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3BEAE9B0" w14:textId="77777777" w:rsidR="008D1FB0" w:rsidRDefault="008D1FB0" w:rsidP="000345C6">
      <w:pPr>
        <w:pStyle w:val="Zkladntext31"/>
        <w:rPr>
          <w:rFonts w:ascii="Arial" w:hAnsi="Arial" w:cs="Arial"/>
          <w:b/>
          <w:caps/>
          <w:color w:val="auto"/>
          <w:sz w:val="36"/>
          <w:szCs w:val="36"/>
        </w:rPr>
      </w:pPr>
    </w:p>
    <w:p w14:paraId="1D55F2F2" w14:textId="77777777" w:rsidR="008D1FB0" w:rsidRDefault="008D1FB0" w:rsidP="000345C6">
      <w:pPr>
        <w:pStyle w:val="Zkladntext31"/>
        <w:rPr>
          <w:rFonts w:ascii="Arial" w:hAnsi="Arial" w:cs="Arial"/>
          <w:b/>
          <w:caps/>
          <w:color w:val="auto"/>
          <w:sz w:val="36"/>
          <w:szCs w:val="36"/>
        </w:rPr>
      </w:pPr>
    </w:p>
    <w:p w14:paraId="4269C9F6" w14:textId="3E13EC1D"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7938172D" w14:textId="7087BE10" w:rsidR="000345C6" w:rsidRPr="00A67A5C" w:rsidRDefault="00A67A5C"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A67A5C">
              <w:rPr>
                <w:rFonts w:ascii="Arial" w:eastAsiaTheme="minorHAnsi" w:hAnsi="Arial" w:cs="Arial"/>
                <w:b/>
                <w:bCs/>
                <w:sz w:val="32"/>
                <w:szCs w:val="32"/>
                <w:lang w:eastAsia="en-US"/>
              </w:rPr>
              <w:t xml:space="preserve">Nákup </w:t>
            </w:r>
            <w:proofErr w:type="spellStart"/>
            <w:r w:rsidRPr="00A67A5C">
              <w:rPr>
                <w:rFonts w:ascii="Arial" w:eastAsiaTheme="minorHAnsi" w:hAnsi="Arial" w:cs="Arial"/>
                <w:b/>
                <w:bCs/>
                <w:sz w:val="32"/>
                <w:szCs w:val="32"/>
                <w:lang w:eastAsia="en-US"/>
              </w:rPr>
              <w:t>kompostérov</w:t>
            </w:r>
            <w:proofErr w:type="spellEnd"/>
            <w:r w:rsidRPr="00A67A5C">
              <w:rPr>
                <w:rFonts w:ascii="Arial" w:eastAsiaTheme="minorHAnsi" w:hAnsi="Arial" w:cs="Arial"/>
                <w:b/>
                <w:bCs/>
                <w:sz w:val="32"/>
                <w:szCs w:val="32"/>
                <w:lang w:eastAsia="en-US"/>
              </w:rPr>
              <w:t xml:space="preserve"> a zberných nádob na BRKO.</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6"/>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79A0966" w14:textId="1104B6FD" w:rsidR="000345C6" w:rsidRPr="00FD172E" w:rsidRDefault="000345C6" w:rsidP="00F92BED">
      <w:pPr>
        <w:widowControl/>
        <w:suppressAutoHyphens w:val="0"/>
        <w:jc w:val="center"/>
        <w:rPr>
          <w:rFonts w:ascii="Arial" w:hAnsi="Arial" w:cs="Arial"/>
          <w:b/>
          <w:bCs/>
          <w:caps/>
          <w:color w:val="2E74B5"/>
          <w:sz w:val="28"/>
          <w:szCs w:val="28"/>
        </w:rPr>
      </w:pPr>
      <w:r w:rsidRPr="00FD172E">
        <w:rPr>
          <w:rFonts w:ascii="Arial" w:hAnsi="Arial" w:cs="Arial"/>
          <w:sz w:val="20"/>
          <w:szCs w:val="20"/>
        </w:rPr>
        <w:br w:type="page"/>
      </w: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0AB457F4" w:rsidR="000345C6" w:rsidRDefault="000345C6" w:rsidP="000345C6">
      <w:pPr>
        <w:tabs>
          <w:tab w:val="left" w:pos="540"/>
        </w:tabs>
        <w:jc w:val="center"/>
        <w:rPr>
          <w:rFonts w:ascii="Arial" w:hAnsi="Arial" w:cs="Arial"/>
          <w:b/>
          <w:bCs/>
          <w:caps/>
          <w:color w:val="2E74B5"/>
          <w:sz w:val="28"/>
          <w:szCs w:val="28"/>
        </w:rPr>
      </w:pPr>
    </w:p>
    <w:p w14:paraId="439EDF0B" w14:textId="77777777" w:rsidR="00F92BED" w:rsidRDefault="00F92BED"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3FFBBC9A" w14:textId="77777777" w:rsidR="00A67A5C" w:rsidRPr="00A67A5C" w:rsidRDefault="004D5A72" w:rsidP="00A67A5C">
      <w:pPr>
        <w:widowControl/>
        <w:suppressAutoHyphens w:val="0"/>
        <w:autoSpaceDE w:val="0"/>
        <w:autoSpaceDN w:val="0"/>
        <w:adjustRightInd w:val="0"/>
        <w:ind w:firstLine="284"/>
        <w:rPr>
          <w:rFonts w:ascii="Arial" w:eastAsiaTheme="minorHAnsi" w:hAnsi="Arial" w:cs="Arial"/>
          <w:b/>
          <w:bCs/>
          <w:sz w:val="20"/>
          <w:szCs w:val="20"/>
          <w:lang w:eastAsia="en-US"/>
        </w:rPr>
      </w:pPr>
      <w:r w:rsidRPr="00A67A5C">
        <w:rPr>
          <w:rFonts w:ascii="Arial" w:eastAsia="Calibri" w:hAnsi="Arial" w:cs="Arial"/>
          <w:b/>
          <w:bCs/>
          <w:color w:val="000000"/>
          <w:sz w:val="20"/>
          <w:szCs w:val="20"/>
          <w:lang w:eastAsia="en-US"/>
        </w:rPr>
        <w:t xml:space="preserve">Názov verejného obstarávateľa:  </w:t>
      </w:r>
      <w:r w:rsidRPr="00A67A5C">
        <w:rPr>
          <w:rFonts w:ascii="Arial" w:eastAsia="Calibri" w:hAnsi="Arial" w:cs="Arial"/>
          <w:b/>
          <w:bCs/>
          <w:color w:val="000000"/>
          <w:sz w:val="20"/>
          <w:szCs w:val="20"/>
          <w:lang w:eastAsia="en-US"/>
        </w:rPr>
        <w:tab/>
      </w:r>
      <w:r w:rsidR="00A67A5C" w:rsidRPr="00A67A5C">
        <w:rPr>
          <w:rFonts w:ascii="Arial" w:eastAsiaTheme="minorHAnsi" w:hAnsi="Arial" w:cs="Arial"/>
          <w:b/>
          <w:bCs/>
          <w:sz w:val="20"/>
          <w:szCs w:val="20"/>
          <w:lang w:eastAsia="en-US"/>
        </w:rPr>
        <w:t>Mesto Vranov nad Topľou</w:t>
      </w:r>
    </w:p>
    <w:p w14:paraId="4900F55A" w14:textId="3308C559" w:rsidR="004D5A72" w:rsidRPr="00A67A5C" w:rsidRDefault="004D5A72" w:rsidP="00A67A5C">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A67A5C">
        <w:rPr>
          <w:rFonts w:ascii="Arial" w:eastAsia="Calibri" w:hAnsi="Arial" w:cs="Arial"/>
          <w:sz w:val="20"/>
          <w:szCs w:val="20"/>
          <w:lang w:eastAsia="en-US"/>
        </w:rPr>
        <w:t xml:space="preserve">Sídlo: </w:t>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00A67A5C" w:rsidRPr="00A67A5C">
        <w:rPr>
          <w:rFonts w:ascii="Arial" w:eastAsiaTheme="minorHAnsi" w:hAnsi="Arial" w:cs="Arial"/>
          <w:sz w:val="20"/>
          <w:szCs w:val="20"/>
          <w:lang w:eastAsia="en-US"/>
        </w:rPr>
        <w:t xml:space="preserve">Dr. C. </w:t>
      </w:r>
      <w:proofErr w:type="spellStart"/>
      <w:r w:rsidR="00A67A5C" w:rsidRPr="00A67A5C">
        <w:rPr>
          <w:rFonts w:ascii="Arial" w:eastAsiaTheme="minorHAnsi" w:hAnsi="Arial" w:cs="Arial"/>
          <w:sz w:val="20"/>
          <w:szCs w:val="20"/>
          <w:lang w:eastAsia="en-US"/>
        </w:rPr>
        <w:t>Daxnera</w:t>
      </w:r>
      <w:proofErr w:type="spellEnd"/>
      <w:r w:rsidR="00A67A5C" w:rsidRPr="00A67A5C">
        <w:rPr>
          <w:rFonts w:ascii="Arial" w:eastAsiaTheme="minorHAnsi" w:hAnsi="Arial" w:cs="Arial"/>
          <w:sz w:val="20"/>
          <w:szCs w:val="20"/>
          <w:lang w:eastAsia="en-US"/>
        </w:rPr>
        <w:t xml:space="preserve"> 87/1, 093 16 Vranov nad Topľou</w:t>
      </w:r>
    </w:p>
    <w:p w14:paraId="44D1495F" w14:textId="574FB608" w:rsidR="004D5A72" w:rsidRPr="00A67A5C"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A67A5C">
        <w:rPr>
          <w:rFonts w:ascii="Arial" w:eastAsia="Calibri" w:hAnsi="Arial" w:cs="Arial"/>
          <w:sz w:val="20"/>
          <w:szCs w:val="20"/>
          <w:lang w:eastAsia="en-US"/>
        </w:rPr>
        <w:t xml:space="preserve">Štatutárny zástupca:  </w:t>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00A67A5C" w:rsidRPr="00A67A5C">
        <w:rPr>
          <w:rFonts w:ascii="Arial" w:eastAsiaTheme="minorHAnsi" w:hAnsi="Arial" w:cs="Arial"/>
          <w:sz w:val="20"/>
          <w:szCs w:val="20"/>
          <w:lang w:eastAsia="en-US"/>
        </w:rPr>
        <w:t xml:space="preserve">Ing. Ján </w:t>
      </w:r>
      <w:proofErr w:type="spellStart"/>
      <w:r w:rsidR="00A67A5C" w:rsidRPr="00A67A5C">
        <w:rPr>
          <w:rFonts w:ascii="Arial" w:eastAsiaTheme="minorHAnsi" w:hAnsi="Arial" w:cs="Arial"/>
          <w:sz w:val="20"/>
          <w:szCs w:val="20"/>
          <w:lang w:eastAsia="en-US"/>
        </w:rPr>
        <w:t>Ragan</w:t>
      </w:r>
      <w:proofErr w:type="spellEnd"/>
      <w:r w:rsidR="00A67A5C" w:rsidRPr="00A67A5C">
        <w:rPr>
          <w:rFonts w:ascii="Arial" w:eastAsiaTheme="minorHAnsi" w:hAnsi="Arial" w:cs="Arial"/>
          <w:sz w:val="20"/>
          <w:szCs w:val="20"/>
          <w:lang w:eastAsia="en-US"/>
        </w:rPr>
        <w:t>, primátor mesta</w:t>
      </w:r>
    </w:p>
    <w:p w14:paraId="2BF8ACE3" w14:textId="2E7EED3E" w:rsidR="004D5A72" w:rsidRPr="00A67A5C"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A67A5C">
        <w:rPr>
          <w:rFonts w:ascii="Arial" w:eastAsia="Calibri" w:hAnsi="Arial" w:cs="Arial"/>
          <w:sz w:val="20"/>
          <w:szCs w:val="20"/>
          <w:lang w:eastAsia="en-US"/>
        </w:rPr>
        <w:t>IČO:</w:t>
      </w:r>
      <w:r w:rsidRPr="00A67A5C">
        <w:rPr>
          <w:rFonts w:ascii="Arial" w:eastAsia="Calibri" w:hAnsi="Arial" w:cs="Arial"/>
          <w:sz w:val="20"/>
          <w:szCs w:val="20"/>
          <w:lang w:eastAsia="en-US"/>
        </w:rPr>
        <w:tab/>
        <w:t xml:space="preserve"> </w:t>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Pr="00A67A5C">
        <w:rPr>
          <w:rFonts w:ascii="Arial" w:eastAsia="Calibri" w:hAnsi="Arial" w:cs="Arial"/>
          <w:sz w:val="20"/>
          <w:szCs w:val="20"/>
          <w:lang w:eastAsia="en-US"/>
        </w:rPr>
        <w:tab/>
      </w:r>
      <w:r w:rsidR="00A67A5C" w:rsidRPr="00A67A5C">
        <w:rPr>
          <w:rFonts w:ascii="Arial" w:eastAsiaTheme="minorHAnsi" w:hAnsi="Arial" w:cs="Arial"/>
          <w:sz w:val="20"/>
          <w:szCs w:val="20"/>
          <w:lang w:eastAsia="en-US"/>
        </w:rPr>
        <w:t>00332933</w:t>
      </w:r>
    </w:p>
    <w:p w14:paraId="3255E3E2" w14:textId="0800718F" w:rsidR="004D5A72" w:rsidRDefault="004D5A72" w:rsidP="004D5A72">
      <w:pPr>
        <w:widowControl/>
        <w:suppressAutoHyphens w:val="0"/>
        <w:autoSpaceDE w:val="0"/>
        <w:autoSpaceDN w:val="0"/>
        <w:adjustRightInd w:val="0"/>
        <w:ind w:firstLine="273"/>
      </w:pPr>
      <w:r w:rsidRPr="00A67A5C">
        <w:rPr>
          <w:rFonts w:ascii="Arial" w:eastAsiaTheme="minorHAnsi" w:hAnsi="Arial" w:cs="Arial"/>
          <w:color w:val="000000"/>
          <w:sz w:val="20"/>
          <w:szCs w:val="20"/>
          <w:lang w:eastAsia="en-US"/>
        </w:rPr>
        <w:t xml:space="preserve">Adresa stránky profilu kupujúceho: </w:t>
      </w:r>
      <w:r w:rsidRPr="00A67A5C">
        <w:rPr>
          <w:rFonts w:ascii="Arial" w:eastAsiaTheme="minorHAnsi" w:hAnsi="Arial" w:cs="Arial"/>
          <w:color w:val="000000"/>
          <w:sz w:val="20"/>
          <w:szCs w:val="20"/>
          <w:lang w:eastAsia="en-US"/>
        </w:rPr>
        <w:tab/>
      </w:r>
      <w:hyperlink r:id="rId9" w:tgtFrame="_blank" w:history="1">
        <w:r w:rsidR="00A67A5C" w:rsidRPr="00A67A5C">
          <w:rPr>
            <w:rStyle w:val="Hypertextovprepojenie"/>
            <w:rFonts w:ascii="Arial" w:hAnsi="Arial" w:cs="Arial"/>
            <w:color w:val="68B733"/>
            <w:sz w:val="20"/>
            <w:szCs w:val="20"/>
            <w:shd w:val="clear" w:color="auto" w:fill="FFFFFF"/>
          </w:rPr>
          <w:t>http://www.uvo.gov.sk/profily/-/profil/pdetail/6463</w:t>
        </w:r>
      </w:hyperlink>
    </w:p>
    <w:p w14:paraId="2B848AC3" w14:textId="77777777" w:rsidR="003A46EA" w:rsidRDefault="003A46EA"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p>
    <w:p w14:paraId="469F712E" w14:textId="36D4F9C3" w:rsidR="000345C6" w:rsidRPr="00257957" w:rsidRDefault="000345C6" w:rsidP="00F92BED">
      <w:pPr>
        <w:widowControl/>
        <w:suppressAutoHyphens w:val="0"/>
        <w:autoSpaceDE w:val="0"/>
        <w:autoSpaceDN w:val="0"/>
        <w:adjustRightInd w:val="0"/>
        <w:spacing w:line="24" w:lineRule="atLeast"/>
        <w:ind w:left="720" w:hanging="436"/>
        <w:rPr>
          <w:rFonts w:ascii="Calibri" w:hAnsi="Calibri" w:cs="Calibri"/>
          <w:b/>
          <w:sz w:val="20"/>
          <w:szCs w:val="20"/>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169C3491"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 xml:space="preserve">§7 ods. 1 písm. </w:t>
            </w:r>
            <w:r w:rsidR="00A67A5C">
              <w:rPr>
                <w:rFonts w:ascii="Arial" w:eastAsiaTheme="minorHAnsi" w:hAnsi="Arial" w:cs="Arial"/>
                <w:sz w:val="20"/>
                <w:szCs w:val="20"/>
                <w:lang w:eastAsia="en-US"/>
              </w:rPr>
              <w:t>b</w:t>
            </w:r>
            <w:r w:rsidRPr="00A05F86">
              <w:rPr>
                <w:rFonts w:ascii="Arial" w:eastAsiaTheme="minorHAnsi" w:hAnsi="Arial" w:cs="Arial"/>
                <w:sz w:val="20"/>
                <w:szCs w:val="20"/>
                <w:lang w:eastAsia="en-US"/>
              </w:rPr>
              <w:t xml:space="preserve">) - </w:t>
            </w:r>
            <w:r w:rsidR="00A67A5C">
              <w:rPr>
                <w:rFonts w:ascii="Arial" w:eastAsiaTheme="minorHAnsi" w:hAnsi="Arial" w:cs="Arial"/>
                <w:sz w:val="20"/>
                <w:szCs w:val="20"/>
                <w:lang w:eastAsia="en-US"/>
              </w:rPr>
              <w:t>obec</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47C2E888" w:rsidR="000345C6" w:rsidRPr="007B52A5" w:rsidRDefault="007B52A5" w:rsidP="003C64F8">
            <w:pPr>
              <w:snapToGrid w:val="0"/>
              <w:spacing w:line="276" w:lineRule="auto"/>
              <w:jc w:val="both"/>
              <w:rPr>
                <w:rFonts w:ascii="Arial" w:hAnsi="Arial" w:cs="Arial"/>
                <w:sz w:val="20"/>
                <w:szCs w:val="20"/>
              </w:rPr>
            </w:pPr>
            <w:r w:rsidRPr="007B52A5">
              <w:rPr>
                <w:rFonts w:ascii="Arial" w:eastAsiaTheme="minorHAnsi" w:hAnsi="Arial" w:cs="Arial"/>
                <w:sz w:val="20"/>
                <w:szCs w:val="20"/>
                <w:lang w:eastAsia="en-US"/>
              </w:rPr>
              <w:t>Všeobecné verejné služby</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7B52A5">
        <w:trPr>
          <w:trHeight w:val="316"/>
        </w:trPr>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4C44CBA9" w:rsidR="000345C6" w:rsidRPr="007B52A5" w:rsidRDefault="007B52A5" w:rsidP="003A46EA">
            <w:pPr>
              <w:widowControl/>
              <w:suppressAutoHyphens w:val="0"/>
              <w:autoSpaceDE w:val="0"/>
              <w:autoSpaceDN w:val="0"/>
              <w:adjustRightInd w:val="0"/>
              <w:jc w:val="both"/>
              <w:rPr>
                <w:rFonts w:ascii="Arial" w:hAnsi="Arial" w:cs="Arial"/>
                <w:b/>
                <w:bCs/>
                <w:i/>
                <w:iCs/>
                <w:sz w:val="20"/>
                <w:szCs w:val="20"/>
              </w:rPr>
            </w:pPr>
            <w:r w:rsidRPr="007B52A5">
              <w:rPr>
                <w:rFonts w:ascii="Arial" w:eastAsiaTheme="minorHAnsi" w:hAnsi="Arial" w:cs="Arial"/>
                <w:b/>
                <w:bCs/>
                <w:sz w:val="20"/>
                <w:szCs w:val="20"/>
                <w:lang w:eastAsia="en-US"/>
              </w:rPr>
              <w:t xml:space="preserve">Nákup </w:t>
            </w:r>
            <w:proofErr w:type="spellStart"/>
            <w:r w:rsidRPr="007B52A5">
              <w:rPr>
                <w:rFonts w:ascii="Arial" w:eastAsiaTheme="minorHAnsi" w:hAnsi="Arial" w:cs="Arial"/>
                <w:b/>
                <w:bCs/>
                <w:sz w:val="20"/>
                <w:szCs w:val="20"/>
                <w:lang w:eastAsia="en-US"/>
              </w:rPr>
              <w:t>kompostérov</w:t>
            </w:r>
            <w:proofErr w:type="spellEnd"/>
            <w:r w:rsidRPr="007B52A5">
              <w:rPr>
                <w:rFonts w:ascii="Arial" w:eastAsiaTheme="minorHAnsi" w:hAnsi="Arial" w:cs="Arial"/>
                <w:b/>
                <w:bCs/>
                <w:sz w:val="20"/>
                <w:szCs w:val="20"/>
                <w:lang w:eastAsia="en-US"/>
              </w:rPr>
              <w:t xml:space="preserve"> a zberných nádob na BRKO.</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078DC236" w14:textId="77777777" w:rsidR="007B52A5" w:rsidRPr="007B52A5" w:rsidRDefault="007B52A5" w:rsidP="007B52A5">
            <w:pPr>
              <w:widowControl/>
              <w:suppressAutoHyphens w:val="0"/>
              <w:autoSpaceDE w:val="0"/>
              <w:autoSpaceDN w:val="0"/>
              <w:adjustRightInd w:val="0"/>
              <w:rPr>
                <w:rFonts w:ascii="Arial" w:eastAsiaTheme="minorHAnsi" w:hAnsi="Arial" w:cs="Arial"/>
                <w:sz w:val="20"/>
                <w:szCs w:val="20"/>
                <w:lang w:eastAsia="en-US"/>
              </w:rPr>
            </w:pPr>
            <w:r w:rsidRPr="007B52A5">
              <w:rPr>
                <w:rFonts w:ascii="Arial" w:eastAsiaTheme="minorHAnsi" w:hAnsi="Arial" w:cs="Arial"/>
                <w:sz w:val="20"/>
                <w:szCs w:val="20"/>
                <w:lang w:eastAsia="en-US"/>
              </w:rPr>
              <w:t>Predmet zákazky je rozdelený na 2 časti (logické celky):</w:t>
            </w:r>
          </w:p>
          <w:p w14:paraId="6460428B" w14:textId="77777777" w:rsidR="007B52A5" w:rsidRPr="007B52A5" w:rsidRDefault="007B52A5" w:rsidP="007B52A5">
            <w:pPr>
              <w:widowControl/>
              <w:suppressAutoHyphens w:val="0"/>
              <w:autoSpaceDE w:val="0"/>
              <w:autoSpaceDN w:val="0"/>
              <w:adjustRightInd w:val="0"/>
              <w:rPr>
                <w:rFonts w:ascii="Arial" w:eastAsiaTheme="minorHAnsi" w:hAnsi="Arial" w:cs="Arial"/>
                <w:sz w:val="20"/>
                <w:szCs w:val="20"/>
                <w:lang w:eastAsia="en-US"/>
              </w:rPr>
            </w:pPr>
            <w:r w:rsidRPr="007B52A5">
              <w:rPr>
                <w:rFonts w:ascii="Arial" w:eastAsiaTheme="minorHAnsi" w:hAnsi="Arial" w:cs="Arial"/>
                <w:sz w:val="20"/>
                <w:szCs w:val="20"/>
                <w:lang w:eastAsia="en-US"/>
              </w:rPr>
              <w:t xml:space="preserve">1. Nákup </w:t>
            </w:r>
            <w:proofErr w:type="spellStart"/>
            <w:r w:rsidRPr="007B52A5">
              <w:rPr>
                <w:rFonts w:ascii="Arial" w:eastAsiaTheme="minorHAnsi" w:hAnsi="Arial" w:cs="Arial"/>
                <w:sz w:val="20"/>
                <w:szCs w:val="20"/>
                <w:lang w:eastAsia="en-US"/>
              </w:rPr>
              <w:t>kompostérov</w:t>
            </w:r>
            <w:proofErr w:type="spellEnd"/>
            <w:r w:rsidRPr="007B52A5">
              <w:rPr>
                <w:rFonts w:ascii="Arial" w:eastAsiaTheme="minorHAnsi" w:hAnsi="Arial" w:cs="Arial"/>
                <w:sz w:val="20"/>
                <w:szCs w:val="20"/>
                <w:lang w:eastAsia="en-US"/>
              </w:rPr>
              <w:t xml:space="preserve"> - nakúpenie 2300 ks </w:t>
            </w:r>
            <w:proofErr w:type="spellStart"/>
            <w:r w:rsidRPr="007B52A5">
              <w:rPr>
                <w:rFonts w:ascii="Arial" w:eastAsiaTheme="minorHAnsi" w:hAnsi="Arial" w:cs="Arial"/>
                <w:sz w:val="20"/>
                <w:szCs w:val="20"/>
                <w:lang w:eastAsia="en-US"/>
              </w:rPr>
              <w:t>kompostérov</w:t>
            </w:r>
            <w:proofErr w:type="spellEnd"/>
            <w:r w:rsidRPr="007B52A5">
              <w:rPr>
                <w:rFonts w:ascii="Arial" w:eastAsiaTheme="minorHAnsi" w:hAnsi="Arial" w:cs="Arial"/>
                <w:sz w:val="20"/>
                <w:szCs w:val="20"/>
                <w:lang w:eastAsia="en-US"/>
              </w:rPr>
              <w:t>, ktoré budú distribuované domácnostiam so záhradami.</w:t>
            </w:r>
          </w:p>
          <w:p w14:paraId="5BE5BFC9" w14:textId="77777777" w:rsidR="007B52A5" w:rsidRPr="007B52A5" w:rsidRDefault="007B52A5" w:rsidP="007B52A5">
            <w:pPr>
              <w:widowControl/>
              <w:suppressAutoHyphens w:val="0"/>
              <w:autoSpaceDE w:val="0"/>
              <w:autoSpaceDN w:val="0"/>
              <w:adjustRightInd w:val="0"/>
              <w:rPr>
                <w:rFonts w:ascii="Arial" w:eastAsiaTheme="minorHAnsi" w:hAnsi="Arial" w:cs="Arial"/>
                <w:sz w:val="20"/>
                <w:szCs w:val="20"/>
                <w:lang w:eastAsia="en-US"/>
              </w:rPr>
            </w:pPr>
            <w:r w:rsidRPr="007B52A5">
              <w:rPr>
                <w:rFonts w:ascii="Arial" w:eastAsiaTheme="minorHAnsi" w:hAnsi="Arial" w:cs="Arial"/>
                <w:sz w:val="20"/>
                <w:szCs w:val="20"/>
                <w:lang w:eastAsia="en-US"/>
              </w:rPr>
              <w:t>2. Nákup zberných nádob na BRKO - nakúpenie 2300 ks zberných nádob na BRKO.</w:t>
            </w:r>
          </w:p>
          <w:p w14:paraId="557E535E" w14:textId="17FB7470" w:rsidR="000345C6" w:rsidRPr="007B52A5" w:rsidRDefault="007B52A5" w:rsidP="007B52A5">
            <w:pPr>
              <w:widowControl/>
              <w:suppressAutoHyphens w:val="0"/>
              <w:autoSpaceDE w:val="0"/>
              <w:autoSpaceDN w:val="0"/>
              <w:adjustRightInd w:val="0"/>
              <w:jc w:val="both"/>
              <w:rPr>
                <w:rFonts w:ascii="Arial" w:hAnsi="Arial" w:cs="Arial"/>
                <w:b/>
                <w:sz w:val="20"/>
                <w:szCs w:val="20"/>
              </w:rPr>
            </w:pPr>
            <w:r w:rsidRPr="007B52A5">
              <w:rPr>
                <w:rFonts w:ascii="Arial" w:eastAsiaTheme="minorHAnsi" w:hAnsi="Arial" w:cs="Arial"/>
                <w:sz w:val="20"/>
                <w:szCs w:val="20"/>
                <w:lang w:eastAsia="en-US"/>
              </w:rPr>
              <w:t>Podrobná špecifikácia a rozsah je uvedený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16A11B8" w14:textId="49FC6D4F" w:rsidR="002B228B" w:rsidRPr="007B52A5"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r>
      <w:r w:rsidRPr="007B52A5">
        <w:rPr>
          <w:rFonts w:ascii="Arial" w:hAnsi="Arial" w:cs="Arial"/>
          <w:bCs/>
          <w:sz w:val="20"/>
          <w:szCs w:val="20"/>
        </w:rPr>
        <w:t xml:space="preserve"> </w:t>
      </w:r>
      <w:r w:rsidR="007B52A5" w:rsidRPr="007B52A5">
        <w:rPr>
          <w:rFonts w:ascii="Arial" w:eastAsiaTheme="minorHAnsi" w:hAnsi="Arial" w:cs="Arial"/>
          <w:sz w:val="20"/>
          <w:szCs w:val="20"/>
          <w:lang w:eastAsia="en-US"/>
        </w:rPr>
        <w:t>34928480-6</w:t>
      </w:r>
      <w:r w:rsidRPr="007B52A5">
        <w:rPr>
          <w:rFonts w:ascii="Arial" w:hAnsi="Arial" w:cs="Arial"/>
          <w:bCs/>
          <w:sz w:val="20"/>
          <w:szCs w:val="20"/>
        </w:rPr>
        <w:tab/>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tbl>
      <w:tblPr>
        <w:tblW w:w="9214" w:type="dxa"/>
        <w:tblInd w:w="-5" w:type="dxa"/>
        <w:tblCellMar>
          <w:left w:w="70" w:type="dxa"/>
          <w:right w:w="70" w:type="dxa"/>
        </w:tblCellMar>
        <w:tblLook w:val="04A0" w:firstRow="1" w:lastRow="0" w:firstColumn="1" w:lastColumn="0" w:noHBand="0" w:noVBand="1"/>
      </w:tblPr>
      <w:tblGrid>
        <w:gridCol w:w="6946"/>
        <w:gridCol w:w="2268"/>
      </w:tblGrid>
      <w:tr w:rsidR="00F92BED" w:rsidRPr="00FD17EF" w14:paraId="0CE2E5E1" w14:textId="77777777" w:rsidTr="00F92BED">
        <w:trPr>
          <w:trHeight w:val="288"/>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DE53F" w14:textId="77777777" w:rsidR="00F92BED" w:rsidRPr="00F92BED" w:rsidRDefault="00F92BED" w:rsidP="007407CB">
            <w:pPr>
              <w:widowControl/>
              <w:suppressAutoHyphens w:val="0"/>
              <w:rPr>
                <w:rFonts w:ascii="Arial" w:hAnsi="Arial" w:cs="Arial"/>
                <w:b/>
                <w:bCs/>
                <w:color w:val="000000"/>
                <w:sz w:val="20"/>
                <w:szCs w:val="20"/>
                <w:lang w:eastAsia="sk-SK"/>
              </w:rPr>
            </w:pPr>
            <w:r w:rsidRPr="00F92BED">
              <w:rPr>
                <w:rFonts w:ascii="Arial" w:hAnsi="Arial" w:cs="Arial"/>
                <w:b/>
                <w:bCs/>
                <w:color w:val="000000"/>
                <w:sz w:val="20"/>
                <w:szCs w:val="20"/>
                <w:lang w:eastAsia="sk-SK"/>
              </w:rPr>
              <w:t>Časť:</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3D065EC" w14:textId="77777777" w:rsidR="00F92BED" w:rsidRPr="00F92BED" w:rsidRDefault="00F92BED" w:rsidP="007407CB">
            <w:pPr>
              <w:widowControl/>
              <w:suppressAutoHyphens w:val="0"/>
              <w:rPr>
                <w:rFonts w:ascii="Arial" w:hAnsi="Arial" w:cs="Arial"/>
                <w:b/>
                <w:bCs/>
                <w:color w:val="000000"/>
                <w:sz w:val="20"/>
                <w:szCs w:val="20"/>
                <w:lang w:eastAsia="sk-SK"/>
              </w:rPr>
            </w:pPr>
            <w:r w:rsidRPr="00F92BED">
              <w:rPr>
                <w:rFonts w:ascii="Arial" w:hAnsi="Arial" w:cs="Arial"/>
                <w:b/>
                <w:bCs/>
                <w:color w:val="000000"/>
                <w:sz w:val="20"/>
                <w:szCs w:val="20"/>
                <w:lang w:eastAsia="sk-SK"/>
              </w:rPr>
              <w:t>PHZ v EUR bez DPH</w:t>
            </w:r>
          </w:p>
        </w:tc>
      </w:tr>
      <w:tr w:rsidR="00F92BED" w:rsidRPr="00FD17EF" w14:paraId="7ABC573E" w14:textId="77777777" w:rsidTr="00F92BED">
        <w:trPr>
          <w:trHeight w:val="397"/>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5ED10" w14:textId="2EFEF421" w:rsidR="00F92BED" w:rsidRPr="007B52A5" w:rsidRDefault="00F92BED" w:rsidP="00F92BED">
            <w:pPr>
              <w:widowControl/>
              <w:suppressAutoHyphens w:val="0"/>
              <w:autoSpaceDE w:val="0"/>
              <w:autoSpaceDN w:val="0"/>
              <w:adjustRightInd w:val="0"/>
              <w:rPr>
                <w:rFonts w:ascii="Arial" w:eastAsiaTheme="minorHAnsi" w:hAnsi="Arial" w:cs="Arial"/>
                <w:sz w:val="20"/>
                <w:szCs w:val="20"/>
                <w:lang w:eastAsia="en-US"/>
              </w:rPr>
            </w:pPr>
            <w:r w:rsidRPr="007B52A5">
              <w:rPr>
                <w:rFonts w:ascii="Arial" w:hAnsi="Arial" w:cs="Arial"/>
                <w:color w:val="000000"/>
                <w:sz w:val="20"/>
                <w:szCs w:val="20"/>
                <w:lang w:eastAsia="sk-SK"/>
              </w:rPr>
              <w:t xml:space="preserve">Časť 1: </w:t>
            </w:r>
            <w:r w:rsidR="007B52A5" w:rsidRPr="007B52A5">
              <w:rPr>
                <w:rFonts w:ascii="Arial" w:eastAsiaTheme="minorHAnsi" w:hAnsi="Arial" w:cs="Arial"/>
                <w:sz w:val="20"/>
                <w:szCs w:val="20"/>
                <w:lang w:eastAsia="en-US"/>
              </w:rPr>
              <w:t xml:space="preserve">Nákup </w:t>
            </w:r>
            <w:proofErr w:type="spellStart"/>
            <w:r w:rsidR="007B52A5" w:rsidRPr="007B52A5">
              <w:rPr>
                <w:rFonts w:ascii="Arial" w:eastAsiaTheme="minorHAnsi" w:hAnsi="Arial" w:cs="Arial"/>
                <w:sz w:val="20"/>
                <w:szCs w:val="20"/>
                <w:lang w:eastAsia="en-US"/>
              </w:rPr>
              <w:t>kompostérov</w:t>
            </w:r>
            <w:proofErr w:type="spellEnd"/>
          </w:p>
          <w:p w14:paraId="7799A5BA" w14:textId="5114319D" w:rsidR="00F92BED" w:rsidRPr="007B52A5" w:rsidRDefault="00F92BED" w:rsidP="007407CB">
            <w:pPr>
              <w:widowControl/>
              <w:suppressAutoHyphens w:val="0"/>
              <w:jc w:val="both"/>
              <w:rPr>
                <w:rFonts w:ascii="Arial" w:hAnsi="Arial" w:cs="Arial"/>
                <w:color w:val="000000"/>
                <w:sz w:val="20"/>
                <w:szCs w:val="20"/>
                <w:lang w:eastAsia="sk-SK"/>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C77CB3A" w14:textId="011BEB9B" w:rsidR="00F92BED" w:rsidRPr="007B52A5" w:rsidRDefault="007B52A5" w:rsidP="007407CB">
            <w:pPr>
              <w:widowControl/>
              <w:suppressAutoHyphens w:val="0"/>
              <w:jc w:val="center"/>
              <w:rPr>
                <w:rFonts w:ascii="Arial" w:hAnsi="Arial" w:cs="Arial"/>
                <w:color w:val="000000"/>
                <w:sz w:val="20"/>
                <w:szCs w:val="20"/>
                <w:lang w:eastAsia="sk-SK"/>
              </w:rPr>
            </w:pPr>
            <w:r w:rsidRPr="007B52A5">
              <w:rPr>
                <w:rFonts w:ascii="Arial" w:eastAsiaTheme="minorHAnsi" w:hAnsi="Arial" w:cs="Arial"/>
                <w:sz w:val="20"/>
                <w:szCs w:val="20"/>
                <w:lang w:eastAsia="en-US"/>
              </w:rPr>
              <w:t>140 081,50</w:t>
            </w:r>
          </w:p>
        </w:tc>
      </w:tr>
      <w:tr w:rsidR="00F92BED" w:rsidRPr="00FD17EF" w14:paraId="77B3793E" w14:textId="77777777" w:rsidTr="00F92BED">
        <w:trPr>
          <w:trHeight w:val="397"/>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EA4C" w14:textId="4D62DD12" w:rsidR="00F92BED" w:rsidRPr="007B52A5" w:rsidRDefault="00F92BED" w:rsidP="007407CB">
            <w:pPr>
              <w:widowControl/>
              <w:suppressAutoHyphens w:val="0"/>
              <w:jc w:val="both"/>
              <w:rPr>
                <w:rFonts w:ascii="Arial" w:hAnsi="Arial" w:cs="Arial"/>
                <w:color w:val="000000"/>
                <w:sz w:val="20"/>
                <w:szCs w:val="20"/>
                <w:lang w:eastAsia="sk-SK"/>
              </w:rPr>
            </w:pPr>
            <w:r w:rsidRPr="007B52A5">
              <w:rPr>
                <w:rFonts w:ascii="Arial" w:hAnsi="Arial" w:cs="Arial"/>
                <w:color w:val="000000"/>
                <w:sz w:val="20"/>
                <w:szCs w:val="20"/>
                <w:lang w:eastAsia="sk-SK"/>
              </w:rPr>
              <w:t xml:space="preserve">Časť 2: </w:t>
            </w:r>
            <w:r w:rsidR="007B52A5" w:rsidRPr="007B52A5">
              <w:rPr>
                <w:rFonts w:ascii="Arial" w:eastAsiaTheme="minorHAnsi" w:hAnsi="Arial" w:cs="Arial"/>
                <w:sz w:val="20"/>
                <w:szCs w:val="20"/>
                <w:lang w:eastAsia="en-US"/>
              </w:rPr>
              <w:t>Nákup zberných nádob na BRKO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5083A5B" w14:textId="365DC972" w:rsidR="00F92BED" w:rsidRPr="007B52A5" w:rsidRDefault="007B52A5" w:rsidP="007407CB">
            <w:pPr>
              <w:widowControl/>
              <w:suppressAutoHyphens w:val="0"/>
              <w:jc w:val="center"/>
              <w:rPr>
                <w:rFonts w:ascii="Arial" w:hAnsi="Arial" w:cs="Arial"/>
                <w:color w:val="000000"/>
                <w:sz w:val="20"/>
                <w:szCs w:val="20"/>
                <w:lang w:eastAsia="sk-SK"/>
              </w:rPr>
            </w:pPr>
            <w:r w:rsidRPr="007B52A5">
              <w:rPr>
                <w:rFonts w:ascii="Arial" w:eastAsiaTheme="minorHAnsi" w:hAnsi="Arial" w:cs="Arial"/>
                <w:sz w:val="20"/>
                <w:szCs w:val="20"/>
                <w:lang w:eastAsia="en-US"/>
              </w:rPr>
              <w:t>73 025,00</w:t>
            </w:r>
          </w:p>
        </w:tc>
      </w:tr>
      <w:tr w:rsidR="00F92BED" w:rsidRPr="00FD17EF" w14:paraId="3F701F00" w14:textId="77777777" w:rsidTr="00F92BED">
        <w:trPr>
          <w:trHeight w:val="397"/>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3E9981A4" w14:textId="77777777" w:rsidR="00F92BED" w:rsidRPr="007B52A5" w:rsidRDefault="00F92BED" w:rsidP="007407CB">
            <w:pPr>
              <w:widowControl/>
              <w:suppressAutoHyphens w:val="0"/>
              <w:jc w:val="center"/>
              <w:rPr>
                <w:rFonts w:ascii="Arial" w:hAnsi="Arial" w:cs="Arial"/>
                <w:b/>
                <w:bCs/>
                <w:color w:val="000000"/>
                <w:sz w:val="20"/>
                <w:szCs w:val="20"/>
                <w:lang w:eastAsia="sk-SK"/>
              </w:rPr>
            </w:pPr>
            <w:r w:rsidRPr="007B52A5">
              <w:rPr>
                <w:rFonts w:ascii="Arial" w:hAnsi="Arial" w:cs="Arial"/>
                <w:b/>
                <w:bCs/>
                <w:color w:val="000000"/>
                <w:sz w:val="20"/>
                <w:szCs w:val="20"/>
                <w:lang w:eastAsia="sk-SK"/>
              </w:rPr>
              <w:t>spolu bez DPH</w:t>
            </w:r>
          </w:p>
        </w:tc>
        <w:tc>
          <w:tcPr>
            <w:tcW w:w="2268" w:type="dxa"/>
            <w:tcBorders>
              <w:top w:val="nil"/>
              <w:left w:val="nil"/>
              <w:bottom w:val="single" w:sz="4" w:space="0" w:color="auto"/>
              <w:right w:val="single" w:sz="4" w:space="0" w:color="auto"/>
            </w:tcBorders>
            <w:shd w:val="clear" w:color="auto" w:fill="auto"/>
            <w:noWrap/>
            <w:vAlign w:val="center"/>
            <w:hideMark/>
          </w:tcPr>
          <w:p w14:paraId="220F48FF" w14:textId="13CA51AC" w:rsidR="00F92BED" w:rsidRPr="007B52A5" w:rsidRDefault="007B52A5" w:rsidP="007407CB">
            <w:pPr>
              <w:widowControl/>
              <w:suppressAutoHyphens w:val="0"/>
              <w:jc w:val="center"/>
              <w:rPr>
                <w:rFonts w:ascii="Arial" w:hAnsi="Arial" w:cs="Arial"/>
                <w:b/>
                <w:bCs/>
                <w:color w:val="000000"/>
                <w:sz w:val="20"/>
                <w:szCs w:val="20"/>
                <w:lang w:eastAsia="sk-SK"/>
              </w:rPr>
            </w:pPr>
            <w:r w:rsidRPr="007B52A5">
              <w:rPr>
                <w:rFonts w:ascii="Arial" w:eastAsiaTheme="minorHAnsi" w:hAnsi="Arial" w:cs="Arial"/>
                <w:sz w:val="20"/>
                <w:szCs w:val="20"/>
                <w:lang w:eastAsia="en-US"/>
              </w:rPr>
              <w:t>213 106,50</w:t>
            </w:r>
          </w:p>
        </w:tc>
      </w:tr>
    </w:tbl>
    <w:p w14:paraId="4B621DF6" w14:textId="77777777" w:rsidR="00F92BED" w:rsidRPr="00414943" w:rsidRDefault="00F92BED" w:rsidP="00F92BED">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0C6D4624" w14:textId="77777777" w:rsidR="00555AF1" w:rsidRDefault="00555AF1" w:rsidP="00555AF1">
      <w:pPr>
        <w:pStyle w:val="Zarkazkladnhotextu21"/>
        <w:tabs>
          <w:tab w:val="right" w:leader="dot" w:pos="10033"/>
        </w:tabs>
        <w:ind w:left="567"/>
        <w:rPr>
          <w:rFonts w:ascii="Arial" w:hAnsi="Arial" w:cs="Arial"/>
          <w:b/>
          <w:bCs/>
          <w:caps/>
          <w:color w:val="2E74B5"/>
          <w:sz w:val="20"/>
          <w:szCs w:val="20"/>
        </w:rPr>
      </w:pPr>
    </w:p>
    <w:p w14:paraId="46EAB914" w14:textId="06447C9D"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2A26046" w14:textId="24E16326" w:rsidR="00B45FF7" w:rsidRDefault="00F92BED" w:rsidP="00555AF1">
      <w:pPr>
        <w:pStyle w:val="Odsekzoznamu"/>
        <w:numPr>
          <w:ilvl w:val="1"/>
          <w:numId w:val="4"/>
        </w:numPr>
        <w:tabs>
          <w:tab w:val="left" w:pos="567"/>
        </w:tabs>
        <w:spacing w:after="0"/>
        <w:ind w:left="567" w:hanging="567"/>
        <w:jc w:val="both"/>
        <w:rPr>
          <w:rFonts w:ascii="Arial" w:hAnsi="Arial" w:cs="Arial"/>
          <w:sz w:val="20"/>
          <w:szCs w:val="20"/>
        </w:rPr>
      </w:pPr>
      <w:r w:rsidRPr="00F92BED">
        <w:rPr>
          <w:rFonts w:ascii="Arial" w:hAnsi="Arial" w:cs="Arial"/>
          <w:sz w:val="20"/>
          <w:szCs w:val="20"/>
        </w:rPr>
        <w:t xml:space="preserve">Zákazka je rozdelená na </w:t>
      </w:r>
      <w:r>
        <w:rPr>
          <w:rFonts w:ascii="Arial" w:hAnsi="Arial" w:cs="Arial"/>
          <w:sz w:val="20"/>
          <w:szCs w:val="20"/>
        </w:rPr>
        <w:t>2</w:t>
      </w:r>
      <w:r w:rsidRPr="00F92BED">
        <w:rPr>
          <w:rFonts w:ascii="Arial" w:hAnsi="Arial" w:cs="Arial"/>
          <w:sz w:val="20"/>
          <w:szCs w:val="20"/>
        </w:rPr>
        <w:t xml:space="preserve"> (</w:t>
      </w:r>
      <w:r>
        <w:rPr>
          <w:rFonts w:ascii="Arial" w:hAnsi="Arial" w:cs="Arial"/>
          <w:sz w:val="20"/>
          <w:szCs w:val="20"/>
        </w:rPr>
        <w:t>dve</w:t>
      </w:r>
      <w:r w:rsidRPr="00F92BED">
        <w:rPr>
          <w:rFonts w:ascii="Arial" w:hAnsi="Arial" w:cs="Arial"/>
          <w:sz w:val="20"/>
          <w:szCs w:val="20"/>
        </w:rPr>
        <w:t>) samostat</w:t>
      </w:r>
      <w:r>
        <w:rPr>
          <w:rFonts w:ascii="Arial" w:hAnsi="Arial" w:cs="Arial"/>
          <w:sz w:val="20"/>
          <w:szCs w:val="20"/>
        </w:rPr>
        <w:t>né</w:t>
      </w:r>
      <w:r w:rsidRPr="00F92BED">
        <w:rPr>
          <w:rFonts w:ascii="Arial" w:hAnsi="Arial" w:cs="Arial"/>
          <w:sz w:val="20"/>
          <w:szCs w:val="20"/>
        </w:rPr>
        <w:t xml:space="preserve"> čast</w:t>
      </w:r>
      <w:r>
        <w:rPr>
          <w:rFonts w:ascii="Arial" w:hAnsi="Arial" w:cs="Arial"/>
          <w:sz w:val="20"/>
          <w:szCs w:val="20"/>
        </w:rPr>
        <w:t>i.</w:t>
      </w:r>
    </w:p>
    <w:p w14:paraId="645921BF" w14:textId="77777777" w:rsidR="00555AF1" w:rsidRPr="00AA04B8" w:rsidRDefault="00555AF1" w:rsidP="00555AF1">
      <w:pPr>
        <w:pStyle w:val="Odsekzoznamu"/>
        <w:numPr>
          <w:ilvl w:val="1"/>
          <w:numId w:val="4"/>
        </w:numPr>
        <w:tabs>
          <w:tab w:val="left" w:pos="567"/>
        </w:tabs>
        <w:spacing w:after="0"/>
        <w:ind w:left="567" w:hanging="567"/>
        <w:jc w:val="both"/>
        <w:rPr>
          <w:rFonts w:ascii="Arial" w:hAnsi="Arial" w:cs="Arial"/>
          <w:sz w:val="20"/>
          <w:szCs w:val="20"/>
        </w:rPr>
      </w:pPr>
      <w:r w:rsidRPr="00AA04B8">
        <w:rPr>
          <w:rFonts w:ascii="Arial" w:hAnsi="Arial" w:cs="Arial"/>
          <w:color w:val="000000"/>
          <w:sz w:val="20"/>
          <w:szCs w:val="20"/>
        </w:rPr>
        <w:t>Uchádzač predloží cenovú ponuku na každú časť osobitne. Ponuku je možné predložiť na jednu časť alebo na viac častí. Komisia bude vyhodnocovať cenové ponuky osobitne za každú časť.</w:t>
      </w:r>
    </w:p>
    <w:p w14:paraId="75A55FCD" w14:textId="77777777" w:rsidR="00555AF1" w:rsidRPr="00555AF1" w:rsidRDefault="00555AF1" w:rsidP="00555AF1">
      <w:pPr>
        <w:tabs>
          <w:tab w:val="left" w:pos="567"/>
        </w:tabs>
        <w:jc w:val="both"/>
        <w:rPr>
          <w:rFonts w:ascii="Arial" w:hAnsi="Arial" w:cs="Arial"/>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1B7BCF7F" w:rsidR="000345C6" w:rsidRPr="007B52A5"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7B52A5" w:rsidRPr="007B52A5">
        <w:rPr>
          <w:rFonts w:ascii="Arial" w:eastAsiaTheme="minorHAnsi" w:hAnsi="Arial" w:cs="Arial"/>
          <w:sz w:val="20"/>
          <w:szCs w:val="20"/>
          <w:lang w:eastAsia="en-US"/>
        </w:rPr>
        <w:t>Mesto Vranov nad Topľou</w:t>
      </w:r>
    </w:p>
    <w:p w14:paraId="01C27C43" w14:textId="1C0D1696" w:rsidR="00B45FF7" w:rsidRPr="00555AF1"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555AF1">
        <w:rPr>
          <w:rFonts w:ascii="Arial" w:hAnsi="Arial" w:cs="Arial"/>
          <w:sz w:val="20"/>
          <w:szCs w:val="20"/>
        </w:rPr>
        <w:t>Lehota  dodania tovaru:</w:t>
      </w:r>
      <w:r w:rsidR="00B45FF7" w:rsidRPr="00555AF1">
        <w:rPr>
          <w:rFonts w:ascii="Arial" w:hAnsi="Arial" w:cs="Arial"/>
          <w:sz w:val="20"/>
          <w:szCs w:val="20"/>
        </w:rPr>
        <w:t xml:space="preserve"> </w:t>
      </w:r>
    </w:p>
    <w:p w14:paraId="3D284C7D" w14:textId="0F5BC02A" w:rsidR="00555AF1" w:rsidRPr="00555AF1" w:rsidRDefault="00555AF1" w:rsidP="00555AF1">
      <w:pPr>
        <w:pStyle w:val="Zarkazkladnhotextu21"/>
        <w:tabs>
          <w:tab w:val="left" w:pos="576"/>
          <w:tab w:val="right" w:leader="dot" w:pos="10033"/>
        </w:tabs>
        <w:spacing w:line="276" w:lineRule="auto"/>
        <w:ind w:left="567"/>
        <w:rPr>
          <w:rFonts w:ascii="Arial" w:eastAsiaTheme="minorHAnsi" w:hAnsi="Arial" w:cs="Arial"/>
          <w:sz w:val="20"/>
          <w:szCs w:val="20"/>
          <w:lang w:eastAsia="en-US"/>
        </w:rPr>
      </w:pPr>
      <w:r w:rsidRPr="00555AF1">
        <w:rPr>
          <w:rFonts w:ascii="Arial" w:hAnsi="Arial" w:cs="Arial"/>
          <w:b/>
          <w:bCs/>
          <w:color w:val="000000" w:themeColor="text1"/>
          <w:sz w:val="20"/>
          <w:szCs w:val="20"/>
        </w:rPr>
        <w:t xml:space="preserve">Časť 1: </w:t>
      </w:r>
      <w:r w:rsidR="007B52A5">
        <w:rPr>
          <w:rFonts w:ascii="Arial" w:eastAsiaTheme="minorHAnsi" w:hAnsi="Arial" w:cs="Arial"/>
          <w:sz w:val="20"/>
          <w:szCs w:val="20"/>
          <w:lang w:eastAsia="en-US"/>
        </w:rPr>
        <w:t>1 mesiac</w:t>
      </w:r>
    </w:p>
    <w:p w14:paraId="3CB915A6" w14:textId="3A2F4A80" w:rsidR="00555AF1" w:rsidRPr="00555AF1" w:rsidRDefault="00555AF1" w:rsidP="00555AF1">
      <w:pPr>
        <w:pStyle w:val="Zarkazkladnhotextu21"/>
        <w:tabs>
          <w:tab w:val="left" w:pos="576"/>
          <w:tab w:val="right" w:leader="dot" w:pos="10033"/>
        </w:tabs>
        <w:spacing w:line="276" w:lineRule="auto"/>
        <w:ind w:left="567"/>
        <w:rPr>
          <w:rFonts w:ascii="Arial" w:eastAsiaTheme="minorHAnsi" w:hAnsi="Arial" w:cs="Arial"/>
          <w:sz w:val="20"/>
          <w:szCs w:val="20"/>
          <w:lang w:eastAsia="en-US"/>
        </w:rPr>
      </w:pPr>
      <w:r w:rsidRPr="00555AF1">
        <w:rPr>
          <w:rFonts w:ascii="Arial" w:hAnsi="Arial" w:cs="Arial"/>
          <w:b/>
          <w:bCs/>
          <w:color w:val="000000" w:themeColor="text1"/>
          <w:sz w:val="20"/>
          <w:szCs w:val="20"/>
        </w:rPr>
        <w:t xml:space="preserve">Časť 2: </w:t>
      </w:r>
      <w:r w:rsidR="007B52A5">
        <w:rPr>
          <w:rFonts w:ascii="Arial" w:eastAsiaTheme="minorHAnsi" w:hAnsi="Arial" w:cs="Arial"/>
          <w:sz w:val="20"/>
          <w:szCs w:val="20"/>
          <w:lang w:eastAsia="en-US"/>
        </w:rPr>
        <w:t>1 mesiac</w:t>
      </w: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06EAD2B1" w14:textId="1B129BFB" w:rsidR="00246316" w:rsidRPr="007E5431" w:rsidRDefault="00246316" w:rsidP="0024631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7E5431">
        <w:rPr>
          <w:rFonts w:ascii="Arial" w:eastAsiaTheme="minorHAnsi" w:hAnsi="Arial" w:cs="Arial"/>
          <w:sz w:val="20"/>
          <w:szCs w:val="20"/>
          <w:lang w:eastAsia="en-US"/>
        </w:rPr>
        <w:t xml:space="preserve">Časť č. 1 Nákup </w:t>
      </w:r>
      <w:proofErr w:type="spellStart"/>
      <w:r w:rsidRPr="007E5431">
        <w:rPr>
          <w:rFonts w:ascii="Arial" w:eastAsiaTheme="minorHAnsi" w:hAnsi="Arial" w:cs="Arial"/>
          <w:sz w:val="20"/>
          <w:szCs w:val="20"/>
          <w:lang w:eastAsia="en-US"/>
        </w:rPr>
        <w:t>kompostérov</w:t>
      </w:r>
      <w:proofErr w:type="spellEnd"/>
      <w:r w:rsidRPr="007E5431">
        <w:rPr>
          <w:rFonts w:ascii="Arial" w:eastAsiaTheme="minorHAnsi" w:hAnsi="Arial" w:cs="Arial"/>
          <w:sz w:val="20"/>
          <w:szCs w:val="20"/>
          <w:lang w:eastAsia="en-US"/>
        </w:rPr>
        <w:t xml:space="preserve"> je financovaná prostredníctvom dotácie z Environmentálneho fondu.</w:t>
      </w:r>
      <w:r w:rsidRPr="007E5431">
        <w:rPr>
          <w:rFonts w:ascii="Arial" w:hAnsi="Arial" w:cs="Arial"/>
          <w:sz w:val="20"/>
          <w:szCs w:val="20"/>
        </w:rPr>
        <w:t xml:space="preserve"> </w:t>
      </w:r>
    </w:p>
    <w:p w14:paraId="2C31DB27" w14:textId="6FA57931" w:rsidR="00246316" w:rsidRPr="007E5431" w:rsidRDefault="00246316" w:rsidP="0024631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7E5431">
        <w:rPr>
          <w:rFonts w:ascii="Arial" w:eastAsiaTheme="minorHAnsi" w:hAnsi="Arial" w:cs="Arial"/>
          <w:sz w:val="20"/>
          <w:szCs w:val="20"/>
          <w:lang w:eastAsia="en-US"/>
        </w:rPr>
        <w:t>Časť č. 2 Nákup zberných nádob na BRKO je financovaná z Operačn</w:t>
      </w:r>
      <w:r w:rsidR="007E5431" w:rsidRPr="007E5431">
        <w:rPr>
          <w:rFonts w:ascii="Arial" w:eastAsiaTheme="minorHAnsi" w:hAnsi="Arial" w:cs="Arial"/>
          <w:sz w:val="20"/>
          <w:szCs w:val="20"/>
          <w:lang w:eastAsia="en-US"/>
        </w:rPr>
        <w:t>ého</w:t>
      </w:r>
      <w:r w:rsidRPr="007E5431">
        <w:rPr>
          <w:rFonts w:ascii="Arial" w:eastAsiaTheme="minorHAnsi" w:hAnsi="Arial" w:cs="Arial"/>
          <w:sz w:val="20"/>
          <w:szCs w:val="20"/>
          <w:lang w:eastAsia="en-US"/>
        </w:rPr>
        <w:t xml:space="preserve"> program</w:t>
      </w:r>
      <w:r w:rsidR="007E5431" w:rsidRPr="007E5431">
        <w:rPr>
          <w:rFonts w:ascii="Arial" w:eastAsiaTheme="minorHAnsi" w:hAnsi="Arial" w:cs="Arial"/>
          <w:sz w:val="20"/>
          <w:szCs w:val="20"/>
          <w:lang w:eastAsia="en-US"/>
        </w:rPr>
        <w:t>u</w:t>
      </w:r>
      <w:r w:rsidRPr="007E5431">
        <w:rPr>
          <w:rFonts w:ascii="Arial" w:eastAsiaTheme="minorHAnsi" w:hAnsi="Arial" w:cs="Arial"/>
          <w:sz w:val="20"/>
          <w:szCs w:val="20"/>
          <w:lang w:eastAsia="en-US"/>
        </w:rPr>
        <w:t xml:space="preserve"> Kvalita životného prostredia</w:t>
      </w:r>
      <w:r w:rsidR="007E5431" w:rsidRPr="007E5431">
        <w:rPr>
          <w:rFonts w:ascii="Arial" w:eastAsiaTheme="minorHAnsi" w:hAnsi="Arial" w:cs="Arial"/>
          <w:sz w:val="20"/>
          <w:szCs w:val="20"/>
          <w:lang w:eastAsia="en-US"/>
        </w:rPr>
        <w:t xml:space="preserve"> (k</w:t>
      </w:r>
      <w:r w:rsidRPr="007E5431">
        <w:rPr>
          <w:rFonts w:ascii="Arial" w:eastAsiaTheme="minorHAnsi" w:hAnsi="Arial" w:cs="Arial"/>
          <w:sz w:val="20"/>
          <w:szCs w:val="20"/>
          <w:lang w:eastAsia="en-US"/>
        </w:rPr>
        <w:t>ód projektu: 310011BBZ1</w:t>
      </w:r>
      <w:r w:rsidR="007E5431" w:rsidRPr="007E5431">
        <w:rPr>
          <w:rFonts w:ascii="Arial" w:eastAsiaTheme="minorHAnsi" w:hAnsi="Arial" w:cs="Arial"/>
          <w:sz w:val="20"/>
          <w:szCs w:val="20"/>
          <w:lang w:eastAsia="en-US"/>
        </w:rPr>
        <w:t>)</w:t>
      </w:r>
      <w:r w:rsidRPr="007E5431">
        <w:rPr>
          <w:rFonts w:ascii="Arial" w:eastAsiaTheme="minorHAnsi" w:hAnsi="Arial" w:cs="Arial"/>
          <w:sz w:val="20"/>
          <w:szCs w:val="20"/>
          <w:lang w:eastAsia="en-US"/>
        </w:rPr>
        <w:t xml:space="preserve"> a z vlastných zdrojov verejného obstarávateľa.</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61FB991E" w14:textId="77777777"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Pr>
          <w:rFonts w:ascii="Arial" w:hAnsi="Arial" w:cs="Arial"/>
          <w:sz w:val="20"/>
          <w:szCs w:val="20"/>
        </w:rPr>
        <w:t xml:space="preserve">Zákona č. 513/1991 Zb. </w:t>
      </w:r>
      <w:r w:rsidRPr="00062DA3">
        <w:rPr>
          <w:rFonts w:ascii="Arial" w:hAnsi="Arial" w:cs="Arial"/>
          <w:sz w:val="20"/>
          <w:szCs w:val="20"/>
        </w:rPr>
        <w:t>Obchodného zákonníka v</w:t>
      </w:r>
      <w:r>
        <w:rPr>
          <w:rFonts w:ascii="Arial" w:hAnsi="Arial" w:cs="Arial"/>
          <w:sz w:val="20"/>
          <w:szCs w:val="20"/>
        </w:rPr>
        <w:t> znení neskorších predpisov</w:t>
      </w:r>
      <w:r w:rsidRPr="00062DA3">
        <w:rPr>
          <w:rFonts w:ascii="Arial" w:hAnsi="Arial" w:cs="Arial"/>
          <w:sz w:val="20"/>
          <w:szCs w:val="20"/>
        </w:rPr>
        <w:t xml:space="preserve"> </w:t>
      </w:r>
      <w:r w:rsidRPr="00062DA3">
        <w:rPr>
          <w:rFonts w:ascii="Arial" w:hAnsi="Arial" w:cs="Arial"/>
          <w:b/>
          <w:sz w:val="20"/>
          <w:szCs w:val="20"/>
        </w:rPr>
        <w:t>pre každú časť predmetu zákazky samostatne</w:t>
      </w:r>
      <w:r w:rsidRPr="00062DA3">
        <w:rPr>
          <w:rFonts w:ascii="Arial" w:hAnsi="Arial" w:cs="Arial"/>
          <w:sz w:val="20"/>
          <w:szCs w:val="20"/>
        </w:rPr>
        <w:t xml:space="preserve">. </w:t>
      </w:r>
    </w:p>
    <w:p w14:paraId="0C2E10E2" w14:textId="77777777" w:rsidR="00555AF1" w:rsidRPr="00062DA3" w:rsidRDefault="00555AF1" w:rsidP="00555AF1">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E4A60AD" w14:textId="1F6ECCEE" w:rsidR="00555AF1" w:rsidRDefault="00555AF1" w:rsidP="00555AF1">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53BD2362" w14:textId="77777777" w:rsidR="00246316" w:rsidRPr="00246316" w:rsidRDefault="00246316" w:rsidP="0024631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246316">
        <w:rPr>
          <w:rFonts w:ascii="Arial" w:eastAsiaTheme="minorHAnsi" w:hAnsi="Arial" w:cs="Arial"/>
          <w:sz w:val="20"/>
          <w:szCs w:val="20"/>
          <w:lang w:eastAsia="en-US"/>
        </w:rPr>
        <w:t xml:space="preserve">Kúpna zmluva s úspešným uchádzačom pre Časť č. 1 Nákup </w:t>
      </w:r>
      <w:proofErr w:type="spellStart"/>
      <w:r w:rsidRPr="00246316">
        <w:rPr>
          <w:rFonts w:ascii="Arial" w:eastAsiaTheme="minorHAnsi" w:hAnsi="Arial" w:cs="Arial"/>
          <w:sz w:val="20"/>
          <w:szCs w:val="20"/>
          <w:lang w:eastAsia="en-US"/>
        </w:rPr>
        <w:t>kompostérov</w:t>
      </w:r>
      <w:proofErr w:type="spellEnd"/>
      <w:r w:rsidRPr="00246316">
        <w:rPr>
          <w:rFonts w:ascii="Arial" w:eastAsiaTheme="minorHAnsi" w:hAnsi="Arial" w:cs="Arial"/>
          <w:sz w:val="20"/>
          <w:szCs w:val="20"/>
          <w:lang w:eastAsia="en-US"/>
        </w:rPr>
        <w:t xml:space="preserve"> nadobudne účinnosť po podpise dotačnej zmluvy (podrobné znenie je v návrhu Kúpnej zmluvy, ktorá tvorí prílohu Súťažných podkladov).</w:t>
      </w:r>
    </w:p>
    <w:p w14:paraId="294B5558" w14:textId="67D554E2" w:rsidR="00246316" w:rsidRPr="00246316" w:rsidRDefault="00246316" w:rsidP="0024631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246316">
        <w:rPr>
          <w:rFonts w:ascii="Arial" w:eastAsiaTheme="minorHAnsi" w:hAnsi="Arial" w:cs="Arial"/>
          <w:sz w:val="20"/>
          <w:szCs w:val="20"/>
          <w:lang w:eastAsia="en-US"/>
        </w:rPr>
        <w:t>Kúpna zmluva s úspešným uchádzačom pre časť č. 2 Nákup zberných nádob na BRKO nadobudne účinnosť po splnení nasledovnej odkladacej podmienky:</w:t>
      </w:r>
    </w:p>
    <w:p w14:paraId="666BBDFD" w14:textId="6BF5298C" w:rsidR="00555AF1" w:rsidRPr="00246316" w:rsidRDefault="00246316" w:rsidP="00246316">
      <w:pPr>
        <w:widowControl/>
        <w:suppressAutoHyphens w:val="0"/>
        <w:autoSpaceDE w:val="0"/>
        <w:autoSpaceDN w:val="0"/>
        <w:adjustRightInd w:val="0"/>
        <w:ind w:left="567"/>
        <w:jc w:val="both"/>
        <w:rPr>
          <w:rFonts w:ascii="Arial" w:eastAsiaTheme="minorHAnsi" w:hAnsi="Arial" w:cs="Arial"/>
          <w:sz w:val="20"/>
          <w:szCs w:val="20"/>
          <w:lang w:eastAsia="en-US"/>
        </w:rPr>
      </w:pPr>
      <w:r w:rsidRPr="00246316">
        <w:rPr>
          <w:rFonts w:ascii="Arial" w:eastAsiaTheme="minorHAnsi" w:hAnsi="Arial" w:cs="Arial"/>
          <w:sz w:val="20"/>
          <w:szCs w:val="20"/>
          <w:lang w:eastAsia="en-US"/>
        </w:rPr>
        <w:t>- "Zmluva nadobudne účinnosť po ukončení finančnej kontroly, ak poskytovateľ príspevku z</w:t>
      </w:r>
      <w:r>
        <w:rPr>
          <w:rFonts w:ascii="Arial" w:eastAsiaTheme="minorHAnsi" w:hAnsi="Arial" w:cs="Arial"/>
          <w:sz w:val="20"/>
          <w:szCs w:val="20"/>
          <w:lang w:eastAsia="en-US"/>
        </w:rPr>
        <w:t xml:space="preserve"> </w:t>
      </w:r>
      <w:r w:rsidRPr="00246316">
        <w:rPr>
          <w:rFonts w:ascii="Arial" w:eastAsiaTheme="minorHAnsi" w:hAnsi="Arial" w:cs="Arial"/>
          <w:sz w:val="20"/>
          <w:szCs w:val="20"/>
          <w:lang w:eastAsia="en-US"/>
        </w:rPr>
        <w:t>fondov EÚ neidentifikoval nedostatky" (podrobné znenie je v návrhu Kúpnej zmluvy, ktorá tvorí prílohu Súťažných podkladov).</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6B58CCCE"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1E058D" w:rsidRPr="001E058D">
        <w:rPr>
          <w:rFonts w:ascii="Arial" w:hAnsi="Arial" w:cs="Arial"/>
          <w:b/>
          <w:sz w:val="20"/>
          <w:szCs w:val="20"/>
        </w:rPr>
        <w:t>0</w:t>
      </w:r>
      <w:r w:rsidR="007E5431">
        <w:rPr>
          <w:rFonts w:ascii="Arial" w:hAnsi="Arial" w:cs="Arial"/>
          <w:b/>
          <w:sz w:val="20"/>
          <w:szCs w:val="20"/>
        </w:rPr>
        <w:t>3</w:t>
      </w:r>
      <w:r w:rsidRPr="001E058D">
        <w:rPr>
          <w:rFonts w:ascii="Arial" w:hAnsi="Arial" w:cs="Arial"/>
          <w:b/>
          <w:sz w:val="20"/>
          <w:szCs w:val="20"/>
        </w:rPr>
        <w:t>.20</w:t>
      </w:r>
      <w:r w:rsidR="001E058D" w:rsidRPr="001E058D">
        <w:rPr>
          <w:rFonts w:ascii="Arial" w:hAnsi="Arial" w:cs="Arial"/>
          <w:b/>
          <w:sz w:val="20"/>
          <w:szCs w:val="20"/>
        </w:rPr>
        <w:t>2</w:t>
      </w:r>
      <w:r w:rsidR="007E5431">
        <w:rPr>
          <w:rFonts w:ascii="Arial" w:hAnsi="Arial" w:cs="Arial"/>
          <w:b/>
          <w:sz w:val="20"/>
          <w:szCs w:val="20"/>
        </w:rPr>
        <w:t>3</w:t>
      </w:r>
    </w:p>
    <w:p w14:paraId="033A46B2" w14:textId="175E6033" w:rsidR="007B7A4C" w:rsidRPr="007B7A4C" w:rsidRDefault="007B7A4C" w:rsidP="007B7A4C">
      <w:pPr>
        <w:pStyle w:val="Odsekzoznamu"/>
        <w:tabs>
          <w:tab w:val="left" w:pos="567"/>
        </w:tabs>
        <w:suppressAutoHyphens w:val="0"/>
        <w:autoSpaceDE w:val="0"/>
        <w:autoSpaceDN w:val="0"/>
        <w:adjustRightInd w:val="0"/>
        <w:spacing w:after="120" w:line="240" w:lineRule="auto"/>
        <w:ind w:left="567"/>
        <w:contextualSpacing/>
        <w:jc w:val="both"/>
        <w:rPr>
          <w:rFonts w:ascii="Arial" w:hAnsi="Arial" w:cs="Arial"/>
          <w:sz w:val="20"/>
          <w:szCs w:val="20"/>
        </w:rPr>
      </w:pPr>
      <w:r w:rsidRPr="007B7A4C">
        <w:rPr>
          <w:rFonts w:ascii="Arial" w:eastAsia="Arial,Bold" w:hAnsi="Arial" w:cs="Arial"/>
          <w:sz w:val="20"/>
          <w:szCs w:val="20"/>
        </w:rPr>
        <w:t>Uchádzači sú svojou ponukou viazaní do uplynutia lehoty viazanosti, resp. predĺženej lehoty viazanosti ponúk podľa rozhodnutia verejného obstarávateľa.  Prípadné predĺženie lehoty bude uchádzačom dostatočne vopred oznámené formou elektronickej komunikácie v systéme JOSEPHINE.</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CB643A"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CB643A">
        <w:rPr>
          <w:rFonts w:ascii="Arial" w:hAnsi="Arial" w:cs="Arial"/>
          <w:b/>
          <w:bCs/>
          <w:caps/>
          <w:color w:val="2E74B5"/>
          <w:sz w:val="20"/>
          <w:szCs w:val="20"/>
        </w:rPr>
        <w:t>Dorozumievanie medzi verejným obstarávateľom, záujemcami a uchádzačmi</w:t>
      </w:r>
    </w:p>
    <w:p w14:paraId="37B6C37C"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63599AF" w14:textId="77777777" w:rsidR="00F10975" w:rsidRPr="00CB643A" w:rsidRDefault="00F10975" w:rsidP="00F10975">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3191B4FF" w14:textId="39349B6B" w:rsidR="00F10975" w:rsidRPr="007E5431" w:rsidRDefault="00F10975" w:rsidP="007E5431">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3DD95EF9" w14:textId="77777777"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2825847C" w14:textId="77777777"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07F4D254" w14:textId="51C867CD" w:rsidR="00F10975" w:rsidRPr="00CB643A" w:rsidRDefault="00F10975" w:rsidP="00F10975">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4ACE16D7" w14:textId="7DCEF75E"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5F4F2154"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Pr="00CB643A"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C261115" w14:textId="77777777" w:rsidR="00F10975" w:rsidRPr="00CB643A" w:rsidRDefault="000345C6" w:rsidP="00F10975">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49FE6147" w14:textId="38663EE0" w:rsidR="00F10975" w:rsidRPr="00CB643A" w:rsidRDefault="00F10975" w:rsidP="00F10975">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CB27C3A" w14:textId="77777777" w:rsidR="000345C6" w:rsidRPr="00F10975"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329C371D" w14:textId="4D5D2328" w:rsidR="005A0E39" w:rsidRPr="005A0E39" w:rsidRDefault="005A0E39" w:rsidP="005A0E39">
      <w:pPr>
        <w:pStyle w:val="Zarkazkladnhotextu21"/>
        <w:tabs>
          <w:tab w:val="left" w:pos="993"/>
          <w:tab w:val="right" w:leader="dot" w:pos="10033"/>
        </w:tabs>
        <w:ind w:left="567"/>
        <w:rPr>
          <w:rFonts w:ascii="Arial" w:hAnsi="Arial" w:cs="Arial"/>
          <w:color w:val="000000" w:themeColor="text1"/>
          <w:sz w:val="22"/>
          <w:szCs w:val="22"/>
        </w:rPr>
      </w:pPr>
      <w:hyperlink r:id="rId10" w:history="1">
        <w:r w:rsidRPr="005A0E39">
          <w:rPr>
            <w:rStyle w:val="Hypertextovprepojenie"/>
            <w:rFonts w:ascii="Tahoma" w:eastAsiaTheme="minorHAnsi" w:hAnsi="Tahoma" w:cs="Tahoma"/>
            <w:sz w:val="22"/>
            <w:szCs w:val="22"/>
            <w:lang w:eastAsia="en-US"/>
          </w:rPr>
          <w:t>https://josephine.proebiz.com/sk/tender/31205/summary</w:t>
        </w:r>
      </w:hyperlink>
    </w:p>
    <w:p w14:paraId="7431C8FE" w14:textId="292CB158"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411573AC" w14:textId="600F4DCD" w:rsidR="000345C6" w:rsidRPr="00193565" w:rsidRDefault="000345C6" w:rsidP="00193565">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281DE2EB" w14:textId="77777777" w:rsidR="001E058D" w:rsidRPr="001E058D" w:rsidRDefault="000345C6" w:rsidP="00860354">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46124B0E" w14:textId="6B56D43E" w:rsidR="001E058D" w:rsidRPr="001E058D" w:rsidRDefault="001E058D" w:rsidP="001E058D">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66D281FB"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031B7A65" w:rsidR="000345C6"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5DB75643" w14:textId="6BF01CDD" w:rsidR="005A0E39" w:rsidRPr="005A0E39" w:rsidRDefault="005A0E39" w:rsidP="005A6ED5">
      <w:pPr>
        <w:pStyle w:val="Zarkazkladnhotextu21"/>
        <w:ind w:left="567"/>
        <w:rPr>
          <w:sz w:val="22"/>
          <w:szCs w:val="22"/>
        </w:rPr>
      </w:pPr>
      <w:hyperlink r:id="rId11" w:history="1">
        <w:r w:rsidRPr="005A0E39">
          <w:rPr>
            <w:rStyle w:val="Hypertextovprepojenie"/>
            <w:rFonts w:ascii="Tahoma" w:eastAsiaTheme="minorHAnsi" w:hAnsi="Tahoma" w:cs="Tahoma"/>
            <w:sz w:val="22"/>
            <w:szCs w:val="22"/>
            <w:lang w:eastAsia="en-US"/>
          </w:rPr>
          <w:t>https://josephine.proebiz.com/sk/tender/31205/summary</w:t>
        </w:r>
      </w:hyperlink>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63B71BD0" w:rsidR="000345C6"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02B2E26B" w14:textId="2754C967" w:rsidR="00DF0805" w:rsidRPr="00DF0805" w:rsidRDefault="00DF0805"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DF0805">
        <w:rPr>
          <w:rFonts w:ascii="Arial" w:hAnsi="Arial" w:cs="Arial"/>
          <w:sz w:val="20"/>
          <w:szCs w:val="20"/>
        </w:rPr>
        <w:t>Uchádzač môže v ponuke predložiť aj kópie dokladov vrátane kópií v elektronickej podobe. Verejný obstarávateľ môže postupovať v súlade s §49 ods. 7 ZVO.</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29E06CFB" w14:textId="77777777" w:rsidR="002E107F" w:rsidRPr="002E107F" w:rsidRDefault="002E107F" w:rsidP="000345C6">
      <w:pPr>
        <w:numPr>
          <w:ilvl w:val="1"/>
          <w:numId w:val="4"/>
        </w:numPr>
        <w:tabs>
          <w:tab w:val="left" w:pos="567"/>
        </w:tabs>
        <w:ind w:left="567" w:hanging="567"/>
        <w:jc w:val="both"/>
        <w:rPr>
          <w:rFonts w:ascii="Arial" w:hAnsi="Arial" w:cs="Arial"/>
          <w:sz w:val="20"/>
          <w:szCs w:val="20"/>
        </w:rPr>
      </w:pPr>
      <w:r w:rsidRPr="002E107F">
        <w:rPr>
          <w:rFonts w:ascii="Arial" w:hAnsi="Arial" w:cs="Arial"/>
          <w:sz w:val="20"/>
          <w:szCs w:val="20"/>
        </w:rPr>
        <w:t>Ponuky a ďalšie doklady a dokumenty vo verejnom obstarávaní sa predkladajú v štátnom jazyku (</w:t>
      </w:r>
      <w:proofErr w:type="spellStart"/>
      <w:r w:rsidRPr="002E107F">
        <w:rPr>
          <w:rFonts w:ascii="Arial" w:hAnsi="Arial" w:cs="Arial"/>
          <w:sz w:val="20"/>
          <w:szCs w:val="20"/>
        </w:rPr>
        <w:t>t.j</w:t>
      </w:r>
      <w:proofErr w:type="spellEnd"/>
      <w:r w:rsidRPr="002E107F">
        <w:rPr>
          <w:rFonts w:ascii="Arial" w:hAnsi="Arial" w:cs="Arial"/>
          <w:sz w:val="20"/>
          <w:szCs w:val="20"/>
        </w:rPr>
        <w:t>. v slovenskom jazyku) a v českom jazyku.</w:t>
      </w:r>
    </w:p>
    <w:p w14:paraId="22A94F71" w14:textId="2286D685" w:rsidR="000345C6" w:rsidRPr="002E107F" w:rsidRDefault="000345C6" w:rsidP="000345C6">
      <w:pPr>
        <w:numPr>
          <w:ilvl w:val="1"/>
          <w:numId w:val="4"/>
        </w:numPr>
        <w:tabs>
          <w:tab w:val="left" w:pos="567"/>
        </w:tabs>
        <w:ind w:left="567" w:hanging="567"/>
        <w:jc w:val="both"/>
        <w:rPr>
          <w:rFonts w:ascii="Arial" w:hAnsi="Arial" w:cs="Arial"/>
          <w:sz w:val="20"/>
          <w:szCs w:val="20"/>
        </w:rPr>
      </w:pPr>
      <w:r w:rsidRPr="002E107F">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2E107F"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0309D72D" w:rsidR="000345C6" w:rsidRPr="005A6ED5" w:rsidRDefault="005A6ED5" w:rsidP="005A6ED5">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v závislosti na ktorú ČASŤ predmetu zákazky uchádzač predkladá ponuku </w:t>
      </w:r>
      <w:r w:rsidRPr="00BA5F04">
        <w:rPr>
          <w:rFonts w:ascii="Arial" w:hAnsi="Arial" w:cs="Arial"/>
          <w:b/>
          <w:sz w:val="20"/>
          <w:szCs w:val="20"/>
        </w:rPr>
        <w:t>musí byť v ponuke vyjadrená v mene EUR a to pre každú časť predmetu zákazky samostatne</w:t>
      </w:r>
      <w:r w:rsidRPr="00F778F1">
        <w:rPr>
          <w:rFonts w:ascii="Arial" w:hAnsi="Arial" w:cs="Arial"/>
          <w:sz w:val="20"/>
          <w:szCs w:val="20"/>
        </w:rPr>
        <w:t xml:space="preserve">. </w:t>
      </w:r>
      <w:r w:rsidR="000345C6" w:rsidRPr="005A6ED5">
        <w:rPr>
          <w:rFonts w:ascii="Arial" w:hAnsi="Arial" w:cs="Arial"/>
          <w:sz w:val="20"/>
          <w:szCs w:val="20"/>
        </w:rPr>
        <w:t xml:space="preserve">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2B9079CB" w:rsidR="00860354"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51A8B884" w14:textId="77777777" w:rsidR="005A6ED5" w:rsidRPr="00FD172E" w:rsidRDefault="005A6ED5" w:rsidP="000345C6">
      <w:pPr>
        <w:tabs>
          <w:tab w:val="left" w:pos="567"/>
        </w:tabs>
        <w:jc w:val="both"/>
        <w:rPr>
          <w:rFonts w:ascii="Arial" w:eastAsia="Calibri" w:hAnsi="Arial" w:cs="Arial"/>
          <w:color w:val="000000"/>
        </w:rPr>
      </w:pP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0146D7E8" w14:textId="46AED505" w:rsidR="005A6ED5" w:rsidRPr="005A6ED5" w:rsidRDefault="005A6ED5"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112E5D">
        <w:rPr>
          <w:rFonts w:ascii="Arial" w:hAnsi="Arial" w:cs="Arial"/>
          <w:sz w:val="20"/>
          <w:szCs w:val="20"/>
        </w:rPr>
        <w:t xml:space="preserve">Obsah ponuky ako aj jej náležitosti sú záväzné </w:t>
      </w:r>
      <w:r w:rsidRPr="00E64301">
        <w:rPr>
          <w:rFonts w:ascii="Arial" w:hAnsi="Arial" w:cs="Arial"/>
          <w:b/>
          <w:sz w:val="20"/>
          <w:szCs w:val="20"/>
        </w:rPr>
        <w:t>pre každú časť predmetu zákazky samostatne</w:t>
      </w:r>
      <w:r>
        <w:rPr>
          <w:rFonts w:ascii="Arial" w:hAnsi="Arial" w:cs="Arial"/>
          <w:b/>
          <w:sz w:val="20"/>
          <w:szCs w:val="20"/>
        </w:rPr>
        <w:t>.</w:t>
      </w:r>
      <w:r w:rsidRPr="007A26E7">
        <w:rPr>
          <w:rFonts w:ascii="Arial" w:hAnsi="Arial" w:cs="Arial"/>
          <w:sz w:val="20"/>
          <w:szCs w:val="20"/>
        </w:rPr>
        <w:t xml:space="preserve"> </w:t>
      </w:r>
      <w:r w:rsidR="000345C6"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w:t>
      </w:r>
    </w:p>
    <w:p w14:paraId="2150872E" w14:textId="15D58187" w:rsidR="000345C6" w:rsidRPr="007A26E7" w:rsidRDefault="000345C6" w:rsidP="007407CB">
      <w:pPr>
        <w:pStyle w:val="Odsekzoznamu"/>
        <w:tabs>
          <w:tab w:val="left" w:pos="567"/>
          <w:tab w:val="left" w:pos="2977"/>
          <w:tab w:val="left" w:pos="3119"/>
        </w:tabs>
        <w:spacing w:after="0"/>
        <w:ind w:left="567"/>
        <w:jc w:val="both"/>
        <w:rPr>
          <w:rFonts w:ascii="Arial" w:hAnsi="Arial" w:cs="Arial"/>
          <w:bCs/>
          <w:caps/>
          <w:sz w:val="20"/>
          <w:szCs w:val="20"/>
        </w:rPr>
      </w:pPr>
      <w:r w:rsidRPr="007A26E7">
        <w:rPr>
          <w:rFonts w:ascii="Arial" w:hAnsi="Arial" w:cs="Arial"/>
          <w:sz w:val="20"/>
          <w:szCs w:val="20"/>
        </w:rPr>
        <w:t xml:space="preserve">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27460D9" w:rsidR="00D67639" w:rsidRPr="007E5431" w:rsidRDefault="007E5431" w:rsidP="007E5431">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7E5431">
        <w:rPr>
          <w:rFonts w:ascii="Arial" w:hAnsi="Arial" w:cs="Arial"/>
          <w:b/>
          <w:bCs/>
          <w:iCs/>
          <w:color w:val="000000"/>
          <w:sz w:val="20"/>
          <w:szCs w:val="20"/>
          <w:lang w:eastAsia="sk-SK"/>
        </w:rPr>
        <w:t>T</w:t>
      </w:r>
      <w:r w:rsidRPr="007E5431">
        <w:rPr>
          <w:rFonts w:ascii="Arial" w:hAnsi="Arial" w:cs="Arial"/>
          <w:b/>
          <w:sz w:val="20"/>
          <w:szCs w:val="20"/>
        </w:rPr>
        <w:t xml:space="preserve">echnické parametre a požiadavky predmetu zákazky </w:t>
      </w:r>
      <w:r w:rsidR="007407CB" w:rsidRPr="007E5431">
        <w:rPr>
          <w:rFonts w:ascii="Arial" w:hAnsi="Arial" w:cs="Arial"/>
          <w:sz w:val="20"/>
          <w:szCs w:val="20"/>
        </w:rPr>
        <w:t>(v závislosti, na ktorú časť predkladá ponuku)</w:t>
      </w:r>
      <w:r w:rsidR="00D67639" w:rsidRPr="007E5431">
        <w:rPr>
          <w:rFonts w:ascii="Arial" w:hAnsi="Arial" w:cs="Arial"/>
          <w:b/>
          <w:bCs/>
          <w:sz w:val="20"/>
          <w:szCs w:val="20"/>
        </w:rPr>
        <w:t xml:space="preserve"> </w:t>
      </w:r>
      <w:r w:rsidR="00D67639" w:rsidRPr="007E5431">
        <w:rPr>
          <w:rFonts w:ascii="Arial" w:hAnsi="Arial" w:cs="Arial"/>
          <w:bCs/>
          <w:sz w:val="20"/>
          <w:szCs w:val="20"/>
        </w:rPr>
        <w:t>-</w:t>
      </w:r>
      <w:r w:rsidR="00D67639" w:rsidRPr="007E5431">
        <w:rPr>
          <w:rFonts w:ascii="Arial" w:eastAsia="Arial" w:hAnsi="Arial" w:cs="Arial"/>
          <w:b/>
          <w:sz w:val="20"/>
          <w:szCs w:val="20"/>
        </w:rPr>
        <w:t xml:space="preserve"> </w:t>
      </w:r>
      <w:r w:rsidR="00D67639" w:rsidRPr="007E5431">
        <w:rPr>
          <w:rFonts w:ascii="Arial" w:eastAsia="Arial" w:hAnsi="Arial" w:cs="Arial"/>
          <w:sz w:val="20"/>
          <w:szCs w:val="20"/>
        </w:rPr>
        <w:t xml:space="preserve">vyplnená  tabuľka vrátane presnej </w:t>
      </w:r>
      <w:r w:rsidR="00D67639" w:rsidRPr="007E5431">
        <w:rPr>
          <w:rFonts w:ascii="Arial" w:hAnsi="Arial" w:cs="Arial"/>
          <w:b/>
          <w:bCs/>
          <w:sz w:val="20"/>
          <w:szCs w:val="20"/>
        </w:rPr>
        <w:t xml:space="preserve"> </w:t>
      </w:r>
      <w:r w:rsidR="00D67639" w:rsidRPr="007E5431">
        <w:rPr>
          <w:rFonts w:ascii="Arial" w:hAnsi="Arial" w:cs="Arial"/>
          <w:bCs/>
          <w:sz w:val="20"/>
          <w:szCs w:val="20"/>
        </w:rPr>
        <w:t>identifikácie ponúkaného tovaru: (ako napr. značka, typ a pod.)</w:t>
      </w:r>
      <w:r w:rsidR="006B6CF6" w:rsidRPr="007E5431">
        <w:rPr>
          <w:rFonts w:ascii="Arial" w:hAnsi="Arial" w:cs="Arial"/>
          <w:bCs/>
          <w:sz w:val="20"/>
          <w:szCs w:val="20"/>
        </w:rPr>
        <w:t xml:space="preserve"> </w:t>
      </w:r>
      <w:r w:rsidR="00D67639" w:rsidRPr="007E5431">
        <w:rPr>
          <w:rFonts w:ascii="Arial" w:eastAsia="Arial" w:hAnsi="Arial" w:cs="Arial"/>
          <w:sz w:val="20"/>
          <w:szCs w:val="20"/>
        </w:rPr>
        <w:t>- uchádzač vyplní formulár v</w:t>
      </w:r>
      <w:r w:rsidR="00D67639" w:rsidRPr="007E5431">
        <w:rPr>
          <w:rFonts w:ascii="Arial" w:hAnsi="Arial" w:cs="Arial"/>
          <w:sz w:val="20"/>
          <w:szCs w:val="20"/>
        </w:rPr>
        <w:t xml:space="preserve"> časti súťažných podkladov  C. Prílohy </w:t>
      </w:r>
      <w:r w:rsidR="00D67639" w:rsidRPr="007E5431">
        <w:rPr>
          <w:rFonts w:ascii="Arial" w:hAnsi="Arial" w:cs="Arial"/>
          <w:b/>
          <w:bCs/>
          <w:i/>
          <w:iCs/>
          <w:sz w:val="20"/>
          <w:szCs w:val="20"/>
        </w:rPr>
        <w:t xml:space="preserve">(Príloha č. </w:t>
      </w:r>
      <w:r w:rsidR="006B6CF6" w:rsidRPr="007E5431">
        <w:rPr>
          <w:rFonts w:ascii="Arial" w:hAnsi="Arial" w:cs="Arial"/>
          <w:b/>
          <w:bCs/>
          <w:i/>
          <w:iCs/>
          <w:sz w:val="20"/>
          <w:szCs w:val="20"/>
        </w:rPr>
        <w:t>3</w:t>
      </w:r>
      <w:r w:rsidR="00D67639" w:rsidRPr="007E5431">
        <w:rPr>
          <w:rFonts w:ascii="Arial" w:hAnsi="Arial" w:cs="Arial"/>
          <w:b/>
          <w:bCs/>
          <w:i/>
          <w:iCs/>
          <w:sz w:val="20"/>
          <w:szCs w:val="20"/>
        </w:rPr>
        <w:t>).</w:t>
      </w:r>
    </w:p>
    <w:p w14:paraId="002F20C2" w14:textId="16EE6A46"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007407CB" w:rsidRPr="002C3278">
        <w:rPr>
          <w:rFonts w:ascii="Arial" w:hAnsi="Arial" w:cs="Arial"/>
          <w:sz w:val="20"/>
          <w:szCs w:val="20"/>
        </w:rPr>
        <w:t>(v závislosti</w:t>
      </w:r>
      <w:r w:rsidR="007407CB">
        <w:rPr>
          <w:rFonts w:ascii="Arial" w:hAnsi="Arial" w:cs="Arial"/>
          <w:sz w:val="20"/>
          <w:szCs w:val="20"/>
        </w:rPr>
        <w:t>,</w:t>
      </w:r>
      <w:r w:rsidR="007407CB" w:rsidRPr="002C3278">
        <w:rPr>
          <w:rFonts w:ascii="Arial" w:hAnsi="Arial" w:cs="Arial"/>
          <w:sz w:val="20"/>
          <w:szCs w:val="20"/>
        </w:rPr>
        <w:t xml:space="preserve"> na ktorú časť predkladá ponuku)</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3C638DFF"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7407CB">
        <w:rPr>
          <w:rFonts w:ascii="Arial" w:hAnsi="Arial" w:cs="Arial"/>
          <w:b/>
          <w:bCs/>
          <w:color w:val="000000" w:themeColor="text1"/>
          <w:sz w:val="20"/>
          <w:szCs w:val="20"/>
        </w:rPr>
        <w:t xml:space="preserve"> </w:t>
      </w:r>
      <w:r w:rsidR="007407CB" w:rsidRPr="002C3278">
        <w:rPr>
          <w:rFonts w:ascii="Arial" w:hAnsi="Arial" w:cs="Arial"/>
          <w:sz w:val="20"/>
          <w:szCs w:val="20"/>
        </w:rPr>
        <w:t>(v závislosti</w:t>
      </w:r>
      <w:r w:rsidR="007407CB">
        <w:rPr>
          <w:rFonts w:ascii="Arial" w:hAnsi="Arial" w:cs="Arial"/>
          <w:sz w:val="20"/>
          <w:szCs w:val="20"/>
        </w:rPr>
        <w:t>,</w:t>
      </w:r>
      <w:r w:rsidR="007407CB" w:rsidRPr="002C3278">
        <w:rPr>
          <w:rFonts w:ascii="Arial" w:hAnsi="Arial" w:cs="Arial"/>
          <w:sz w:val="20"/>
          <w:szCs w:val="20"/>
        </w:rPr>
        <w:t xml:space="preserve"> na ktorú časť predkladá ponuku)</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7FCE44AB"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CB643A">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4B646D75" w:rsidR="00D67639" w:rsidRPr="007407CB" w:rsidRDefault="00D67639" w:rsidP="007407CB">
      <w:pPr>
        <w:pStyle w:val="Odsekzoznamu"/>
        <w:numPr>
          <w:ilvl w:val="2"/>
          <w:numId w:val="14"/>
        </w:numPr>
        <w:tabs>
          <w:tab w:val="left" w:pos="567"/>
        </w:tabs>
        <w:spacing w:line="240" w:lineRule="auto"/>
        <w:ind w:left="1418" w:hanging="851"/>
        <w:jc w:val="both"/>
        <w:rPr>
          <w:rFonts w:ascii="Arial" w:hAnsi="Arial" w:cs="Arial"/>
          <w:bCs/>
          <w:sz w:val="20"/>
          <w:szCs w:val="20"/>
        </w:rPr>
      </w:pPr>
      <w:r w:rsidRPr="007407CB">
        <w:rPr>
          <w:rFonts w:ascii="Arial" w:hAnsi="Arial" w:cs="Arial"/>
          <w:b/>
          <w:bCs/>
          <w:sz w:val="20"/>
          <w:szCs w:val="20"/>
        </w:rPr>
        <w:t xml:space="preserve">Potvrdenia, doklady a dokumenty prostredníctvom ktorých uchádzač preukazuje splnenie podmienok účasti vo verejnom obstarávaní, </w:t>
      </w:r>
      <w:r w:rsidRPr="007407CB">
        <w:rPr>
          <w:rFonts w:ascii="Arial" w:hAnsi="Arial" w:cs="Arial"/>
          <w:bCs/>
          <w:sz w:val="20"/>
          <w:szCs w:val="20"/>
        </w:rPr>
        <w:t xml:space="preserve">určené verejným obstarávateľom a uvedené vo výzve na predkladanie ponúk zverejnenej vo Vestníku </w:t>
      </w:r>
      <w:r w:rsidR="007407CB" w:rsidRPr="005A0E39">
        <w:rPr>
          <w:rFonts w:ascii="Arial" w:hAnsi="Arial" w:cs="Arial"/>
          <w:b/>
          <w:sz w:val="20"/>
          <w:szCs w:val="20"/>
        </w:rPr>
        <w:t>VO</w:t>
      </w:r>
      <w:r w:rsidR="007407CB" w:rsidRPr="005A0E39">
        <w:rPr>
          <w:rFonts w:ascii="Arial" w:eastAsiaTheme="minorHAnsi" w:hAnsi="Arial" w:cs="Arial"/>
          <w:b/>
          <w:sz w:val="20"/>
          <w:szCs w:val="20"/>
          <w:lang w:eastAsia="en-US"/>
        </w:rPr>
        <w:t xml:space="preserve"> č. </w:t>
      </w:r>
      <w:r w:rsidR="005A0E39" w:rsidRPr="005A0E39">
        <w:rPr>
          <w:rFonts w:ascii="Arial" w:eastAsia="Calibri" w:hAnsi="Arial" w:cs="Arial"/>
          <w:b/>
          <w:sz w:val="20"/>
          <w:szCs w:val="20"/>
        </w:rPr>
        <w:t>200/2022 – 13.09.2022, zn. 40531 - WYT</w:t>
      </w:r>
      <w:r w:rsidR="005A0E39" w:rsidRPr="005A0E39">
        <w:rPr>
          <w:rFonts w:ascii="Arial" w:hAnsi="Arial" w:cs="Arial"/>
          <w:bCs/>
          <w:sz w:val="20"/>
          <w:szCs w:val="20"/>
        </w:rPr>
        <w:t xml:space="preserve"> </w:t>
      </w:r>
      <w:r w:rsidRPr="007407CB">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C0C941A" w14:textId="77777777" w:rsidR="007407CB" w:rsidRDefault="000345C6" w:rsidP="007407CB">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7407CB">
        <w:rPr>
          <w:rFonts w:ascii="Arial" w:hAnsi="Arial" w:cs="Arial"/>
          <w:sz w:val="20"/>
          <w:szCs w:val="20"/>
        </w:rPr>
        <w:t xml:space="preserve">Uchádzačom je hospodársky subjekt, ktorý predložil ponuku. </w:t>
      </w:r>
      <w:r w:rsidR="007407CB" w:rsidRPr="00553F81">
        <w:rPr>
          <w:rFonts w:ascii="Arial" w:hAnsi="Arial" w:cs="Arial"/>
          <w:sz w:val="20"/>
          <w:szCs w:val="20"/>
          <w:lang w:eastAsia="sk-SK"/>
        </w:rPr>
        <w:t xml:space="preserve">Uchádzač môže predložiť iba jednu ponuku s možnosťou samostatne </w:t>
      </w:r>
      <w:r w:rsidR="007407CB" w:rsidRPr="00AA04B8">
        <w:rPr>
          <w:rFonts w:ascii="Arial" w:hAnsi="Arial" w:cs="Arial"/>
          <w:color w:val="000000"/>
          <w:sz w:val="20"/>
          <w:szCs w:val="20"/>
        </w:rPr>
        <w:t>na jednu časť alebo na viac častí</w:t>
      </w:r>
      <w:r w:rsidR="007407CB">
        <w:rPr>
          <w:rFonts w:ascii="Arial" w:hAnsi="Arial" w:cs="Arial"/>
          <w:color w:val="000000"/>
          <w:sz w:val="20"/>
          <w:szCs w:val="20"/>
        </w:rPr>
        <w:t xml:space="preserve"> </w:t>
      </w:r>
      <w:r w:rsidR="007407CB" w:rsidRPr="00553F81">
        <w:rPr>
          <w:rFonts w:ascii="Arial" w:hAnsi="Arial" w:cs="Arial"/>
          <w:sz w:val="20"/>
          <w:szCs w:val="20"/>
          <w:lang w:eastAsia="sk-SK"/>
        </w:rPr>
        <w:t>zákazky</w:t>
      </w:r>
      <w:r w:rsidR="007407CB">
        <w:rPr>
          <w:rFonts w:ascii="Arial" w:hAnsi="Arial" w:cs="Arial"/>
          <w:sz w:val="20"/>
          <w:szCs w:val="20"/>
          <w:lang w:eastAsia="sk-SK"/>
        </w:rPr>
        <w:t>.</w:t>
      </w:r>
    </w:p>
    <w:p w14:paraId="602C74CA" w14:textId="699A8F6C" w:rsidR="000345C6" w:rsidRPr="007407CB" w:rsidRDefault="000345C6" w:rsidP="007407CB">
      <w:pPr>
        <w:numPr>
          <w:ilvl w:val="1"/>
          <w:numId w:val="9"/>
        </w:numPr>
        <w:tabs>
          <w:tab w:val="left" w:pos="567"/>
        </w:tabs>
        <w:ind w:left="567" w:hanging="567"/>
        <w:jc w:val="both"/>
        <w:rPr>
          <w:rFonts w:ascii="Arial" w:hAnsi="Arial" w:cs="Arial"/>
          <w:sz w:val="20"/>
          <w:szCs w:val="20"/>
        </w:rPr>
      </w:pPr>
      <w:r w:rsidRPr="007407CB">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042895B8" w14:textId="2F83FD13" w:rsidR="005C5D3E" w:rsidRPr="005C5D3E" w:rsidRDefault="007407CB" w:rsidP="005C5D3E">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C5D3E">
        <w:rPr>
          <w:rFonts w:ascii="Arial" w:hAnsi="Arial" w:cs="Arial"/>
          <w:sz w:val="20"/>
          <w:szCs w:val="20"/>
          <w:lang w:eastAsia="sk-SK"/>
        </w:rPr>
        <w:t xml:space="preserve">Uchádzač môže predložiť iba jednu ponuku s možnosťou samostatne </w:t>
      </w:r>
      <w:r w:rsidRPr="005C5D3E">
        <w:rPr>
          <w:rFonts w:ascii="Arial" w:hAnsi="Arial" w:cs="Arial"/>
          <w:color w:val="000000"/>
          <w:sz w:val="20"/>
          <w:szCs w:val="20"/>
        </w:rPr>
        <w:t xml:space="preserve">na jednu časť alebo na </w:t>
      </w:r>
      <w:r w:rsidR="005C5D3E" w:rsidRPr="005C5D3E">
        <w:rPr>
          <w:rFonts w:ascii="Arial" w:hAnsi="Arial" w:cs="Arial"/>
          <w:color w:val="000000"/>
          <w:sz w:val="20"/>
          <w:szCs w:val="20"/>
        </w:rPr>
        <w:t>obidve</w:t>
      </w:r>
      <w:r w:rsidRPr="005C5D3E">
        <w:rPr>
          <w:rFonts w:ascii="Arial" w:hAnsi="Arial" w:cs="Arial"/>
          <w:color w:val="000000"/>
          <w:sz w:val="20"/>
          <w:szCs w:val="20"/>
        </w:rPr>
        <w:t xml:space="preserve"> čast</w:t>
      </w:r>
      <w:r w:rsidR="005C5D3E" w:rsidRPr="005C5D3E">
        <w:rPr>
          <w:rFonts w:ascii="Arial" w:hAnsi="Arial" w:cs="Arial"/>
          <w:color w:val="000000"/>
          <w:sz w:val="20"/>
          <w:szCs w:val="20"/>
        </w:rPr>
        <w:t>i</w:t>
      </w:r>
      <w:r w:rsidRPr="005C5D3E">
        <w:rPr>
          <w:rFonts w:ascii="Arial" w:hAnsi="Arial" w:cs="Arial"/>
          <w:color w:val="000000"/>
          <w:sz w:val="20"/>
          <w:szCs w:val="20"/>
        </w:rPr>
        <w:t xml:space="preserve"> </w:t>
      </w:r>
      <w:r w:rsidRPr="005C5D3E">
        <w:rPr>
          <w:rFonts w:ascii="Arial" w:hAnsi="Arial" w:cs="Arial"/>
          <w:sz w:val="20"/>
          <w:szCs w:val="20"/>
          <w:lang w:eastAsia="sk-SK"/>
        </w:rPr>
        <w:t>zákazky.</w:t>
      </w:r>
      <w:r w:rsidR="005C5D3E" w:rsidRPr="005C5D3E">
        <w:rPr>
          <w:rFonts w:ascii="Arial" w:hAnsi="Arial" w:cs="Arial"/>
          <w:sz w:val="20"/>
          <w:szCs w:val="20"/>
          <w:lang w:eastAsia="sk-SK"/>
        </w:rPr>
        <w:t xml:space="preserve"> </w:t>
      </w:r>
      <w:r w:rsidR="005C5D3E" w:rsidRPr="005C5D3E">
        <w:rPr>
          <w:rFonts w:ascii="Arial" w:hAnsi="Arial" w:cs="Arial"/>
          <w:sz w:val="20"/>
          <w:szCs w:val="20"/>
        </w:rPr>
        <w:t>V prípade, ak uchádzač predloží viac ponúk, bude sa postupovať v súlade s §49 ods. 6 ZVO.</w:t>
      </w:r>
    </w:p>
    <w:p w14:paraId="4A8EEBB1" w14:textId="47C22167" w:rsidR="000345C6" w:rsidRPr="00524D1E"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4D64C61D" w:rsidR="000345C6" w:rsidRPr="00524D1E" w:rsidRDefault="000345C6" w:rsidP="00ED47A4">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00ED47A4" w:rsidRPr="00524D1E">
        <w:rPr>
          <w:rFonts w:ascii="Arial" w:eastAsia="Arial,Bold" w:hAnsi="Arial" w:cs="Arial"/>
          <w:sz w:val="20"/>
          <w:szCs w:val="20"/>
        </w:rPr>
        <w:t xml:space="preserve">predkladá ponuku v elektronickej podobe v lehote na predkladanie ponúk. </w:t>
      </w:r>
      <w:r w:rsidR="00ED47A4"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2" w:history="1">
        <w:r w:rsidR="00ED47A4" w:rsidRPr="00524D1E">
          <w:rPr>
            <w:rStyle w:val="Hypertextovprepojenie"/>
            <w:rFonts w:ascii="Arial" w:eastAsiaTheme="majorEastAsia" w:hAnsi="Arial" w:cs="Arial"/>
            <w:color w:val="0070C0"/>
            <w:sz w:val="20"/>
            <w:szCs w:val="20"/>
          </w:rPr>
          <w:t>https://josephine.proebiz.com/</w:t>
        </w:r>
      </w:hyperlink>
      <w:r w:rsidR="00ED47A4"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3407D1BC" w14:textId="77777777" w:rsidR="000345C6" w:rsidRPr="00524D1E"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Pr="00524D1E" w:rsidRDefault="000345C6" w:rsidP="00ED47A4">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7AC17C56" w14:textId="458BBAEB" w:rsidR="000345C6" w:rsidRPr="00524D1E"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5185EBC8" w14:textId="25443DCC" w:rsidR="001A38CC" w:rsidRPr="00524D1E" w:rsidRDefault="001A38CC" w:rsidP="001A38CC">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19B3498D" w14:textId="200862F4" w:rsidR="001A38CC" w:rsidRPr="00524D1E" w:rsidRDefault="001A38CC" w:rsidP="001A38CC">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0E195D4C" w14:textId="4F79E509" w:rsidR="001A38CC" w:rsidRPr="00524D1E" w:rsidRDefault="001A38CC" w:rsidP="001A38CC">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E1CF37D" w14:textId="158D4DF1" w:rsidR="001A38CC" w:rsidRPr="00524D1E" w:rsidRDefault="001A38CC" w:rsidP="001A38CC">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14BB47E" w14:textId="77777777"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3"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7C644E0B" w14:textId="396FF6D2" w:rsidR="007B7A4C" w:rsidRPr="00524D1E" w:rsidRDefault="000345C6"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00ED47A4" w:rsidRPr="00524D1E">
        <w:rPr>
          <w:rFonts w:ascii="Arial" w:hAnsi="Arial" w:cs="Arial"/>
          <w:color w:val="000000" w:themeColor="text1"/>
          <w:sz w:val="20"/>
          <w:szCs w:val="20"/>
          <w:lang w:eastAsia="sk-SK"/>
        </w:rPr>
        <w:t>„</w:t>
      </w:r>
      <w:r w:rsidR="00A8701B" w:rsidRPr="002C3278">
        <w:rPr>
          <w:rFonts w:ascii="Arial" w:hAnsi="Arial" w:cs="Arial"/>
          <w:b/>
          <w:bCs/>
          <w:sz w:val="20"/>
          <w:szCs w:val="20"/>
        </w:rPr>
        <w:t>Návrh na plnenie kritéria</w:t>
      </w:r>
      <w:r w:rsidR="00ED47A4" w:rsidRPr="00524D1E">
        <w:rPr>
          <w:rFonts w:ascii="Arial" w:hAnsi="Arial" w:cs="Arial"/>
          <w:b/>
          <w:bCs/>
          <w:color w:val="000000" w:themeColor="text1"/>
          <w:sz w:val="20"/>
          <w:szCs w:val="20"/>
          <w:lang w:eastAsia="sk-SK"/>
        </w:rPr>
        <w:t>“</w:t>
      </w:r>
      <w:r w:rsidRPr="00524D1E">
        <w:rPr>
          <w:rFonts w:ascii="Arial" w:hAnsi="Arial" w:cs="Arial"/>
          <w:color w:val="000000" w:themeColor="text1"/>
          <w:sz w:val="20"/>
          <w:szCs w:val="20"/>
          <w:lang w:eastAsia="sk-SK"/>
        </w:rPr>
        <w:t>, ktorý bude obsahovať rovnaký návrh na plnenie kritéria na vyhodnotenie ponúk.</w:t>
      </w:r>
    </w:p>
    <w:p w14:paraId="3B19249A" w14:textId="596B1728" w:rsidR="007B7A4C" w:rsidRPr="00524D1E" w:rsidRDefault="007B7A4C"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3F107A37" w14:textId="41A36899" w:rsidR="000345C6" w:rsidRPr="00524D1E"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29AF7A31" w14:textId="57F509A5" w:rsidR="007B7A4C" w:rsidRPr="00524D1E" w:rsidRDefault="000345C6"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zároveň nahrá do systému aj vyplnený formulár </w:t>
      </w:r>
      <w:r w:rsidR="007B7A4C" w:rsidRPr="00524D1E">
        <w:rPr>
          <w:rFonts w:ascii="Arial" w:hAnsi="Arial" w:cs="Arial"/>
          <w:color w:val="000000" w:themeColor="text1"/>
          <w:sz w:val="20"/>
          <w:szCs w:val="20"/>
          <w:lang w:eastAsia="sk-SK"/>
        </w:rPr>
        <w:t>„</w:t>
      </w:r>
      <w:r w:rsidR="00A8701B" w:rsidRPr="002C3278">
        <w:rPr>
          <w:rFonts w:ascii="Arial" w:hAnsi="Arial" w:cs="Arial"/>
          <w:b/>
          <w:bCs/>
          <w:sz w:val="20"/>
          <w:szCs w:val="20"/>
        </w:rPr>
        <w:t>Návrh na plnenie kritéria</w:t>
      </w:r>
      <w:r w:rsidR="007B7A4C" w:rsidRPr="00524D1E">
        <w:rPr>
          <w:rFonts w:ascii="Arial" w:hAnsi="Arial" w:cs="Arial"/>
          <w:b/>
          <w:bCs/>
          <w:color w:val="000000" w:themeColor="text1"/>
          <w:sz w:val="20"/>
          <w:szCs w:val="20"/>
          <w:lang w:eastAsia="sk-SK"/>
        </w:rPr>
        <w:t xml:space="preserve">“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3FB6F553" w14:textId="7DBF29B2" w:rsidR="007B7A4C" w:rsidRPr="00524D1E" w:rsidRDefault="007B7A4C" w:rsidP="007B7A4C">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48C29DA2" w14:textId="77777777" w:rsidR="000345C6" w:rsidRPr="00524D1E"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3C0289" w:rsidR="000345C6" w:rsidRDefault="000345C6" w:rsidP="000345C6">
      <w:pPr>
        <w:tabs>
          <w:tab w:val="left" w:pos="567"/>
        </w:tabs>
        <w:ind w:left="567"/>
        <w:jc w:val="both"/>
        <w:rPr>
          <w:rFonts w:ascii="Arial" w:hAnsi="Arial" w:cs="Arial"/>
          <w:sz w:val="20"/>
          <w:szCs w:val="20"/>
        </w:rPr>
      </w:pPr>
    </w:p>
    <w:p w14:paraId="543A33E2" w14:textId="77777777" w:rsidR="00CD63A5" w:rsidRPr="00FD172E" w:rsidRDefault="00CD63A5"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541EB057" w14:textId="24A91A2C" w:rsidR="005A0E39" w:rsidRPr="005A0E39" w:rsidRDefault="005A0E39" w:rsidP="0044743F">
      <w:pPr>
        <w:widowControl/>
        <w:suppressAutoHyphens w:val="0"/>
        <w:autoSpaceDE w:val="0"/>
        <w:autoSpaceDN w:val="0"/>
        <w:adjustRightInd w:val="0"/>
        <w:spacing w:line="276" w:lineRule="auto"/>
        <w:ind w:left="644"/>
        <w:jc w:val="both"/>
        <w:rPr>
          <w:rFonts w:ascii="Tahoma" w:eastAsiaTheme="minorHAnsi" w:hAnsi="Tahoma" w:cs="Tahoma"/>
          <w:sz w:val="22"/>
          <w:szCs w:val="22"/>
          <w:lang w:eastAsia="en-US"/>
        </w:rPr>
      </w:pPr>
      <w:hyperlink r:id="rId14" w:history="1">
        <w:r w:rsidRPr="005A0E39">
          <w:rPr>
            <w:rStyle w:val="Hypertextovprepojenie"/>
            <w:rFonts w:ascii="Tahoma" w:eastAsiaTheme="minorHAnsi" w:hAnsi="Tahoma" w:cs="Tahoma"/>
            <w:sz w:val="22"/>
            <w:szCs w:val="22"/>
            <w:lang w:eastAsia="en-US"/>
          </w:rPr>
          <w:t>https://josephine.proebiz.com/sk/tender/31205/summary</w:t>
        </w:r>
      </w:hyperlink>
    </w:p>
    <w:p w14:paraId="58B4194A" w14:textId="007544D3" w:rsidR="000345C6" w:rsidRPr="0044743F" w:rsidRDefault="000345C6" w:rsidP="005A0E39">
      <w:pPr>
        <w:widowControl/>
        <w:suppressAutoHyphens w:val="0"/>
        <w:autoSpaceDE w:val="0"/>
        <w:autoSpaceDN w:val="0"/>
        <w:adjustRightInd w:val="0"/>
        <w:spacing w:line="276" w:lineRule="auto"/>
        <w:ind w:firstLine="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CB643A"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CB643A">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3E795F98"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2E57851" w:rsidR="000345C6" w:rsidRPr="0081087A" w:rsidRDefault="000345C6" w:rsidP="000345C6">
      <w:pPr>
        <w:numPr>
          <w:ilvl w:val="1"/>
          <w:numId w:val="9"/>
        </w:numPr>
        <w:ind w:left="567" w:hanging="567"/>
        <w:jc w:val="both"/>
        <w:rPr>
          <w:rFonts w:ascii="Arial" w:hAnsi="Arial" w:cs="Arial"/>
          <w:bCs/>
          <w:caps/>
          <w:color w:val="2E74B5"/>
          <w:sz w:val="20"/>
          <w:szCs w:val="20"/>
        </w:rPr>
      </w:pPr>
      <w:r w:rsidRPr="0081087A">
        <w:rPr>
          <w:rFonts w:ascii="Arial" w:hAnsi="Arial" w:cs="Arial"/>
          <w:sz w:val="20"/>
          <w:szCs w:val="20"/>
        </w:rPr>
        <w:t xml:space="preserve">Otváranie ponúk sa uskutoční elektronicky v mieste a čase </w:t>
      </w:r>
      <w:r w:rsidRPr="0081087A">
        <w:rPr>
          <w:rFonts w:ascii="Arial" w:hAnsi="Arial" w:cs="Arial"/>
          <w:color w:val="000000"/>
          <w:sz w:val="20"/>
          <w:szCs w:val="20"/>
          <w:lang w:eastAsia="sk-SK"/>
        </w:rPr>
        <w:t>uvedenom vo výzve na predkladanie ponúk</w:t>
      </w:r>
      <w:r w:rsidR="0081087A" w:rsidRPr="0081087A">
        <w:rPr>
          <w:rFonts w:ascii="Arial" w:hAnsi="Arial" w:cs="Arial"/>
          <w:color w:val="000000"/>
          <w:sz w:val="20"/>
          <w:szCs w:val="20"/>
          <w:lang w:eastAsia="sk-SK"/>
        </w:rPr>
        <w:t xml:space="preserve"> </w:t>
      </w:r>
      <w:r w:rsidR="0081087A" w:rsidRPr="0081087A">
        <w:rPr>
          <w:rFonts w:ascii="Arial" w:eastAsiaTheme="minorHAnsi" w:hAnsi="Arial" w:cs="Arial"/>
          <w:sz w:val="20"/>
          <w:szCs w:val="20"/>
          <w:lang w:eastAsia="en-US"/>
        </w:rPr>
        <w:t>v s</w:t>
      </w:r>
      <w:r w:rsidR="0081087A">
        <w:rPr>
          <w:rFonts w:ascii="Arial" w:eastAsiaTheme="minorHAnsi" w:hAnsi="Arial" w:cs="Arial"/>
          <w:sz w:val="20"/>
          <w:szCs w:val="20"/>
          <w:lang w:eastAsia="en-US"/>
        </w:rPr>
        <w:t>ú</w:t>
      </w:r>
      <w:r w:rsidR="0081087A" w:rsidRPr="0081087A">
        <w:rPr>
          <w:rFonts w:ascii="Arial" w:eastAsiaTheme="minorHAnsi" w:hAnsi="Arial" w:cs="Arial"/>
          <w:sz w:val="20"/>
          <w:szCs w:val="20"/>
          <w:lang w:eastAsia="en-US"/>
        </w:rPr>
        <w:t>lade § 52 ods. 2 ZVO.</w:t>
      </w:r>
    </w:p>
    <w:p w14:paraId="7B547C67" w14:textId="6AEBE6BA" w:rsidR="000345C6" w:rsidRPr="0081087A"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410F5063"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w:t>
      </w:r>
      <w:r w:rsidR="005A0E39">
        <w:rPr>
          <w:rFonts w:ascii="Arial" w:hAnsi="Arial" w:cs="Arial"/>
        </w:rPr>
        <w:t>7</w:t>
      </w:r>
      <w:r w:rsidRPr="00CD5D75">
        <w:rPr>
          <w:rFonts w:ascii="Arial" w:hAnsi="Arial" w:cs="Arial"/>
        </w:rPr>
        <w:t xml:space="preserve">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3D054A83" w14:textId="77777777" w:rsidR="00A9554B" w:rsidRPr="00A9554B" w:rsidRDefault="00A9554B" w:rsidP="00A9554B">
      <w:pPr>
        <w:pStyle w:val="Odsekzoznamu"/>
        <w:numPr>
          <w:ilvl w:val="1"/>
          <w:numId w:val="25"/>
        </w:numPr>
        <w:spacing w:after="0" w:line="240" w:lineRule="auto"/>
        <w:ind w:left="567" w:hanging="567"/>
        <w:jc w:val="both"/>
        <w:rPr>
          <w:rFonts w:ascii="Arial" w:hAnsi="Arial" w:cs="Arial"/>
          <w:sz w:val="20"/>
          <w:szCs w:val="20"/>
        </w:rPr>
      </w:pPr>
      <w:r w:rsidRPr="00A9554B">
        <w:rPr>
          <w:rFonts w:ascii="Arial" w:hAnsi="Arial" w:cs="Arial"/>
          <w:sz w:val="20"/>
          <w:szCs w:val="20"/>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0F0862AD" w14:textId="77777777" w:rsidR="00A9554B" w:rsidRPr="00A9554B" w:rsidRDefault="00A9554B" w:rsidP="00A9554B">
      <w:pPr>
        <w:pStyle w:val="Odsekzoznamu"/>
        <w:ind w:left="851"/>
        <w:jc w:val="both"/>
        <w:rPr>
          <w:rFonts w:ascii="Arial" w:hAnsi="Arial" w:cs="Arial"/>
          <w:sz w:val="20"/>
          <w:szCs w:val="20"/>
        </w:rPr>
      </w:pPr>
    </w:p>
    <w:p w14:paraId="53A663C0" w14:textId="77777777" w:rsidR="00A9554B" w:rsidRPr="00A9554B" w:rsidRDefault="00A9554B" w:rsidP="00A9554B">
      <w:pPr>
        <w:pStyle w:val="Odsekzoznamu"/>
        <w:numPr>
          <w:ilvl w:val="1"/>
          <w:numId w:val="25"/>
        </w:numPr>
        <w:spacing w:after="0" w:line="240" w:lineRule="auto"/>
        <w:ind w:left="567" w:hanging="567"/>
        <w:jc w:val="both"/>
        <w:rPr>
          <w:rFonts w:ascii="Arial" w:hAnsi="Arial" w:cs="Arial"/>
          <w:sz w:val="20"/>
          <w:szCs w:val="20"/>
        </w:rPr>
      </w:pPr>
      <w:r w:rsidRPr="00A9554B">
        <w:rPr>
          <w:rFonts w:ascii="Arial" w:hAnsi="Arial" w:cs="Arial"/>
          <w:sz w:val="20"/>
          <w:szCs w:val="20"/>
        </w:rPr>
        <w:t xml:space="preserve">Úspešnému uchádzačovi alebo uchádzačom verejný obstarávateľ oznámi, že jeho ponuku alebo ponuky prijíma. </w:t>
      </w:r>
      <w:r w:rsidRPr="00A9554B">
        <w:rPr>
          <w:rFonts w:ascii="Arial" w:hAnsi="Arial" w:cs="Arial"/>
          <w:sz w:val="20"/>
          <w:szCs w:val="20"/>
          <w:lang w:eastAsia="sk-SK"/>
        </w:rPr>
        <w:t>Neúspešnému uchádzačovi oznámia, že neuspel a dôvody neprijatia jeho ponuky. Informácia o výsledku vyhodnotenia ponúk zasielaná dotknutým uchádzačom obsahuje najmä:</w:t>
      </w:r>
    </w:p>
    <w:p w14:paraId="314D8CA0"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identifikáciu úspešného uchádzača alebo uchádzačov,</w:t>
      </w:r>
    </w:p>
    <w:p w14:paraId="0718A1BB"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informáciu o charakteristikách a výhodách prijatej ponuky alebo ponúk,</w:t>
      </w:r>
    </w:p>
    <w:p w14:paraId="570140F9"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66267994" w14:textId="77777777" w:rsidR="00A9554B" w:rsidRPr="00A9554B" w:rsidRDefault="00A9554B" w:rsidP="00A9554B">
      <w:pPr>
        <w:pStyle w:val="Odsekzoznamu"/>
        <w:numPr>
          <w:ilvl w:val="0"/>
          <w:numId w:val="31"/>
        </w:numPr>
        <w:spacing w:after="0" w:line="240" w:lineRule="auto"/>
        <w:jc w:val="both"/>
        <w:rPr>
          <w:rFonts w:ascii="Arial" w:hAnsi="Arial" w:cs="Arial"/>
          <w:sz w:val="20"/>
          <w:szCs w:val="20"/>
          <w:lang w:eastAsia="sk-SK"/>
        </w:rPr>
      </w:pPr>
      <w:r w:rsidRPr="00A9554B">
        <w:rPr>
          <w:rFonts w:ascii="Arial" w:hAnsi="Arial" w:cs="Arial"/>
          <w:sz w:val="20"/>
          <w:szCs w:val="20"/>
          <w:lang w:eastAsia="sk-SK"/>
        </w:rPr>
        <w:t>lehotu, v ktorej môže byť doručená námietka.</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31BB0785" w:rsidR="000345C6" w:rsidRPr="00DF0805" w:rsidRDefault="00DF0805" w:rsidP="000345C6">
      <w:pPr>
        <w:numPr>
          <w:ilvl w:val="1"/>
          <w:numId w:val="25"/>
        </w:numPr>
        <w:ind w:left="567" w:hanging="567"/>
        <w:jc w:val="both"/>
        <w:rPr>
          <w:rFonts w:ascii="Arial" w:hAnsi="Arial" w:cs="Arial"/>
          <w:sz w:val="20"/>
          <w:szCs w:val="20"/>
        </w:rPr>
      </w:pPr>
      <w:r w:rsidRPr="00DF0805">
        <w:rPr>
          <w:rFonts w:ascii="Arial" w:hAnsi="Arial" w:cs="Arial"/>
          <w:sz w:val="20"/>
          <w:szCs w:val="20"/>
        </w:rPr>
        <w:t xml:space="preserve">Verejný obstarávateľ pri uzatváraní kúpnej zmluvy bude postupovať v súlade s </w:t>
      </w:r>
      <w:proofErr w:type="spellStart"/>
      <w:r w:rsidRPr="00DF0805">
        <w:rPr>
          <w:rFonts w:ascii="Arial" w:hAnsi="Arial" w:cs="Arial"/>
          <w:sz w:val="20"/>
          <w:szCs w:val="20"/>
        </w:rPr>
        <w:t>ust</w:t>
      </w:r>
      <w:proofErr w:type="spellEnd"/>
      <w:r w:rsidRPr="00DF0805">
        <w:rPr>
          <w:rFonts w:ascii="Arial" w:hAnsi="Arial" w:cs="Arial"/>
          <w:sz w:val="20"/>
          <w:szCs w:val="20"/>
        </w:rPr>
        <w:t>.§ 56 zákona o verejnom obstarávaní v nadväznosti na § 11 ZVO.</w:t>
      </w:r>
    </w:p>
    <w:p w14:paraId="2F0CBC41" w14:textId="5CDE6AC7" w:rsidR="00656966" w:rsidRPr="00FD172E" w:rsidRDefault="00656966" w:rsidP="00656966">
      <w:pPr>
        <w:ind w:left="502" w:firstLine="65"/>
        <w:jc w:val="both"/>
        <w:rPr>
          <w:rFonts w:ascii="Arial" w:hAnsi="Arial" w:cs="Arial"/>
          <w:sz w:val="20"/>
          <w:szCs w:val="20"/>
        </w:rPr>
      </w:pPr>
      <w:r w:rsidRPr="00B85446">
        <w:rPr>
          <w:rFonts w:ascii="Arial" w:hAnsi="Arial" w:cs="Arial"/>
          <w:sz w:val="20"/>
          <w:szCs w:val="20"/>
        </w:rPr>
        <w:t xml:space="preserve">Verejný obstarávateľ uzavrie </w:t>
      </w:r>
      <w:r>
        <w:rPr>
          <w:rFonts w:ascii="Arial" w:hAnsi="Arial" w:cs="Arial"/>
          <w:sz w:val="20"/>
          <w:szCs w:val="20"/>
        </w:rPr>
        <w:t>Kúpne zmluvy</w:t>
      </w:r>
      <w:r w:rsidRPr="00B85446">
        <w:rPr>
          <w:rFonts w:ascii="Arial" w:hAnsi="Arial" w:cs="Arial"/>
          <w:sz w:val="20"/>
          <w:szCs w:val="20"/>
        </w:rPr>
        <w:t xml:space="preserve"> na každú Časť predmetu zákazky samostatne.</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0" w:name="par_46ods1"/>
      <w:r w:rsidRPr="00FD172E">
        <w:rPr>
          <w:rFonts w:ascii="Arial" w:hAnsi="Arial" w:cs="Arial"/>
          <w:sz w:val="20"/>
          <w:szCs w:val="20"/>
        </w:rPr>
        <w:t> zákona o verejnom obstarávaní</w:t>
      </w:r>
      <w:bookmarkEnd w:id="0"/>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05185588"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D67639" w:rsidRPr="005A0E39">
        <w:rPr>
          <w:rFonts w:ascii="Arial" w:hAnsi="Arial" w:cs="Arial"/>
          <w:b/>
          <w:bCs/>
          <w:color w:val="000000" w:themeColor="text1"/>
          <w:sz w:val="20"/>
          <w:szCs w:val="20"/>
        </w:rPr>
        <w:t xml:space="preserve">č. </w:t>
      </w:r>
      <w:r w:rsidR="005A0E39" w:rsidRPr="005A0E39">
        <w:rPr>
          <w:rFonts w:ascii="Arial" w:eastAsia="Calibri" w:hAnsi="Arial" w:cs="Arial"/>
          <w:b/>
          <w:sz w:val="20"/>
          <w:szCs w:val="20"/>
        </w:rPr>
        <w:t>200/2022 – 13.09.2022, zn. 40531 - WYT</w:t>
      </w:r>
      <w:r w:rsidR="005A0E39" w:rsidRPr="005A0E39">
        <w:rPr>
          <w:rFonts w:ascii="Arial" w:hAnsi="Arial" w:cs="Arial"/>
          <w:bCs/>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4C94590F"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7425D4">
        <w:rPr>
          <w:rFonts w:ascii="Arial" w:eastAsiaTheme="minorHAnsi" w:hAnsi="Arial" w:cs="Arial"/>
          <w:sz w:val="20"/>
          <w:szCs w:val="20"/>
          <w:lang w:eastAsia="en-US"/>
        </w:rPr>
        <w:t>V súlade s § 114 ods.1 ZVO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Pr="006B4048" w:rsidRDefault="000345C6" w:rsidP="000345C6">
      <w:pPr>
        <w:widowControl/>
        <w:jc w:val="both"/>
        <w:rPr>
          <w:rFonts w:ascii="Arial" w:hAnsi="Arial" w:cs="Arial"/>
          <w:sz w:val="20"/>
          <w:szCs w:val="20"/>
        </w:rPr>
      </w:pPr>
      <w:r w:rsidRPr="006B4048">
        <w:rPr>
          <w:rFonts w:ascii="Arial" w:hAnsi="Arial" w:cs="Arial"/>
          <w:sz w:val="20"/>
          <w:szCs w:val="20"/>
        </w:rPr>
        <w:t xml:space="preserve">Ponuky uchádzačov sa budú vyhodnocovať na základe stanoveného kritéria. </w:t>
      </w:r>
    </w:p>
    <w:p w14:paraId="255FF280" w14:textId="2F0F1A65" w:rsidR="000345C6" w:rsidRPr="006B4048" w:rsidRDefault="006B4048" w:rsidP="000345C6">
      <w:pPr>
        <w:widowControl/>
        <w:jc w:val="both"/>
        <w:rPr>
          <w:rFonts w:ascii="Arial" w:hAnsi="Arial" w:cs="Arial"/>
          <w:sz w:val="20"/>
          <w:szCs w:val="20"/>
        </w:rPr>
      </w:pPr>
      <w:r w:rsidRPr="006B4048">
        <w:rPr>
          <w:rFonts w:ascii="Arial" w:hAnsi="Arial" w:cs="Arial"/>
          <w:sz w:val="20"/>
          <w:szCs w:val="20"/>
        </w:rPr>
        <w:t xml:space="preserve">Kritérium na vyhodnotenie ponúk platí </w:t>
      </w:r>
      <w:r w:rsidRPr="006B4048">
        <w:rPr>
          <w:rFonts w:ascii="Arial" w:hAnsi="Arial" w:cs="Arial"/>
          <w:b/>
          <w:bCs/>
          <w:sz w:val="20"/>
          <w:szCs w:val="20"/>
        </w:rPr>
        <w:t>pre každú časť  samostatne</w:t>
      </w:r>
      <w:r w:rsidRPr="006B4048">
        <w:rPr>
          <w:rFonts w:ascii="Arial" w:hAnsi="Arial" w:cs="Arial"/>
          <w:sz w:val="20"/>
          <w:szCs w:val="20"/>
        </w:rPr>
        <w:t>.</w:t>
      </w: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37B71065" w14:textId="77777777" w:rsidR="00A9554B" w:rsidRPr="00A9554B" w:rsidRDefault="00A9554B" w:rsidP="00A9554B">
      <w:pPr>
        <w:widowControl/>
        <w:suppressAutoHyphens w:val="0"/>
        <w:autoSpaceDE w:val="0"/>
        <w:autoSpaceDN w:val="0"/>
        <w:adjustRightInd w:val="0"/>
        <w:rPr>
          <w:rFonts w:ascii="Arial" w:eastAsiaTheme="minorHAnsi" w:hAnsi="Arial" w:cs="Arial"/>
          <w:sz w:val="20"/>
          <w:szCs w:val="20"/>
          <w:lang w:eastAsia="en-US"/>
        </w:rPr>
      </w:pPr>
      <w:r w:rsidRPr="00A9554B">
        <w:rPr>
          <w:rFonts w:ascii="Arial" w:eastAsiaTheme="minorHAnsi" w:hAnsi="Arial" w:cs="Arial"/>
          <w:sz w:val="20"/>
          <w:szCs w:val="20"/>
          <w:lang w:eastAsia="en-US"/>
        </w:rPr>
        <w:t>Predmet zákazky je rozdelený na 2 časti (logické celky):</w:t>
      </w:r>
    </w:p>
    <w:p w14:paraId="04FCB54E" w14:textId="77777777" w:rsidR="00A9554B" w:rsidRPr="00A9554B" w:rsidRDefault="00A9554B" w:rsidP="00A9554B">
      <w:pPr>
        <w:widowControl/>
        <w:suppressAutoHyphens w:val="0"/>
        <w:autoSpaceDE w:val="0"/>
        <w:autoSpaceDN w:val="0"/>
        <w:adjustRightInd w:val="0"/>
        <w:rPr>
          <w:rFonts w:ascii="Arial" w:eastAsiaTheme="minorHAnsi" w:hAnsi="Arial" w:cs="Arial"/>
          <w:sz w:val="20"/>
          <w:szCs w:val="20"/>
          <w:lang w:eastAsia="en-US"/>
        </w:rPr>
      </w:pPr>
      <w:r w:rsidRPr="00A9554B">
        <w:rPr>
          <w:rFonts w:ascii="Arial" w:eastAsiaTheme="minorHAnsi" w:hAnsi="Arial" w:cs="Arial"/>
          <w:sz w:val="20"/>
          <w:szCs w:val="20"/>
          <w:lang w:eastAsia="en-US"/>
        </w:rPr>
        <w:t xml:space="preserve">1. Nákup </w:t>
      </w:r>
      <w:proofErr w:type="spellStart"/>
      <w:r w:rsidRPr="00A9554B">
        <w:rPr>
          <w:rFonts w:ascii="Arial" w:eastAsiaTheme="minorHAnsi" w:hAnsi="Arial" w:cs="Arial"/>
          <w:sz w:val="20"/>
          <w:szCs w:val="20"/>
          <w:lang w:eastAsia="en-US"/>
        </w:rPr>
        <w:t>kompostérov</w:t>
      </w:r>
      <w:proofErr w:type="spellEnd"/>
      <w:r w:rsidRPr="00A9554B">
        <w:rPr>
          <w:rFonts w:ascii="Arial" w:eastAsiaTheme="minorHAnsi" w:hAnsi="Arial" w:cs="Arial"/>
          <w:sz w:val="20"/>
          <w:szCs w:val="20"/>
          <w:lang w:eastAsia="en-US"/>
        </w:rPr>
        <w:t xml:space="preserve"> - nakúpenie 2300 ks </w:t>
      </w:r>
      <w:proofErr w:type="spellStart"/>
      <w:r w:rsidRPr="00A9554B">
        <w:rPr>
          <w:rFonts w:ascii="Arial" w:eastAsiaTheme="minorHAnsi" w:hAnsi="Arial" w:cs="Arial"/>
          <w:sz w:val="20"/>
          <w:szCs w:val="20"/>
          <w:lang w:eastAsia="en-US"/>
        </w:rPr>
        <w:t>kompostérov</w:t>
      </w:r>
      <w:proofErr w:type="spellEnd"/>
      <w:r w:rsidRPr="00A9554B">
        <w:rPr>
          <w:rFonts w:ascii="Arial" w:eastAsiaTheme="minorHAnsi" w:hAnsi="Arial" w:cs="Arial"/>
          <w:sz w:val="20"/>
          <w:szCs w:val="20"/>
          <w:lang w:eastAsia="en-US"/>
        </w:rPr>
        <w:t>, ktoré budú distribuované domácnostiam so záhradami.</w:t>
      </w:r>
    </w:p>
    <w:p w14:paraId="04F85C12" w14:textId="6DC4372B" w:rsidR="00C86789" w:rsidRPr="00A9554B" w:rsidRDefault="00A9554B" w:rsidP="00A9554B">
      <w:pPr>
        <w:widowControl/>
        <w:suppressAutoHyphens w:val="0"/>
        <w:autoSpaceDE w:val="0"/>
        <w:autoSpaceDN w:val="0"/>
        <w:adjustRightInd w:val="0"/>
        <w:rPr>
          <w:rFonts w:ascii="Arial" w:eastAsiaTheme="minorHAnsi" w:hAnsi="Arial" w:cs="Arial"/>
          <w:sz w:val="20"/>
          <w:szCs w:val="20"/>
          <w:lang w:eastAsia="en-US"/>
        </w:rPr>
      </w:pPr>
      <w:r w:rsidRPr="00A9554B">
        <w:rPr>
          <w:rFonts w:ascii="Arial" w:eastAsiaTheme="minorHAnsi" w:hAnsi="Arial" w:cs="Arial"/>
          <w:sz w:val="20"/>
          <w:szCs w:val="20"/>
          <w:lang w:eastAsia="en-US"/>
        </w:rPr>
        <w:t>2. Nákup zberných nádob na BRKO - nakúpenie 2300 ks zberných nádob na BRKO.</w:t>
      </w:r>
    </w:p>
    <w:p w14:paraId="4563E606" w14:textId="290D2D72" w:rsidR="001B3DDD" w:rsidRPr="00A9554B" w:rsidRDefault="00A9554B" w:rsidP="00C86789">
      <w:pPr>
        <w:widowControl/>
        <w:suppressAutoHyphens w:val="0"/>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P</w:t>
      </w:r>
      <w:r w:rsidR="008D4522" w:rsidRPr="00A9554B">
        <w:rPr>
          <w:rFonts w:ascii="Arial" w:eastAsia="Arial" w:hAnsi="Arial" w:cs="Arial"/>
          <w:sz w:val="20"/>
          <w:szCs w:val="20"/>
        </w:rPr>
        <w:t>odrobné požadované minimálne</w:t>
      </w:r>
      <w:r w:rsidR="006D2C53" w:rsidRPr="00A9554B">
        <w:rPr>
          <w:rFonts w:ascii="Arial" w:eastAsia="Arial" w:hAnsi="Arial" w:cs="Arial"/>
          <w:sz w:val="20"/>
          <w:szCs w:val="20"/>
        </w:rPr>
        <w:t xml:space="preserve"> </w:t>
      </w:r>
      <w:r w:rsidR="008D4522" w:rsidRPr="00A9554B">
        <w:rPr>
          <w:rFonts w:ascii="Arial" w:eastAsia="Arial" w:hAnsi="Arial" w:cs="Arial"/>
          <w:sz w:val="20"/>
          <w:szCs w:val="20"/>
        </w:rPr>
        <w:t xml:space="preserve">parametre </w:t>
      </w:r>
      <w:r w:rsidR="001B3DDD" w:rsidRPr="00A9554B">
        <w:rPr>
          <w:rFonts w:ascii="Arial" w:eastAsia="Arial" w:hAnsi="Arial" w:cs="Arial"/>
          <w:sz w:val="20"/>
          <w:szCs w:val="20"/>
        </w:rPr>
        <w:t xml:space="preserve">a rozsah </w:t>
      </w:r>
      <w:r w:rsidR="008D4522" w:rsidRPr="00A9554B">
        <w:rPr>
          <w:rFonts w:ascii="Arial" w:eastAsia="Arial" w:hAnsi="Arial" w:cs="Arial"/>
          <w:sz w:val="20"/>
          <w:szCs w:val="20"/>
        </w:rPr>
        <w:t xml:space="preserve">predmetu zákazky </w:t>
      </w:r>
      <w:r w:rsidR="006B6CF6" w:rsidRPr="00A9554B">
        <w:rPr>
          <w:rFonts w:ascii="Arial" w:eastAsia="Arial" w:hAnsi="Arial" w:cs="Arial"/>
          <w:sz w:val="20"/>
          <w:szCs w:val="20"/>
        </w:rPr>
        <w:t xml:space="preserve">je </w:t>
      </w:r>
      <w:r w:rsidR="008D4522" w:rsidRPr="00A9554B">
        <w:rPr>
          <w:rFonts w:ascii="Arial" w:eastAsia="Arial" w:hAnsi="Arial" w:cs="Arial"/>
          <w:sz w:val="20"/>
          <w:szCs w:val="20"/>
        </w:rPr>
        <w:t>uveden</w:t>
      </w:r>
      <w:r w:rsidR="006B6CF6" w:rsidRPr="00A9554B">
        <w:rPr>
          <w:rFonts w:ascii="Arial" w:eastAsia="Arial" w:hAnsi="Arial" w:cs="Arial"/>
          <w:sz w:val="20"/>
          <w:szCs w:val="20"/>
        </w:rPr>
        <w:t>ý</w:t>
      </w:r>
      <w:r w:rsidR="008D4522" w:rsidRPr="00A9554B">
        <w:rPr>
          <w:rFonts w:ascii="Arial" w:eastAsia="Arial" w:hAnsi="Arial" w:cs="Arial"/>
          <w:sz w:val="20"/>
          <w:szCs w:val="20"/>
        </w:rPr>
        <w:t xml:space="preserve"> v</w:t>
      </w:r>
      <w:r w:rsidR="00425C63" w:rsidRPr="00A9554B">
        <w:rPr>
          <w:rFonts w:ascii="Arial" w:eastAsia="Arial" w:hAnsi="Arial" w:cs="Arial"/>
          <w:sz w:val="20"/>
          <w:szCs w:val="20"/>
        </w:rPr>
        <w:t xml:space="preserve"> príloh</w:t>
      </w:r>
      <w:r w:rsidR="006B4048" w:rsidRPr="00A9554B">
        <w:rPr>
          <w:rFonts w:ascii="Arial" w:eastAsia="Arial" w:hAnsi="Arial" w:cs="Arial"/>
          <w:sz w:val="20"/>
          <w:szCs w:val="20"/>
        </w:rPr>
        <w:t>e</w:t>
      </w:r>
      <w:r w:rsidR="008D4522" w:rsidRPr="00A9554B">
        <w:rPr>
          <w:rFonts w:ascii="Arial" w:eastAsia="Arial" w:hAnsi="Arial" w:cs="Arial"/>
          <w:sz w:val="20"/>
          <w:szCs w:val="20"/>
        </w:rPr>
        <w:t> </w:t>
      </w:r>
      <w:r w:rsidRPr="007E5431">
        <w:rPr>
          <w:rFonts w:ascii="Arial" w:hAnsi="Arial" w:cs="Arial"/>
          <w:b/>
          <w:bCs/>
          <w:iCs/>
          <w:color w:val="000000"/>
          <w:sz w:val="20"/>
          <w:szCs w:val="20"/>
          <w:lang w:eastAsia="sk-SK"/>
        </w:rPr>
        <w:t>T</w:t>
      </w:r>
      <w:r w:rsidRPr="007E5431">
        <w:rPr>
          <w:rFonts w:ascii="Arial" w:hAnsi="Arial" w:cs="Arial"/>
          <w:b/>
          <w:sz w:val="20"/>
          <w:szCs w:val="20"/>
        </w:rPr>
        <w:t xml:space="preserve">echnické parametre a požiadavky predmetu zákazky </w:t>
      </w:r>
      <w:r w:rsidR="001B3DDD" w:rsidRPr="00A9554B">
        <w:rPr>
          <w:rFonts w:ascii="Arial" w:hAnsi="Arial" w:cs="Arial"/>
          <w:i/>
          <w:iCs/>
          <w:sz w:val="20"/>
          <w:szCs w:val="20"/>
        </w:rPr>
        <w:t>(Príloha č. 3)</w:t>
      </w:r>
      <w:r w:rsidR="00C86789" w:rsidRPr="00A9554B">
        <w:rPr>
          <w:rFonts w:ascii="Arial" w:hAnsi="Arial" w:cs="Arial"/>
          <w:sz w:val="20"/>
          <w:szCs w:val="20"/>
        </w:rPr>
        <w:t xml:space="preserve"> – samostatná </w:t>
      </w:r>
      <w:r w:rsidR="00354115" w:rsidRPr="00A9554B">
        <w:rPr>
          <w:rFonts w:ascii="Arial" w:hAnsi="Arial" w:cs="Arial"/>
          <w:sz w:val="20"/>
          <w:szCs w:val="20"/>
        </w:rPr>
        <w:t xml:space="preserve">príloha </w:t>
      </w:r>
      <w:r w:rsidR="00C86789" w:rsidRPr="00A9554B">
        <w:rPr>
          <w:rFonts w:ascii="Arial" w:hAnsi="Arial" w:cs="Arial"/>
          <w:sz w:val="20"/>
          <w:szCs w:val="20"/>
        </w:rPr>
        <w:t>pre časť 1 a časť 2.</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6E3B6035"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A9554B" w:rsidRPr="007E5431">
        <w:rPr>
          <w:rFonts w:ascii="Arial" w:hAnsi="Arial" w:cs="Arial"/>
          <w:b/>
          <w:bCs/>
          <w:iCs/>
          <w:color w:val="000000"/>
          <w:sz w:val="20"/>
          <w:szCs w:val="20"/>
          <w:lang w:eastAsia="sk-SK"/>
        </w:rPr>
        <w:t>T</w:t>
      </w:r>
      <w:r w:rsidR="00A9554B" w:rsidRPr="007E5431">
        <w:rPr>
          <w:rFonts w:ascii="Arial" w:hAnsi="Arial" w:cs="Arial"/>
          <w:b/>
          <w:sz w:val="20"/>
          <w:szCs w:val="20"/>
        </w:rPr>
        <w:t>echnické parametre a požiadavky predmetu zákazky</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608F545E"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00354115">
        <w:rPr>
          <w:rFonts w:ascii="Arial" w:hAnsi="Arial" w:cs="Arial"/>
          <w:b/>
          <w:bCs/>
          <w:sz w:val="20"/>
          <w:szCs w:val="20"/>
        </w:rPr>
        <w:t xml:space="preserve"> </w:t>
      </w:r>
      <w:r w:rsidR="00354115" w:rsidRPr="00593499">
        <w:rPr>
          <w:rFonts w:ascii="Arial" w:hAnsi="Arial" w:cs="Arial"/>
          <w:sz w:val="20"/>
          <w:szCs w:val="20"/>
        </w:rPr>
        <w:t>(v závislosti</w:t>
      </w:r>
      <w:r w:rsidR="00354115">
        <w:rPr>
          <w:rFonts w:ascii="Arial" w:hAnsi="Arial" w:cs="Arial"/>
          <w:sz w:val="20"/>
          <w:szCs w:val="20"/>
        </w:rPr>
        <w:t>,</w:t>
      </w:r>
      <w:r w:rsidR="00354115" w:rsidRPr="00593499">
        <w:rPr>
          <w:rFonts w:ascii="Arial" w:hAnsi="Arial" w:cs="Arial"/>
          <w:sz w:val="20"/>
          <w:szCs w:val="20"/>
        </w:rPr>
        <w:t xml:space="preserve"> na ktorú časť predkladá ponuku)</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4830E422"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00A9554B">
        <w:rPr>
          <w:rFonts w:ascii="Arial" w:hAnsi="Arial" w:cs="Arial"/>
          <w:b/>
          <w:bCs/>
          <w:sz w:val="20"/>
          <w:szCs w:val="20"/>
          <w:lang w:eastAsia="sk-SK"/>
        </w:rPr>
        <w:t>(platí pre časť 2 predmetu záka</w:t>
      </w:r>
      <w:r w:rsidR="00CA4E49">
        <w:rPr>
          <w:rFonts w:ascii="Arial" w:hAnsi="Arial" w:cs="Arial"/>
          <w:b/>
          <w:bCs/>
          <w:sz w:val="20"/>
          <w:szCs w:val="20"/>
          <w:lang w:eastAsia="sk-SK"/>
        </w:rPr>
        <w:t xml:space="preserve">zky)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1C776CE6" w:rsidR="000345C6"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2C997472" w14:textId="77777777" w:rsidR="00A9554B" w:rsidRPr="002A1BBE" w:rsidRDefault="00A9554B" w:rsidP="000345C6">
      <w:pPr>
        <w:widowControl/>
        <w:suppressAutoHyphens w:val="0"/>
        <w:autoSpaceDE w:val="0"/>
        <w:autoSpaceDN w:val="0"/>
        <w:adjustRightInd w:val="0"/>
        <w:ind w:left="567"/>
        <w:rPr>
          <w:rFonts w:ascii="Arial" w:hAnsi="Arial" w:cs="Arial"/>
          <w:sz w:val="20"/>
          <w:szCs w:val="20"/>
          <w:lang w:eastAsia="sk-SK"/>
        </w:rPr>
      </w:pP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4DF01B9" w:rsidR="000345C6" w:rsidRPr="009F6FF5" w:rsidRDefault="00636C5C"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1F1C5A87" w:rsidR="000345C6" w:rsidRPr="00636C5C" w:rsidRDefault="008D1FB0" w:rsidP="003C64F8">
            <w:pPr>
              <w:rPr>
                <w:rFonts w:ascii="Arial" w:hAnsi="Arial" w:cs="Arial"/>
                <w:sz w:val="20"/>
                <w:szCs w:val="20"/>
              </w:rPr>
            </w:pPr>
            <w:r>
              <w:rPr>
                <w:rFonts w:ascii="Arial" w:hAnsi="Arial" w:cs="Arial"/>
                <w:color w:val="000000" w:themeColor="text1"/>
                <w:sz w:val="20"/>
                <w:szCs w:val="20"/>
                <w:lang w:eastAsia="sk-SK"/>
              </w:rPr>
              <w:t>Technické parametre</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1"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1"/>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8D1F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AD42" w14:textId="77777777" w:rsidR="002F2C5C" w:rsidRDefault="002F2C5C">
      <w:r>
        <w:separator/>
      </w:r>
    </w:p>
  </w:endnote>
  <w:endnote w:type="continuationSeparator" w:id="0">
    <w:p w14:paraId="37AE7551" w14:textId="77777777" w:rsidR="002F2C5C" w:rsidRDefault="002F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5" w:usb1="00000000" w:usb2="00000000" w:usb3="00000000" w:csb0="00000002"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6E7D" w14:textId="77777777" w:rsidR="002F2C5C" w:rsidRDefault="002F2C5C">
      <w:r>
        <w:separator/>
      </w:r>
    </w:p>
  </w:footnote>
  <w:footnote w:type="continuationSeparator" w:id="0">
    <w:p w14:paraId="3EB1E0DE" w14:textId="77777777" w:rsidR="002F2C5C" w:rsidRDefault="002F2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1"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2"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8"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2"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3"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7"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8"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7"/>
  </w:num>
  <w:num w:numId="4">
    <w:abstractNumId w:val="2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6"/>
  </w:num>
  <w:num w:numId="8">
    <w:abstractNumId w:val="14"/>
  </w:num>
  <w:num w:numId="9">
    <w:abstractNumId w:val="20"/>
  </w:num>
  <w:num w:numId="10">
    <w:abstractNumId w:val="8"/>
  </w:num>
  <w:num w:numId="11">
    <w:abstractNumId w:val="10"/>
  </w:num>
  <w:num w:numId="12">
    <w:abstractNumId w:val="3"/>
  </w:num>
  <w:num w:numId="13">
    <w:abstractNumId w:val="30"/>
  </w:num>
  <w:num w:numId="14">
    <w:abstractNumId w:val="18"/>
  </w:num>
  <w:num w:numId="15">
    <w:abstractNumId w:val="9"/>
  </w:num>
  <w:num w:numId="16">
    <w:abstractNumId w:val="25"/>
  </w:num>
  <w:num w:numId="17">
    <w:abstractNumId w:val="11"/>
  </w:num>
  <w:num w:numId="18">
    <w:abstractNumId w:val="17"/>
  </w:num>
  <w:num w:numId="19">
    <w:abstractNumId w:val="28"/>
  </w:num>
  <w:num w:numId="20">
    <w:abstractNumId w:val="1"/>
  </w:num>
  <w:num w:numId="21">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29"/>
  </w:num>
  <w:num w:numId="25">
    <w:abstractNumId w:val="16"/>
  </w:num>
  <w:num w:numId="26">
    <w:abstractNumId w:val="15"/>
  </w:num>
  <w:num w:numId="27">
    <w:abstractNumId w:val="6"/>
  </w:num>
  <w:num w:numId="28">
    <w:abstractNumId w:val="13"/>
  </w:num>
  <w:num w:numId="29">
    <w:abstractNumId w:val="21"/>
  </w:num>
  <w:num w:numId="30">
    <w:abstractNumId w:val="2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70419"/>
    <w:rsid w:val="000A5EA6"/>
    <w:rsid w:val="000C7011"/>
    <w:rsid w:val="000D7494"/>
    <w:rsid w:val="000E498D"/>
    <w:rsid w:val="00121F44"/>
    <w:rsid w:val="00142B35"/>
    <w:rsid w:val="00193565"/>
    <w:rsid w:val="001A38CC"/>
    <w:rsid w:val="001B3DDD"/>
    <w:rsid w:val="001E02A0"/>
    <w:rsid w:val="001E058D"/>
    <w:rsid w:val="00246316"/>
    <w:rsid w:val="0025564E"/>
    <w:rsid w:val="002B228B"/>
    <w:rsid w:val="002E107F"/>
    <w:rsid w:val="002F2C5C"/>
    <w:rsid w:val="00316312"/>
    <w:rsid w:val="00354115"/>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24D1E"/>
    <w:rsid w:val="00530ED1"/>
    <w:rsid w:val="00535D7F"/>
    <w:rsid w:val="00555AF1"/>
    <w:rsid w:val="00594C89"/>
    <w:rsid w:val="005A0E39"/>
    <w:rsid w:val="005A42AE"/>
    <w:rsid w:val="005A6ED5"/>
    <w:rsid w:val="005C5D3E"/>
    <w:rsid w:val="005E2596"/>
    <w:rsid w:val="00636C5C"/>
    <w:rsid w:val="0063739C"/>
    <w:rsid w:val="00656966"/>
    <w:rsid w:val="006B4048"/>
    <w:rsid w:val="006B6CF6"/>
    <w:rsid w:val="006D2C53"/>
    <w:rsid w:val="006F4BB1"/>
    <w:rsid w:val="007407CB"/>
    <w:rsid w:val="007425D4"/>
    <w:rsid w:val="00753CA9"/>
    <w:rsid w:val="00755B57"/>
    <w:rsid w:val="00791028"/>
    <w:rsid w:val="007B52A5"/>
    <w:rsid w:val="007B7A4C"/>
    <w:rsid w:val="007E5431"/>
    <w:rsid w:val="007F5114"/>
    <w:rsid w:val="0081087A"/>
    <w:rsid w:val="00813B26"/>
    <w:rsid w:val="00856871"/>
    <w:rsid w:val="00860354"/>
    <w:rsid w:val="008734DC"/>
    <w:rsid w:val="008C1B35"/>
    <w:rsid w:val="008D1FB0"/>
    <w:rsid w:val="008D4522"/>
    <w:rsid w:val="008F6790"/>
    <w:rsid w:val="00916903"/>
    <w:rsid w:val="009A4CCD"/>
    <w:rsid w:val="009B03C0"/>
    <w:rsid w:val="00A05F86"/>
    <w:rsid w:val="00A47D10"/>
    <w:rsid w:val="00A67A5C"/>
    <w:rsid w:val="00A8701B"/>
    <w:rsid w:val="00A9554B"/>
    <w:rsid w:val="00AB49CC"/>
    <w:rsid w:val="00B06FA6"/>
    <w:rsid w:val="00B45FF7"/>
    <w:rsid w:val="00B849F3"/>
    <w:rsid w:val="00B929B3"/>
    <w:rsid w:val="00C86789"/>
    <w:rsid w:val="00CA4E49"/>
    <w:rsid w:val="00CB4621"/>
    <w:rsid w:val="00CB643A"/>
    <w:rsid w:val="00CC2E10"/>
    <w:rsid w:val="00CD5D75"/>
    <w:rsid w:val="00CD63A5"/>
    <w:rsid w:val="00CE65E2"/>
    <w:rsid w:val="00CE73A0"/>
    <w:rsid w:val="00CF558D"/>
    <w:rsid w:val="00D17EAA"/>
    <w:rsid w:val="00D43FCF"/>
    <w:rsid w:val="00D67639"/>
    <w:rsid w:val="00DA6A96"/>
    <w:rsid w:val="00DF0805"/>
    <w:rsid w:val="00E612E2"/>
    <w:rsid w:val="00EA3E8D"/>
    <w:rsid w:val="00ED47A4"/>
    <w:rsid w:val="00F10975"/>
    <w:rsid w:val="00F16D1B"/>
    <w:rsid w:val="00F2309C"/>
    <w:rsid w:val="00F47E47"/>
    <w:rsid w:val="00F63A9F"/>
    <w:rsid w:val="00F9069F"/>
    <w:rsid w:val="00F92BED"/>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ODRAZKY PRVA UROVEN,lp1,Bullet List,FooterText,numbered,Paragraphe de liste1,Bullet Number,List Paragraph"/>
    <w:basedOn w:val="Normlny"/>
    <w:link w:val="OdsekzoznamuChar"/>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 w:id="558251056">
      <w:bodyDiv w:val="1"/>
      <w:marLeft w:val="0"/>
      <w:marRight w:val="0"/>
      <w:marTop w:val="0"/>
      <w:marBottom w:val="0"/>
      <w:divBdr>
        <w:top w:val="none" w:sz="0" w:space="0" w:color="auto"/>
        <w:left w:val="none" w:sz="0" w:space="0" w:color="auto"/>
        <w:bottom w:val="none" w:sz="0" w:space="0" w:color="auto"/>
        <w:right w:val="none" w:sz="0" w:space="0" w:color="auto"/>
      </w:divBdr>
    </w:div>
    <w:div w:id="20678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1205/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31205/summary" TargetMode="External"/><Relationship Id="rId4" Type="http://schemas.openxmlformats.org/officeDocument/2006/relationships/settings" Target="settings.xml"/><Relationship Id="rId9" Type="http://schemas.openxmlformats.org/officeDocument/2006/relationships/hyperlink" Target="http://www.uvo.gov.sk/profily/-/profil/pdetail/6463" TargetMode="External"/><Relationship Id="rId14" Type="http://schemas.openxmlformats.org/officeDocument/2006/relationships/hyperlink" Target="https://josephine.proebiz.com/sk/tender/31205/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0B623-D58D-4254-8D1F-9F9F29A1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19</Pages>
  <Words>7590</Words>
  <Characters>43268</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Pet Lup</cp:lastModifiedBy>
  <cp:revision>63</cp:revision>
  <cp:lastPrinted>2019-05-07T13:12:00Z</cp:lastPrinted>
  <dcterms:created xsi:type="dcterms:W3CDTF">2019-02-28T00:25:00Z</dcterms:created>
  <dcterms:modified xsi:type="dcterms:W3CDTF">2022-09-13T21:50:00Z</dcterms:modified>
</cp:coreProperties>
</file>