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0E885FF0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697AFA">
        <w:rPr>
          <w:rFonts w:ascii="Arial Narrow" w:hAnsi="Arial Narrow" w:cs="Arial Narrow"/>
          <w:b/>
          <w:bCs/>
          <w:sz w:val="32"/>
          <w:szCs w:val="32"/>
        </w:rPr>
        <w:t>2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273B50">
        <w:rPr>
          <w:rFonts w:ascii="Arial Narrow" w:hAnsi="Arial Narrow" w:cs="Arial Narrow"/>
          <w:b/>
          <w:bCs/>
          <w:sz w:val="32"/>
          <w:szCs w:val="32"/>
        </w:rPr>
        <w:t>4595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19550290" w14:textId="1BCF50CE" w:rsidR="00C030E7" w:rsidRPr="00273B50" w:rsidRDefault="00C030E7" w:rsidP="00273B50">
      <w:pPr>
        <w:rPr>
          <w:rFonts w:ascii="Arial Narrow" w:hAnsi="Arial Narrow" w:cs="Arial Narrow"/>
          <w:b/>
          <w:bCs/>
          <w:sz w:val="16"/>
          <w:szCs w:val="16"/>
        </w:rPr>
      </w:pPr>
      <w:r w:rsidRPr="00273B50">
        <w:rPr>
          <w:rFonts w:ascii="Arial Narrow" w:hAnsi="Arial Narrow" w:cs="Arial Narrow"/>
          <w:b/>
          <w:bCs/>
          <w:sz w:val="16"/>
          <w:szCs w:val="16"/>
          <w:highlight w:val="yellow"/>
        </w:rPr>
        <w:t xml:space="preserve">pre časť 1 na nákup </w:t>
      </w:r>
      <w:r w:rsidR="00273B50" w:rsidRPr="00273B50">
        <w:rPr>
          <w:rFonts w:ascii="Arial Narrow" w:hAnsi="Arial Narrow" w:cs="Arial"/>
          <w:b/>
          <w:sz w:val="16"/>
          <w:szCs w:val="16"/>
          <w:highlight w:val="yellow"/>
        </w:rPr>
        <w:t>„Laboratórnych veľkoplošných grafických snímačov minimálne formátu A3“</w:t>
      </w:r>
    </w:p>
    <w:p w14:paraId="51B5DB23" w14:textId="092D06B6" w:rsidR="00C030E7" w:rsidRPr="00273B50" w:rsidRDefault="00C030E7" w:rsidP="00273B50">
      <w:pPr>
        <w:rPr>
          <w:rFonts w:ascii="Arial Narrow" w:hAnsi="Arial Narrow" w:cs="Arial Narrow"/>
          <w:b/>
          <w:bCs/>
          <w:sz w:val="16"/>
          <w:szCs w:val="16"/>
        </w:rPr>
      </w:pPr>
      <w:r w:rsidRPr="00273B50">
        <w:rPr>
          <w:rFonts w:ascii="Arial Narrow" w:hAnsi="Arial Narrow" w:cs="Arial Narrow"/>
          <w:b/>
          <w:bCs/>
          <w:sz w:val="16"/>
          <w:szCs w:val="16"/>
          <w:highlight w:val="yellow"/>
        </w:rPr>
        <w:t xml:space="preserve">pre časť 2 na nákup </w:t>
      </w:r>
      <w:r w:rsidR="00273B50" w:rsidRPr="00273B50">
        <w:rPr>
          <w:rFonts w:ascii="Arial Narrow" w:hAnsi="Arial Narrow" w:cs="Arial Narrow"/>
          <w:b/>
          <w:bCs/>
          <w:sz w:val="16"/>
          <w:szCs w:val="16"/>
          <w:highlight w:val="yellow"/>
        </w:rPr>
        <w:t>„</w:t>
      </w:r>
      <w:r w:rsidR="00273B50" w:rsidRPr="00273B50">
        <w:rPr>
          <w:rFonts w:ascii="Arial Narrow" w:hAnsi="Arial Narrow" w:cs="Arial"/>
          <w:b/>
          <w:sz w:val="16"/>
          <w:szCs w:val="16"/>
          <w:highlight w:val="yellow"/>
        </w:rPr>
        <w:t>Elektronického skenovacieho zariadenia na snímanie latentných trasologických stôp“</w:t>
      </w:r>
    </w:p>
    <w:p w14:paraId="1D11B95B" w14:textId="77777777" w:rsidR="00622A84" w:rsidRPr="00273B50" w:rsidRDefault="00C030E7" w:rsidP="00622A84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sz w:val="16"/>
          <w:szCs w:val="16"/>
          <w:highlight w:val="yellow"/>
        </w:rPr>
      </w:pPr>
      <w:r w:rsidRPr="00273B50">
        <w:rPr>
          <w:rFonts w:ascii="Arial Narrow" w:hAnsi="Arial Narrow" w:cs="Arial Narrow"/>
          <w:b/>
          <w:bCs/>
          <w:sz w:val="16"/>
          <w:szCs w:val="16"/>
          <w:highlight w:val="yellow"/>
        </w:rPr>
        <w:t xml:space="preserve">pre časť 3 na nákup </w:t>
      </w:r>
      <w:r w:rsidR="00622A84" w:rsidRPr="00273B50">
        <w:rPr>
          <w:rFonts w:ascii="Arial Narrow" w:hAnsi="Arial Narrow" w:cs="Arial Narrow"/>
          <w:b/>
          <w:bCs/>
          <w:sz w:val="16"/>
          <w:szCs w:val="16"/>
          <w:highlight w:val="yellow"/>
        </w:rPr>
        <w:t xml:space="preserve"> </w:t>
      </w:r>
      <w:r w:rsidR="00622A84" w:rsidRPr="00273B50">
        <w:rPr>
          <w:rFonts w:ascii="Arial Narrow" w:hAnsi="Arial Narrow" w:cs="Arial"/>
          <w:b/>
          <w:sz w:val="16"/>
          <w:szCs w:val="16"/>
          <w:highlight w:val="yellow"/>
        </w:rPr>
        <w:t>„Univerzálnych  digitálnych zariadení na snímanie, dokumentáciu, vyhodnocovanie,</w:t>
      </w:r>
    </w:p>
    <w:p w14:paraId="4C008CE2" w14:textId="77777777" w:rsidR="00622A84" w:rsidRPr="00273B50" w:rsidRDefault="00622A84" w:rsidP="00622A84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16"/>
          <w:szCs w:val="16"/>
        </w:rPr>
      </w:pPr>
      <w:r w:rsidRPr="00273B50">
        <w:rPr>
          <w:rFonts w:ascii="Arial Narrow" w:hAnsi="Arial Narrow" w:cs="Arial"/>
          <w:b/>
          <w:sz w:val="16"/>
          <w:szCs w:val="16"/>
          <w:highlight w:val="yellow"/>
        </w:rPr>
        <w:t xml:space="preserve">                               </w:t>
      </w:r>
      <w:r>
        <w:rPr>
          <w:rFonts w:ascii="Arial Narrow" w:hAnsi="Arial Narrow" w:cs="Arial"/>
          <w:b/>
          <w:sz w:val="16"/>
          <w:szCs w:val="16"/>
          <w:highlight w:val="yellow"/>
        </w:rPr>
        <w:t xml:space="preserve">    </w:t>
      </w:r>
      <w:r w:rsidRPr="00273B50">
        <w:rPr>
          <w:rFonts w:ascii="Arial Narrow" w:hAnsi="Arial Narrow" w:cs="Arial"/>
          <w:b/>
          <w:sz w:val="16"/>
          <w:szCs w:val="16"/>
          <w:highlight w:val="yellow"/>
        </w:rPr>
        <w:t xml:space="preserve"> trasologických stôp, porovnávacích materiálov a interpretáciu výsledkov skúmania“</w:t>
      </w:r>
    </w:p>
    <w:p w14:paraId="4B905437" w14:textId="008F85EE" w:rsidR="00C030E7" w:rsidRPr="00273B50" w:rsidRDefault="00C030E7" w:rsidP="00273B50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244D092C" w14:textId="77777777" w:rsidR="00273B50" w:rsidRDefault="00273B50" w:rsidP="006F23C1">
      <w:pPr>
        <w:jc w:val="center"/>
        <w:rPr>
          <w:rFonts w:ascii="Arial Narrow" w:hAnsi="Arial Narrow"/>
          <w:sz w:val="22"/>
          <w:szCs w:val="22"/>
        </w:rPr>
      </w:pP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461BD8E" w14:textId="77777777" w:rsidR="009E3B6B" w:rsidRDefault="0062748F" w:rsidP="009E3B6B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92D4E">
        <w:rPr>
          <w:rFonts w:ascii="Arial Narrow" w:hAnsi="Arial Narrow" w:cs="Arial Narrow"/>
          <w:sz w:val="22"/>
          <w:szCs w:val="22"/>
        </w:rPr>
        <w:t xml:space="preserve">               </w:t>
      </w:r>
      <w:r w:rsidR="009E3B6B">
        <w:rPr>
          <w:rFonts w:ascii="Arial Narrow" w:hAnsi="Arial Narrow" w:cs="Arial"/>
          <w:sz w:val="22"/>
          <w:szCs w:val="22"/>
        </w:rPr>
        <w:t>Ing. Peter Kolenčík</w:t>
      </w:r>
      <w:r w:rsidR="009E3B6B" w:rsidRPr="00E3090B">
        <w:rPr>
          <w:rFonts w:ascii="Arial Narrow" w:hAnsi="Arial Narrow" w:cs="Arial"/>
          <w:sz w:val="22"/>
          <w:szCs w:val="22"/>
        </w:rPr>
        <w:t xml:space="preserve">, </w:t>
      </w:r>
      <w:r w:rsidR="009E3B6B">
        <w:rPr>
          <w:rFonts w:ascii="Arial Narrow" w:hAnsi="Arial Narrow" w:cs="Arial"/>
          <w:sz w:val="22"/>
          <w:szCs w:val="22"/>
        </w:rPr>
        <w:t>generálny riaditeľ sekcie ekonomiky Ministerstva vnútra</w:t>
      </w:r>
    </w:p>
    <w:p w14:paraId="74B1C494" w14:textId="77777777" w:rsidR="009E3B6B" w:rsidRDefault="009E3B6B" w:rsidP="009E3B6B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>
        <w:rPr>
          <w:rFonts w:ascii="Arial Narrow" w:hAnsi="Arial Narrow" w:cs="Arial Narrow"/>
          <w:sz w:val="22"/>
          <w:szCs w:val="22"/>
        </w:rPr>
        <w:t>SL</w:t>
      </w:r>
      <w:r w:rsidRPr="00E3090B">
        <w:rPr>
          <w:rFonts w:ascii="Arial Narrow" w:hAnsi="Arial Narrow" w:cs="Arial Narrow"/>
          <w:sz w:val="22"/>
          <w:szCs w:val="22"/>
        </w:rPr>
        <w:t>-OPS-20</w:t>
      </w:r>
      <w:r>
        <w:rPr>
          <w:rFonts w:ascii="Arial Narrow" w:hAnsi="Arial Narrow" w:cs="Arial Narrow"/>
          <w:sz w:val="22"/>
          <w:szCs w:val="22"/>
        </w:rPr>
        <w:t>22</w:t>
      </w:r>
      <w:r w:rsidRPr="00E3090B">
        <w:rPr>
          <w:rFonts w:ascii="Arial Narrow" w:hAnsi="Arial Narrow" w:cs="Arial Narrow"/>
          <w:sz w:val="22"/>
          <w:szCs w:val="22"/>
        </w:rPr>
        <w:t>/00</w:t>
      </w:r>
      <w:r>
        <w:rPr>
          <w:rFonts w:ascii="Arial Narrow" w:hAnsi="Arial Narrow" w:cs="Arial Narrow"/>
          <w:sz w:val="22"/>
          <w:szCs w:val="22"/>
        </w:rPr>
        <w:t>1312</w:t>
      </w:r>
      <w:r w:rsidRPr="00E3090B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072</w:t>
      </w:r>
      <w:r w:rsidRPr="00E3090B">
        <w:rPr>
          <w:rFonts w:ascii="Arial Narrow" w:hAnsi="Arial Narrow" w:cs="Arial Narrow"/>
          <w:sz w:val="22"/>
          <w:szCs w:val="22"/>
        </w:rPr>
        <w:t xml:space="preserve"> </w:t>
      </w:r>
    </w:p>
    <w:p w14:paraId="46BDB1FC" w14:textId="77777777" w:rsidR="009E3B6B" w:rsidRDefault="009E3B6B" w:rsidP="009E3B6B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 xml:space="preserve"> </w:t>
      </w:r>
      <w:r>
        <w:rPr>
          <w:rFonts w:ascii="Arial Narrow" w:hAnsi="Arial Narrow" w:cs="Arial Narrow"/>
          <w:sz w:val="22"/>
          <w:szCs w:val="22"/>
        </w:rPr>
        <w:tab/>
        <w:t xml:space="preserve"> </w:t>
      </w:r>
      <w:r w:rsidRPr="00E3090B">
        <w:rPr>
          <w:rFonts w:ascii="Arial Narrow" w:hAnsi="Arial Narrow" w:cs="Arial Narrow"/>
          <w:sz w:val="22"/>
          <w:szCs w:val="22"/>
        </w:rPr>
        <w:t xml:space="preserve">zo dňa </w:t>
      </w:r>
      <w:r>
        <w:rPr>
          <w:rFonts w:ascii="Arial Narrow" w:hAnsi="Arial Narrow" w:cs="Arial Narrow"/>
          <w:sz w:val="22"/>
          <w:szCs w:val="22"/>
        </w:rPr>
        <w:t>06.05</w:t>
      </w:r>
      <w:r w:rsidRPr="00E3090B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22</w:t>
      </w:r>
    </w:p>
    <w:p w14:paraId="1B6CDA0C" w14:textId="7661E7E9" w:rsidR="0062748F" w:rsidRPr="00877D19" w:rsidRDefault="0062748F" w:rsidP="009E3B6B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7236C425" w14:textId="77777777" w:rsidR="00492D4E" w:rsidRDefault="00492D4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04E6025A" w14:textId="17AEECCB" w:rsidR="0007512B" w:rsidRDefault="00E379B2" w:rsidP="0007512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273B50">
        <w:rPr>
          <w:rFonts w:ascii="Arial Narrow" w:hAnsi="Arial Narrow" w:cs="Calibri"/>
          <w:b/>
          <w:sz w:val="22"/>
          <w:szCs w:val="22"/>
        </w:rPr>
        <w:t>Prístrojová technika pre odvetvie trasológie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>/</w:t>
      </w:r>
      <w:r w:rsidR="0062748F" w:rsidRPr="0011330F">
        <w:rPr>
          <w:rFonts w:ascii="Arial Narrow" w:hAnsi="Arial Narrow" w:cs="Calibri"/>
          <w:b/>
          <w:sz w:val="22"/>
          <w:szCs w:val="22"/>
          <w:highlight w:val="yellow"/>
          <w:shd w:val="clear" w:color="auto" w:fill="D9D9D9" w:themeFill="background1" w:themeFillShade="D9"/>
        </w:rPr>
        <w:t>pre časť 1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 </w:t>
      </w:r>
      <w:r w:rsidR="0062748F" w:rsidRPr="00273B50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– </w:t>
      </w:r>
      <w:r w:rsidR="00273B50" w:rsidRPr="00273B50">
        <w:rPr>
          <w:rFonts w:ascii="Arial Narrow" w:hAnsi="Arial Narrow" w:cs="Arial"/>
          <w:sz w:val="22"/>
          <w:szCs w:val="22"/>
          <w:highlight w:val="yellow"/>
        </w:rPr>
        <w:t>Laboratórny veľkoplošný grafický snímač minimálne formátu A3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/ </w:t>
      </w:r>
      <w:r w:rsidR="0062748F" w:rsidRPr="0011330F">
        <w:rPr>
          <w:rFonts w:ascii="Arial Narrow" w:hAnsi="Arial Narrow" w:cs="Calibri"/>
          <w:b/>
          <w:sz w:val="22"/>
          <w:szCs w:val="22"/>
          <w:highlight w:val="yellow"/>
          <w:shd w:val="clear" w:color="auto" w:fill="D9D9D9" w:themeFill="background1" w:themeFillShade="D9"/>
        </w:rPr>
        <w:t xml:space="preserve">pre časť 2 </w:t>
      </w:r>
      <w:r w:rsidR="0062748F" w:rsidRPr="0007512B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– </w:t>
      </w:r>
      <w:r w:rsidR="0007512B" w:rsidRPr="0007512B">
        <w:rPr>
          <w:rFonts w:ascii="Arial Narrow" w:hAnsi="Arial Narrow" w:cs="Arial"/>
          <w:sz w:val="22"/>
          <w:szCs w:val="22"/>
          <w:highlight w:val="yellow"/>
        </w:rPr>
        <w:t>Elektronické skenovacie zariadenie na snímanie latentných trasologických stôp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>/</w:t>
      </w:r>
      <w:r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>,</w:t>
      </w:r>
      <w:r w:rsidR="00492D4E"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 xml:space="preserve"> </w:t>
      </w:r>
      <w:r w:rsidR="00492D4E" w:rsidRPr="0011330F">
        <w:rPr>
          <w:rFonts w:ascii="Arial Narrow" w:hAnsi="Arial Narrow" w:cs="Calibri"/>
          <w:b/>
          <w:bCs/>
          <w:sz w:val="22"/>
          <w:szCs w:val="22"/>
          <w:highlight w:val="yellow"/>
          <w:shd w:val="clear" w:color="auto" w:fill="D9D9D9" w:themeFill="background1" w:themeFillShade="D9"/>
        </w:rPr>
        <w:t>pre časť 3</w:t>
      </w:r>
      <w:r w:rsidR="00622A84">
        <w:rPr>
          <w:rFonts w:ascii="Arial Narrow" w:hAnsi="Arial Narrow" w:cs="Calibri"/>
          <w:b/>
          <w:bCs/>
          <w:sz w:val="22"/>
          <w:szCs w:val="22"/>
          <w:highlight w:val="yellow"/>
          <w:shd w:val="clear" w:color="auto" w:fill="D9D9D9" w:themeFill="background1" w:themeFillShade="D9"/>
        </w:rPr>
        <w:t xml:space="preserve"> </w:t>
      </w:r>
      <w:r w:rsidR="0007512B" w:rsidRPr="0007512B">
        <w:rPr>
          <w:rFonts w:ascii="Arial Narrow" w:hAnsi="Arial Narrow" w:cs="Arial"/>
          <w:sz w:val="22"/>
          <w:szCs w:val="22"/>
          <w:highlight w:val="yellow"/>
        </w:rPr>
        <w:t>Univerzálne digitálne zariadenie na snímanie, dokumentáciu, vyhodnocovanie, trasologických stôp, porovnávacích materiálov a interpretáciu výsledkov skúmania /</w:t>
      </w:r>
      <w:r w:rsidR="0007512B">
        <w:rPr>
          <w:rFonts w:ascii="Arial Narrow" w:hAnsi="Arial Narrow" w:cs="Arial"/>
          <w:sz w:val="22"/>
          <w:szCs w:val="22"/>
        </w:rPr>
        <w:t xml:space="preserve"> </w:t>
      </w:r>
      <w:r w:rsidR="0007512B" w:rsidRPr="00BE30F5">
        <w:rPr>
          <w:rFonts w:ascii="Arial Narrow" w:hAnsi="Arial Narrow" w:cs="Calibri"/>
          <w:bCs/>
          <w:sz w:val="22"/>
          <w:szCs w:val="22"/>
        </w:rPr>
        <w:t>ktorej oznámenie</w:t>
      </w:r>
    </w:p>
    <w:p w14:paraId="552C3B8C" w14:textId="002A96AD" w:rsidR="00E379B2" w:rsidRPr="00BE30F5" w:rsidRDefault="0007512B" w:rsidP="0007512B">
      <w:pPr>
        <w:pStyle w:val="CTL"/>
        <w:numPr>
          <w:ilvl w:val="0"/>
          <w:numId w:val="0"/>
        </w:numPr>
        <w:spacing w:after="240" w:line="24" w:lineRule="atLeast"/>
        <w:ind w:left="720" w:hanging="360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    </w:t>
      </w:r>
      <w:r w:rsidR="00E379B2" w:rsidRPr="00BE30F5">
        <w:rPr>
          <w:rFonts w:ascii="Arial Narrow" w:hAnsi="Arial Narrow" w:cs="Calibri"/>
          <w:bCs/>
          <w:sz w:val="22"/>
          <w:szCs w:val="22"/>
        </w:rPr>
        <w:t xml:space="preserve">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="00E379B2"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="00E379B2"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="00E379B2"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="00E379B2"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="00E379B2"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="00E379B2"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="00E379B2" w:rsidRPr="00BE30F5">
        <w:rPr>
          <w:rFonts w:ascii="Arial Narrow" w:hAnsi="Arial Narrow" w:cs="Calibri"/>
          <w:bCs/>
          <w:sz w:val="22"/>
          <w:szCs w:val="22"/>
        </w:rPr>
        <w:t>.</w:t>
      </w:r>
      <w:r w:rsidR="00492D4E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21C30A9" w14:textId="67A4A2B4" w:rsidR="00697AFA" w:rsidRPr="00697AFA" w:rsidRDefault="00697AFA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  <w:highlight w:val="yellow"/>
        </w:rPr>
      </w:pPr>
      <w:r w:rsidRPr="00697AFA">
        <w:rPr>
          <w:rFonts w:ascii="Arial Narrow" w:hAnsi="Arial Narrow" w:cs="Calibri"/>
          <w:sz w:val="22"/>
          <w:szCs w:val="22"/>
          <w:highlight w:val="yellow"/>
        </w:rPr>
        <w:t>/pre časť 1/</w:t>
      </w:r>
    </w:p>
    <w:p w14:paraId="3436F8EB" w14:textId="6636CA2C" w:rsidR="00492D4E" w:rsidRDefault="0007512B" w:rsidP="00492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 xml:space="preserve">           </w:t>
      </w:r>
      <w:r w:rsidRPr="00273B50">
        <w:rPr>
          <w:rFonts w:ascii="Arial Narrow" w:hAnsi="Arial Narrow" w:cs="Arial"/>
          <w:sz w:val="22"/>
          <w:szCs w:val="22"/>
          <w:highlight w:val="yellow"/>
        </w:rPr>
        <w:t>Laboratórny veľkoplošný grafický snímač minimálne formátu A3</w:t>
      </w:r>
      <w:r w:rsidR="00492D4E" w:rsidRPr="00492D4E">
        <w:rPr>
          <w:rFonts w:ascii="Arial Narrow" w:hAnsi="Arial Narrow"/>
          <w:sz w:val="22"/>
          <w:szCs w:val="22"/>
          <w:highlight w:val="yellow"/>
        </w:rPr>
        <w:t>.  Množstvo: 3 ks.</w:t>
      </w:r>
    </w:p>
    <w:p w14:paraId="3179109D" w14:textId="77777777" w:rsidR="0007512B" w:rsidRPr="00492D4E" w:rsidRDefault="0007512B" w:rsidP="00492D4E">
      <w:pPr>
        <w:rPr>
          <w:rFonts w:ascii="Arial Narrow" w:hAnsi="Arial Narrow"/>
          <w:sz w:val="22"/>
          <w:szCs w:val="22"/>
        </w:rPr>
      </w:pPr>
    </w:p>
    <w:p w14:paraId="4DD887A9" w14:textId="469D1D84" w:rsidR="00697AFA" w:rsidRPr="00697AFA" w:rsidRDefault="00492D4E" w:rsidP="00492D4E">
      <w:pPr>
        <w:rPr>
          <w:rFonts w:ascii="Arial Narrow" w:hAnsi="Arial Narrow" w:cs="Calibri"/>
          <w:sz w:val="22"/>
          <w:szCs w:val="22"/>
          <w:highlight w:val="yellow"/>
        </w:rPr>
      </w:pPr>
      <w:r>
        <w:rPr>
          <w:rFonts w:ascii="Arial Narrow" w:hAnsi="Arial Narrow" w:cs="Calibri"/>
          <w:sz w:val="22"/>
          <w:szCs w:val="22"/>
          <w:highlight w:val="yellow"/>
        </w:rPr>
        <w:t xml:space="preserve">            </w:t>
      </w:r>
      <w:r w:rsidR="00697AFA" w:rsidRPr="00697AFA">
        <w:rPr>
          <w:rFonts w:ascii="Arial Narrow" w:hAnsi="Arial Narrow" w:cs="Calibri"/>
          <w:sz w:val="22"/>
          <w:szCs w:val="22"/>
          <w:highlight w:val="yellow"/>
        </w:rPr>
        <w:t xml:space="preserve">/pre časť </w:t>
      </w:r>
      <w:r w:rsidR="00697AFA">
        <w:rPr>
          <w:rFonts w:ascii="Arial Narrow" w:hAnsi="Arial Narrow" w:cs="Calibri"/>
          <w:sz w:val="22"/>
          <w:szCs w:val="22"/>
          <w:highlight w:val="yellow"/>
        </w:rPr>
        <w:t>2</w:t>
      </w:r>
      <w:r w:rsidR="00697AFA" w:rsidRPr="00697AFA">
        <w:rPr>
          <w:rFonts w:ascii="Arial Narrow" w:hAnsi="Arial Narrow" w:cs="Calibri"/>
          <w:sz w:val="22"/>
          <w:szCs w:val="22"/>
          <w:highlight w:val="yellow"/>
        </w:rPr>
        <w:t>/</w:t>
      </w:r>
    </w:p>
    <w:p w14:paraId="2BB855DC" w14:textId="501785E9" w:rsidR="00492D4E" w:rsidRDefault="00492D4E" w:rsidP="00492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="0007512B" w:rsidRPr="0007512B">
        <w:rPr>
          <w:rFonts w:ascii="Arial Narrow" w:hAnsi="Arial Narrow" w:cs="Arial"/>
          <w:sz w:val="22"/>
          <w:szCs w:val="22"/>
          <w:highlight w:val="yellow"/>
        </w:rPr>
        <w:t>Elektronické skenovacie zariadenie na snímanie latentných trasologických stôp</w:t>
      </w:r>
      <w:r w:rsidRPr="00492D4E">
        <w:rPr>
          <w:rFonts w:ascii="Arial Narrow" w:hAnsi="Arial Narrow"/>
          <w:sz w:val="22"/>
          <w:szCs w:val="22"/>
          <w:highlight w:val="yellow"/>
        </w:rPr>
        <w:t xml:space="preserve">. </w:t>
      </w:r>
      <w:r w:rsidRPr="009A582A">
        <w:rPr>
          <w:rFonts w:ascii="Arial Narrow" w:hAnsi="Arial Narrow"/>
          <w:sz w:val="22"/>
          <w:szCs w:val="22"/>
          <w:highlight w:val="yellow"/>
        </w:rPr>
        <w:t xml:space="preserve">Množstvo: </w:t>
      </w:r>
      <w:r w:rsidR="0007512B">
        <w:rPr>
          <w:rFonts w:ascii="Arial Narrow" w:hAnsi="Arial Narrow"/>
          <w:sz w:val="22"/>
          <w:szCs w:val="22"/>
          <w:highlight w:val="yellow"/>
        </w:rPr>
        <w:t>1 ks</w:t>
      </w:r>
      <w:r w:rsidRPr="00492D4E">
        <w:rPr>
          <w:rFonts w:ascii="Arial Narrow" w:hAnsi="Arial Narrow"/>
          <w:sz w:val="22"/>
          <w:szCs w:val="22"/>
        </w:rPr>
        <w:t>.</w:t>
      </w:r>
    </w:p>
    <w:p w14:paraId="0C7F3021" w14:textId="77777777" w:rsidR="0007512B" w:rsidRPr="00492D4E" w:rsidRDefault="0007512B" w:rsidP="00492D4E">
      <w:pPr>
        <w:rPr>
          <w:rFonts w:ascii="Arial Narrow" w:hAnsi="Arial Narrow"/>
          <w:color w:val="222222"/>
          <w:sz w:val="22"/>
          <w:szCs w:val="22"/>
        </w:rPr>
      </w:pPr>
    </w:p>
    <w:p w14:paraId="39A576F5" w14:textId="03DD111A" w:rsidR="00492D4E" w:rsidRPr="00697AFA" w:rsidRDefault="00492D4E" w:rsidP="00492D4E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  <w:highlight w:val="yellow"/>
        </w:rPr>
      </w:pPr>
      <w:r w:rsidRPr="00697AFA">
        <w:rPr>
          <w:rFonts w:ascii="Arial Narrow" w:hAnsi="Arial Narrow" w:cs="Calibri"/>
          <w:sz w:val="22"/>
          <w:szCs w:val="22"/>
          <w:highlight w:val="yellow"/>
        </w:rPr>
        <w:t xml:space="preserve">/pre časť </w:t>
      </w:r>
      <w:r>
        <w:rPr>
          <w:rFonts w:ascii="Arial Narrow" w:hAnsi="Arial Narrow" w:cs="Calibri"/>
          <w:sz w:val="22"/>
          <w:szCs w:val="22"/>
          <w:highlight w:val="yellow"/>
        </w:rPr>
        <w:t>3</w:t>
      </w:r>
      <w:r w:rsidRPr="00697AFA">
        <w:rPr>
          <w:rFonts w:ascii="Arial Narrow" w:hAnsi="Arial Narrow" w:cs="Calibri"/>
          <w:sz w:val="22"/>
          <w:szCs w:val="22"/>
          <w:highlight w:val="yellow"/>
        </w:rPr>
        <w:t>/</w:t>
      </w:r>
    </w:p>
    <w:p w14:paraId="66D2AA27" w14:textId="63EA1482" w:rsidR="0007512B" w:rsidRDefault="00492D4E" w:rsidP="00492D4E">
      <w:pPr>
        <w:rPr>
          <w:rFonts w:ascii="Arial Narrow" w:hAnsi="Arial Narrow" w:cs="Arial"/>
          <w:sz w:val="22"/>
          <w:szCs w:val="22"/>
          <w:highlight w:val="yellow"/>
        </w:rPr>
      </w:pPr>
      <w:r w:rsidRPr="00015D6A">
        <w:rPr>
          <w:rFonts w:ascii="Arial Narrow" w:hAnsi="Arial Narrow"/>
          <w:sz w:val="24"/>
          <w:szCs w:val="24"/>
          <w:highlight w:val="yellow"/>
        </w:rPr>
        <w:t xml:space="preserve">           </w:t>
      </w:r>
      <w:r w:rsidR="0007512B" w:rsidRPr="0007512B">
        <w:rPr>
          <w:rFonts w:ascii="Arial Narrow" w:hAnsi="Arial Narrow" w:cs="Arial"/>
          <w:sz w:val="22"/>
          <w:szCs w:val="22"/>
          <w:highlight w:val="yellow"/>
        </w:rPr>
        <w:t>Univerzálne digitálne zariadenie na snímanie, dokumentáciu, vyhodnocovanie, trasologických stôp,</w:t>
      </w:r>
    </w:p>
    <w:p w14:paraId="5240336B" w14:textId="5166944D" w:rsidR="00492D4E" w:rsidRDefault="0007512B" w:rsidP="00492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 xml:space="preserve">         </w:t>
      </w:r>
      <w:r w:rsidRPr="0007512B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r>
        <w:rPr>
          <w:rFonts w:ascii="Arial Narrow" w:hAnsi="Arial Narrow" w:cs="Arial"/>
          <w:sz w:val="22"/>
          <w:szCs w:val="22"/>
          <w:highlight w:val="yellow"/>
        </w:rPr>
        <w:t xml:space="preserve">  </w:t>
      </w:r>
      <w:r w:rsidRPr="0007512B">
        <w:rPr>
          <w:rFonts w:ascii="Arial Narrow" w:hAnsi="Arial Narrow" w:cs="Arial"/>
          <w:sz w:val="22"/>
          <w:szCs w:val="22"/>
          <w:highlight w:val="yellow"/>
        </w:rPr>
        <w:t>porovnávacích materiálov a interpretáciu výsledkov skúmania</w:t>
      </w:r>
      <w:r w:rsidR="00492D4E" w:rsidRPr="00015D6A">
        <w:rPr>
          <w:rFonts w:ascii="Arial Narrow" w:hAnsi="Arial Narrow"/>
          <w:sz w:val="22"/>
          <w:szCs w:val="22"/>
          <w:highlight w:val="yellow"/>
        </w:rPr>
        <w:t xml:space="preserve">. </w:t>
      </w:r>
      <w:r w:rsidR="00492D4E" w:rsidRPr="00492D4E">
        <w:rPr>
          <w:rFonts w:ascii="Arial Narrow" w:hAnsi="Arial Narrow"/>
          <w:sz w:val="22"/>
          <w:szCs w:val="22"/>
          <w:highlight w:val="yellow"/>
        </w:rPr>
        <w:t xml:space="preserve"> Množstvo: 3 ks.</w:t>
      </w:r>
    </w:p>
    <w:p w14:paraId="67543286" w14:textId="77777777" w:rsidR="0007512B" w:rsidRPr="00492D4E" w:rsidRDefault="0007512B" w:rsidP="00492D4E">
      <w:pPr>
        <w:rPr>
          <w:rFonts w:ascii="Arial Narrow" w:hAnsi="Arial Narrow"/>
          <w:sz w:val="22"/>
          <w:szCs w:val="22"/>
        </w:rPr>
      </w:pPr>
    </w:p>
    <w:p w14:paraId="50740B26" w14:textId="30F3ED00" w:rsidR="00E40339" w:rsidRPr="00015D6A" w:rsidRDefault="000D5C36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015D6A">
        <w:rPr>
          <w:rFonts w:ascii="Arial Narrow" w:hAnsi="Arial Narrow" w:cs="Calibri"/>
          <w:sz w:val="22"/>
          <w:szCs w:val="22"/>
        </w:rPr>
        <w:t>pre potreby</w:t>
      </w:r>
      <w:r w:rsidR="00697AFA" w:rsidRPr="00015D6A">
        <w:rPr>
          <w:rFonts w:ascii="Arial Narrow" w:hAnsi="Arial Narrow" w:cs="Calibri"/>
          <w:sz w:val="22"/>
          <w:szCs w:val="22"/>
        </w:rPr>
        <w:t xml:space="preserve"> </w:t>
      </w:r>
      <w:r w:rsidR="00015D6A" w:rsidRPr="00015D6A">
        <w:rPr>
          <w:rFonts w:ascii="Arial Narrow" w:hAnsi="Arial Narrow"/>
          <w:sz w:val="22"/>
          <w:szCs w:val="22"/>
        </w:rPr>
        <w:t xml:space="preserve">vybavenia </w:t>
      </w:r>
      <w:r w:rsidR="0007512B">
        <w:rPr>
          <w:rFonts w:ascii="Arial Narrow" w:hAnsi="Arial Narrow"/>
          <w:sz w:val="22"/>
          <w:szCs w:val="22"/>
        </w:rPr>
        <w:t xml:space="preserve">a modernizácie odvetvia trasológie </w:t>
      </w:r>
      <w:r w:rsidR="00015D6A" w:rsidRPr="00015D6A">
        <w:rPr>
          <w:rFonts w:ascii="Arial Narrow" w:hAnsi="Arial Narrow"/>
          <w:sz w:val="22"/>
          <w:szCs w:val="22"/>
        </w:rPr>
        <w:t>Kriminalistického a expertízneho ústavu Policajného zboru</w:t>
      </w:r>
      <w:r w:rsidR="00015D6A" w:rsidRPr="00015D6A">
        <w:rPr>
          <w:szCs w:val="24"/>
        </w:rPr>
        <w:t xml:space="preserve"> 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015D6A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 (ďalej len „tovar“)</w:t>
      </w:r>
      <w:r w:rsidR="006F23C1" w:rsidRPr="00015D6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015D6A">
        <w:rPr>
          <w:rFonts w:ascii="Arial Narrow" w:hAnsi="Arial Narrow" w:cs="Calibri"/>
          <w:sz w:val="22"/>
          <w:szCs w:val="22"/>
        </w:rPr>
        <w:t xml:space="preserve">tejto </w:t>
      </w:r>
      <w:r w:rsidR="006F23C1" w:rsidRPr="00015D6A">
        <w:rPr>
          <w:rFonts w:ascii="Arial Narrow" w:hAnsi="Arial Narrow" w:cs="Calibri"/>
          <w:sz w:val="22"/>
          <w:szCs w:val="22"/>
        </w:rPr>
        <w:t>zmluvy</w:t>
      </w:r>
      <w:r w:rsidR="00E97A3E" w:rsidRPr="00015D6A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 w:rsidRPr="00015D6A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015D6A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015D6A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Pr="00015D6A">
        <w:rPr>
          <w:rFonts w:ascii="Arial Narrow" w:hAnsi="Arial Narrow" w:cs="Calibri"/>
          <w:sz w:val="22"/>
          <w:szCs w:val="22"/>
        </w:rPr>
        <w:t>a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015D6A">
        <w:rPr>
          <w:rFonts w:ascii="Arial Narrow" w:hAnsi="Arial Narrow" w:cs="Calibri"/>
          <w:sz w:val="22"/>
          <w:szCs w:val="22"/>
        </w:rPr>
        <w:t xml:space="preserve">, </w:t>
      </w:r>
      <w:r w:rsidR="00EC2C5D" w:rsidRPr="00015D6A">
        <w:rPr>
          <w:rFonts w:ascii="Arial Narrow" w:hAnsi="Arial Narrow" w:cs="Calibri"/>
          <w:sz w:val="22"/>
          <w:szCs w:val="22"/>
        </w:rPr>
        <w:t>zaškoleni</w:t>
      </w:r>
      <w:r w:rsidR="00F37616" w:rsidRPr="00015D6A">
        <w:rPr>
          <w:rFonts w:ascii="Arial Narrow" w:hAnsi="Arial Narrow" w:cs="Calibri"/>
          <w:sz w:val="22"/>
          <w:szCs w:val="22"/>
        </w:rPr>
        <w:t>e</w:t>
      </w:r>
      <w:r w:rsidRPr="00015D6A">
        <w:rPr>
          <w:rFonts w:ascii="Arial Narrow" w:hAnsi="Arial Narrow" w:cs="Calibri"/>
          <w:sz w:val="22"/>
          <w:szCs w:val="22"/>
        </w:rPr>
        <w:t xml:space="preserve"> obsluhy</w:t>
      </w:r>
      <w:r w:rsidR="00297231" w:rsidRPr="00015D6A">
        <w:rPr>
          <w:rFonts w:ascii="Arial Narrow" w:hAnsi="Arial Narrow" w:cs="Calibri"/>
          <w:sz w:val="22"/>
          <w:szCs w:val="22"/>
        </w:rPr>
        <w:t>, poskytovanie autorizovaného záručného servisu na náklady predávajúceho</w:t>
      </w:r>
      <w:r w:rsidR="00C92773" w:rsidRPr="00015D6A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67C06106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9B5729">
        <w:rPr>
          <w:rFonts w:ascii="Arial Narrow" w:hAnsi="Arial Narrow" w:cs="Calibri"/>
          <w:sz w:val="22"/>
          <w:szCs w:val="22"/>
        </w:rPr>
        <w:t>ôsmich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9B5729">
        <w:rPr>
          <w:rFonts w:ascii="Arial Narrow" w:hAnsi="Arial Narrow" w:cs="Calibri"/>
          <w:sz w:val="22"/>
          <w:szCs w:val="22"/>
        </w:rPr>
        <w:t>8</w:t>
      </w:r>
      <w:r w:rsidR="00EA409C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699E6E3" w14:textId="404FBD41" w:rsidR="00015D6A" w:rsidRPr="0033228B" w:rsidRDefault="00015D6A" w:rsidP="00015D6A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val="sk-SK" w:eastAsia="en-US"/>
        </w:rPr>
        <w:t xml:space="preserve">    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793B5632" w14:textId="45F51843" w:rsidR="00015D6A" w:rsidRPr="000865A8" w:rsidRDefault="00015D6A" w:rsidP="00015D6A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4"/>
          <w:szCs w:val="24"/>
          <w:lang w:val="sk-SK" w:eastAsia="en-US"/>
        </w:rPr>
        <w:t xml:space="preserve">   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 xml:space="preserve">- </w:t>
      </w:r>
      <w:r w:rsidR="00637196">
        <w:rPr>
          <w:rFonts w:ascii="Arial Narrow" w:eastAsia="Calibri" w:hAnsi="Arial Narrow"/>
          <w:sz w:val="22"/>
          <w:szCs w:val="22"/>
          <w:lang w:eastAsia="en-US"/>
        </w:rPr>
        <w:t>Sklabinská 1, Bratislava, (</w:t>
      </w:r>
      <w:r w:rsidR="00637196" w:rsidRPr="00637196">
        <w:rPr>
          <w:rFonts w:ascii="Arial Narrow" w:eastAsia="Calibri" w:hAnsi="Arial Narrow"/>
          <w:sz w:val="22"/>
          <w:szCs w:val="22"/>
          <w:highlight w:val="yellow"/>
          <w:lang w:eastAsia="en-US"/>
        </w:rPr>
        <w:t>pre časť 1,2,3</w:t>
      </w:r>
      <w:r w:rsidR="00637196">
        <w:rPr>
          <w:rFonts w:ascii="Arial Narrow" w:eastAsia="Calibri" w:hAnsi="Arial Narrow"/>
          <w:sz w:val="22"/>
          <w:szCs w:val="22"/>
          <w:lang w:eastAsia="en-US"/>
        </w:rPr>
        <w:t>)</w:t>
      </w:r>
    </w:p>
    <w:p w14:paraId="7466C428" w14:textId="66B09BBA" w:rsidR="00015D6A" w:rsidRPr="00637196" w:rsidRDefault="00015D6A" w:rsidP="00015D6A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0865A8">
        <w:rPr>
          <w:rFonts w:ascii="Arial Narrow" w:eastAsia="Calibri" w:hAnsi="Arial Narrow"/>
          <w:sz w:val="22"/>
          <w:szCs w:val="22"/>
          <w:lang w:val="sk-SK" w:eastAsia="en-US"/>
        </w:rPr>
        <w:t xml:space="preserve">    </w:t>
      </w:r>
      <w:r w:rsidRPr="000865A8">
        <w:rPr>
          <w:rFonts w:ascii="Arial Narrow" w:eastAsia="Calibri" w:hAnsi="Arial Narrow"/>
          <w:sz w:val="22"/>
          <w:szCs w:val="22"/>
          <w:lang w:eastAsia="en-US"/>
        </w:rPr>
        <w:t xml:space="preserve">- Príboj 560, </w:t>
      </w:r>
      <w:r w:rsidR="002B2FEA">
        <w:rPr>
          <w:rFonts w:ascii="Arial Narrow" w:eastAsia="Calibri" w:hAnsi="Arial Narrow"/>
          <w:sz w:val="22"/>
          <w:szCs w:val="22"/>
          <w:lang w:eastAsia="en-US"/>
        </w:rPr>
        <w:t>Slovenská Ľupča</w:t>
      </w:r>
      <w:r w:rsidRPr="000865A8">
        <w:rPr>
          <w:rFonts w:ascii="Arial Narrow" w:eastAsia="Calibri" w:hAnsi="Arial Narrow"/>
          <w:sz w:val="22"/>
          <w:szCs w:val="22"/>
          <w:lang w:eastAsia="en-US"/>
        </w:rPr>
        <w:t>,</w:t>
      </w:r>
      <w:r w:rsidR="00637196">
        <w:rPr>
          <w:rFonts w:ascii="Arial Narrow" w:eastAsia="Calibri" w:hAnsi="Arial Narrow"/>
          <w:sz w:val="22"/>
          <w:szCs w:val="22"/>
          <w:lang w:val="sk-SK" w:eastAsia="en-US"/>
        </w:rPr>
        <w:t xml:space="preserve"> (</w:t>
      </w:r>
      <w:r w:rsidR="00637196" w:rsidRPr="00637196">
        <w:rPr>
          <w:rFonts w:ascii="Arial Narrow" w:eastAsia="Calibri" w:hAnsi="Arial Narrow"/>
          <w:sz w:val="22"/>
          <w:szCs w:val="22"/>
          <w:highlight w:val="yellow"/>
          <w:lang w:val="sk-SK" w:eastAsia="en-US"/>
        </w:rPr>
        <w:t>pre časť 1,3</w:t>
      </w:r>
      <w:r w:rsidR="00637196">
        <w:rPr>
          <w:rFonts w:ascii="Arial Narrow" w:eastAsia="Calibri" w:hAnsi="Arial Narrow"/>
          <w:sz w:val="22"/>
          <w:szCs w:val="22"/>
          <w:lang w:val="sk-SK" w:eastAsia="en-US"/>
        </w:rPr>
        <w:t>)</w:t>
      </w:r>
    </w:p>
    <w:p w14:paraId="25802672" w14:textId="20532329" w:rsidR="00015D6A" w:rsidRPr="00637196" w:rsidRDefault="00015D6A" w:rsidP="00015D6A">
      <w:pPr>
        <w:pStyle w:val="Odsekzoznamu"/>
        <w:spacing w:after="120"/>
        <w:ind w:left="357"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0865A8">
        <w:rPr>
          <w:rFonts w:ascii="Arial Narrow" w:eastAsia="Calibri" w:hAnsi="Arial Narrow"/>
          <w:sz w:val="22"/>
          <w:szCs w:val="22"/>
          <w:lang w:val="sk-SK" w:eastAsia="en-US"/>
        </w:rPr>
        <w:t xml:space="preserve">    </w:t>
      </w:r>
      <w:r w:rsidRPr="000865A8">
        <w:rPr>
          <w:rFonts w:ascii="Arial Narrow" w:eastAsia="Calibri" w:hAnsi="Arial Narrow"/>
          <w:sz w:val="22"/>
          <w:szCs w:val="22"/>
          <w:lang w:eastAsia="en-US"/>
        </w:rPr>
        <w:t>- Kuzmányho 8, Košice.</w:t>
      </w:r>
      <w:r w:rsidR="00637196">
        <w:rPr>
          <w:rFonts w:ascii="Arial Narrow" w:eastAsia="Calibri" w:hAnsi="Arial Narrow"/>
          <w:sz w:val="22"/>
          <w:szCs w:val="22"/>
          <w:lang w:val="sk-SK" w:eastAsia="en-US"/>
        </w:rPr>
        <w:t xml:space="preserve"> (</w:t>
      </w:r>
      <w:r w:rsidR="00637196" w:rsidRPr="00637196">
        <w:rPr>
          <w:rFonts w:ascii="Arial Narrow" w:eastAsia="Calibri" w:hAnsi="Arial Narrow"/>
          <w:sz w:val="22"/>
          <w:szCs w:val="22"/>
          <w:highlight w:val="yellow"/>
          <w:lang w:val="sk-SK" w:eastAsia="en-US"/>
        </w:rPr>
        <w:t>pre časť 1,3</w:t>
      </w:r>
      <w:r w:rsidR="00637196">
        <w:rPr>
          <w:rFonts w:ascii="Arial Narrow" w:eastAsia="Calibri" w:hAnsi="Arial Narrow"/>
          <w:sz w:val="22"/>
          <w:szCs w:val="22"/>
          <w:lang w:val="sk-SK" w:eastAsia="en-US"/>
        </w:rPr>
        <w:t>)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</w:t>
      </w:r>
      <w:r w:rsidR="00E53022" w:rsidRPr="00BE30F5">
        <w:rPr>
          <w:rFonts w:ascii="Arial Narrow" w:hAnsi="Arial Narrow"/>
          <w:sz w:val="22"/>
          <w:szCs w:val="22"/>
        </w:rPr>
        <w:lastRenderedPageBreak/>
        <w:t xml:space="preserve">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30FC1CF" w:rsidR="00F37616" w:rsidRPr="001F3ED7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>podľa prílohy č.1 Opis predmetu zákazky</w:t>
      </w:r>
      <w:r w:rsidR="00371393" w:rsidRPr="001F3ED7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2539A9FF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C86345">
        <w:rPr>
          <w:rFonts w:ascii="Arial Narrow" w:hAnsi="Arial Narrow"/>
          <w:sz w:val="22"/>
          <w:szCs w:val="22"/>
        </w:rPr>
        <w:t xml:space="preserve"> tejto zmluvy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2F3A053A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C86345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lastRenderedPageBreak/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0CE3ED30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>, vrátane označenia čísla zml</w:t>
      </w:r>
      <w:r w:rsidR="002B2FEA">
        <w:rPr>
          <w:rFonts w:ascii="Arial Narrow" w:hAnsi="Arial Narrow"/>
          <w:sz w:val="22"/>
          <w:szCs w:val="22"/>
        </w:rPr>
        <w:t xml:space="preserve">uvy podľa evidencie kupujúceho.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5A601144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 w:rsidRPr="002B2FEA">
        <w:rPr>
          <w:rFonts w:ascii="Arial Narrow" w:hAnsi="Arial Narrow"/>
          <w:sz w:val="22"/>
          <w:szCs w:val="22"/>
          <w:highlight w:val="yellow"/>
        </w:rPr>
        <w:t>štyridsať osem</w:t>
      </w:r>
      <w:r w:rsidR="00635A96" w:rsidRPr="002B2FEA">
        <w:rPr>
          <w:rFonts w:ascii="Arial Narrow" w:hAnsi="Arial Narrow"/>
          <w:sz w:val="22"/>
          <w:szCs w:val="22"/>
          <w:highlight w:val="yellow"/>
        </w:rPr>
        <w:t xml:space="preserve"> (</w:t>
      </w:r>
      <w:r w:rsidR="001F3ED7" w:rsidRPr="002B2FEA">
        <w:rPr>
          <w:rFonts w:ascii="Arial Narrow" w:hAnsi="Arial Narrow"/>
          <w:sz w:val="22"/>
          <w:szCs w:val="22"/>
          <w:highlight w:val="yellow"/>
        </w:rPr>
        <w:t>48</w:t>
      </w:r>
      <w:r w:rsidR="001F4EE1" w:rsidRPr="002B2FEA">
        <w:rPr>
          <w:rFonts w:ascii="Arial Narrow" w:hAnsi="Arial Narrow"/>
          <w:sz w:val="22"/>
          <w:szCs w:val="22"/>
          <w:highlight w:val="yellow"/>
        </w:rPr>
        <w:t>) mesiacov</w:t>
      </w:r>
      <w:r w:rsidR="002B2FEA" w:rsidRPr="002B2FEA">
        <w:rPr>
          <w:rFonts w:ascii="Arial Narrow" w:hAnsi="Arial Narrow"/>
          <w:sz w:val="22"/>
          <w:szCs w:val="22"/>
          <w:highlight w:val="yellow"/>
        </w:rPr>
        <w:t xml:space="preserve"> pre časť 1, / tridsať šesť (36) mesiacov pre časť </w:t>
      </w:r>
      <w:r w:rsidR="00622A84">
        <w:rPr>
          <w:rFonts w:ascii="Arial Narrow" w:hAnsi="Arial Narrow"/>
          <w:sz w:val="22"/>
          <w:szCs w:val="22"/>
          <w:highlight w:val="yellow"/>
        </w:rPr>
        <w:t>3</w:t>
      </w:r>
      <w:r w:rsidR="002B2FEA" w:rsidRPr="002B2FEA">
        <w:rPr>
          <w:rFonts w:ascii="Arial Narrow" w:hAnsi="Arial Narrow"/>
          <w:sz w:val="22"/>
          <w:szCs w:val="22"/>
          <w:highlight w:val="yellow"/>
        </w:rPr>
        <w:t>, /</w:t>
      </w:r>
      <w:r w:rsidR="00FD7659" w:rsidRPr="002B2FEA">
        <w:rPr>
          <w:rFonts w:ascii="Arial Narrow" w:hAnsi="Arial Narrow"/>
          <w:sz w:val="22"/>
          <w:szCs w:val="22"/>
          <w:highlight w:val="yellow"/>
        </w:rPr>
        <w:t>dvadsať štyri (24) mesiacov pre časť 2</w:t>
      </w:r>
      <w:r w:rsidR="002B2FEA" w:rsidRPr="002B2FEA">
        <w:rPr>
          <w:rFonts w:ascii="Arial Narrow" w:hAnsi="Arial Narrow"/>
          <w:sz w:val="22"/>
          <w:szCs w:val="22"/>
          <w:highlight w:val="yellow"/>
        </w:rPr>
        <w:t xml:space="preserve"> /</w:t>
      </w:r>
      <w:r w:rsidR="00FD7659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27BDD7CA" w14:textId="77777777" w:rsidR="002B2FEA" w:rsidRDefault="002B2FEA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390C2E29" w14:textId="77777777" w:rsidR="002B2FEA" w:rsidRPr="00BE30F5" w:rsidRDefault="002B2FEA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FD765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541D6829" w14:textId="77777777" w:rsidR="00122BFF" w:rsidRPr="00F27B9F" w:rsidRDefault="00122BFF" w:rsidP="00122BFF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0731C4D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1B5A0F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9060B37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928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6B829F5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22E786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BCD6CBE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2D19BB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E50EFB6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320906B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F54509C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00A5433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F1181CE" w14:textId="77777777" w:rsidR="00122BFF" w:rsidRPr="00F27B9F" w:rsidRDefault="00122BFF" w:rsidP="00122BFF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3844CC5E" w14:textId="77777777" w:rsidR="00FD7659" w:rsidRDefault="00FD7659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29006FB9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8553374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7E8AE209" w14:textId="77777777" w:rsidR="009A582A" w:rsidRDefault="009A582A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FD7659" w:rsidRDefault="00FC2417" w:rsidP="00122B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261082B" w14:textId="4670B157" w:rsidR="00FD7659" w:rsidRPr="00BE30F5" w:rsidRDefault="00FD7659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V prípade nepravdivosti vyhlásenia Predávajúceho, ktoré </w:t>
      </w:r>
      <w:r w:rsidR="00122BFF">
        <w:rPr>
          <w:rFonts w:ascii="Arial Narrow" w:hAnsi="Arial Narrow" w:cs="Calibri"/>
          <w:sz w:val="22"/>
          <w:szCs w:val="22"/>
          <w:lang w:val="sk-SK"/>
        </w:rPr>
        <w:t xml:space="preserve">je uvedené v bode 7.5. tejto zmluvy, je Predávajúci povinný zaplatiť Kupujúcemu zmluvnú pokutu vo výške </w:t>
      </w:r>
      <w:r w:rsidR="00C86345">
        <w:rPr>
          <w:rFonts w:ascii="Arial Narrow" w:hAnsi="Arial Narrow" w:cs="Calibri"/>
          <w:sz w:val="22"/>
          <w:szCs w:val="22"/>
          <w:lang w:val="sk-SK"/>
        </w:rPr>
        <w:t>1</w:t>
      </w:r>
      <w:r w:rsidR="00122BFF">
        <w:rPr>
          <w:rFonts w:ascii="Arial Narrow" w:hAnsi="Arial Narrow" w:cs="Calibri"/>
          <w:sz w:val="22"/>
          <w:szCs w:val="22"/>
          <w:lang w:val="sk-SK"/>
        </w:rPr>
        <w:t>0 000,- EUR.</w:t>
      </w:r>
    </w:p>
    <w:p w14:paraId="3078A7A6" w14:textId="77777777" w:rsidR="00637196" w:rsidRDefault="00637196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FC45749" w14:textId="77777777" w:rsidR="00637196" w:rsidRDefault="00637196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A55460A" w14:textId="77777777" w:rsidR="00637196" w:rsidRDefault="00637196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77777777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Pr="00DE605D">
        <w:rPr>
          <w:rFonts w:ascii="Arial Narrow" w:hAnsi="Arial Narrow" w:cs="Arial"/>
          <w:sz w:val="22"/>
          <w:szCs w:val="22"/>
          <w:lang w:val="sk-SK"/>
        </w:rPr>
        <w:t>verejného obstarávania</w:t>
      </w:r>
      <w:r w:rsidRPr="00DE605D">
        <w:rPr>
          <w:rFonts w:ascii="Arial Narrow" w:hAnsi="Arial Narrow" w:cs="Arial"/>
          <w:sz w:val="22"/>
          <w:szCs w:val="22"/>
        </w:rPr>
        <w:t xml:space="preserve"> prijímateľovi a zároveň nadobudne účinnosť až dňom nasledujúcim po dni jej zverejnenia v Centrálnom registri zmlúv v súlade so zákonom č. 40/1964 Zb. Občiansky zákonník v znení </w:t>
      </w:r>
      <w:r w:rsidRPr="00DE605D">
        <w:rPr>
          <w:rFonts w:ascii="Arial Narrow" w:hAnsi="Arial Narrow" w:cs="Arial"/>
          <w:sz w:val="22"/>
          <w:szCs w:val="22"/>
        </w:rPr>
        <w:lastRenderedPageBreak/>
        <w:t>neskorších predpisov, a ktorými sa menia a dopĺňajú niektoré zákony. Zverejnenie zmluvy v Centrálnom registri zmlúv zabezpečí kupujúci.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1907A667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</w:t>
      </w:r>
      <w:r w:rsidR="00492D4E">
        <w:rPr>
          <w:rFonts w:ascii="Arial Narrow" w:hAnsi="Arial Narrow" w:cs="Arial Narrow"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9E3B6B">
        <w:rPr>
          <w:rFonts w:ascii="Arial Narrow" w:hAnsi="Arial Narrow" w:cs="Arial Narrow"/>
          <w:sz w:val="22"/>
          <w:szCs w:val="22"/>
        </w:rPr>
        <w:t>Ing. Peter KOLENČÍK</w:t>
      </w:r>
    </w:p>
    <w:p w14:paraId="147D9576" w14:textId="60226242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  <w:r w:rsidR="00492D4E">
        <w:rPr>
          <w:rFonts w:ascii="Arial Narrow" w:hAnsi="Arial Narrow" w:cs="Arial Narrow"/>
          <w:sz w:val="22"/>
          <w:szCs w:val="22"/>
        </w:rPr>
        <w:t xml:space="preserve"> </w:t>
      </w:r>
      <w:r w:rsidR="009E3B6B">
        <w:rPr>
          <w:rFonts w:ascii="Arial Narrow" w:hAnsi="Arial Narrow" w:cs="Arial Narrow"/>
          <w:sz w:val="22"/>
          <w:szCs w:val="22"/>
        </w:rPr>
        <w:t>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C82D" w14:textId="77777777" w:rsidR="00FE3A4F" w:rsidRDefault="00FE3A4F" w:rsidP="00983CE3">
      <w:r>
        <w:separator/>
      </w:r>
    </w:p>
  </w:endnote>
  <w:endnote w:type="continuationSeparator" w:id="0">
    <w:p w14:paraId="430B2D62" w14:textId="77777777" w:rsidR="00FE3A4F" w:rsidRDefault="00FE3A4F" w:rsidP="00983CE3">
      <w:r>
        <w:continuationSeparator/>
      </w:r>
    </w:p>
  </w:endnote>
  <w:endnote w:type="continuationNotice" w:id="1">
    <w:p w14:paraId="011D9E9B" w14:textId="77777777" w:rsidR="00FE3A4F" w:rsidRDefault="00FE3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A245" w14:textId="77777777" w:rsidR="00FE3A4F" w:rsidRDefault="00FE3A4F" w:rsidP="00983CE3">
      <w:r>
        <w:separator/>
      </w:r>
    </w:p>
  </w:footnote>
  <w:footnote w:type="continuationSeparator" w:id="0">
    <w:p w14:paraId="5DDC222B" w14:textId="77777777" w:rsidR="00FE3A4F" w:rsidRDefault="00FE3A4F" w:rsidP="00983CE3">
      <w:r>
        <w:continuationSeparator/>
      </w:r>
    </w:p>
  </w:footnote>
  <w:footnote w:type="continuationNotice" w:id="1">
    <w:p w14:paraId="65EDF21C" w14:textId="77777777" w:rsidR="00FE3A4F" w:rsidRDefault="00FE3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2381795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496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1052737">
    <w:abstractNumId w:val="14"/>
  </w:num>
  <w:num w:numId="4" w16cid:durableId="1687636237">
    <w:abstractNumId w:val="28"/>
  </w:num>
  <w:num w:numId="5" w16cid:durableId="1905216794">
    <w:abstractNumId w:val="30"/>
  </w:num>
  <w:num w:numId="6" w16cid:durableId="166991096">
    <w:abstractNumId w:val="7"/>
  </w:num>
  <w:num w:numId="7" w16cid:durableId="266350430">
    <w:abstractNumId w:val="16"/>
  </w:num>
  <w:num w:numId="8" w16cid:durableId="1357846581">
    <w:abstractNumId w:val="23"/>
  </w:num>
  <w:num w:numId="9" w16cid:durableId="1248155781">
    <w:abstractNumId w:val="26"/>
  </w:num>
  <w:num w:numId="10" w16cid:durableId="891355822">
    <w:abstractNumId w:val="17"/>
  </w:num>
  <w:num w:numId="11" w16cid:durableId="1904870758">
    <w:abstractNumId w:val="13"/>
  </w:num>
  <w:num w:numId="12" w16cid:durableId="1415542195">
    <w:abstractNumId w:val="4"/>
  </w:num>
  <w:num w:numId="13" w16cid:durableId="1419253774">
    <w:abstractNumId w:val="10"/>
  </w:num>
  <w:num w:numId="14" w16cid:durableId="1060783988">
    <w:abstractNumId w:val="19"/>
  </w:num>
  <w:num w:numId="15" w16cid:durableId="957568809">
    <w:abstractNumId w:val="12"/>
  </w:num>
  <w:num w:numId="16" w16cid:durableId="187453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872591">
    <w:abstractNumId w:val="2"/>
  </w:num>
  <w:num w:numId="18" w16cid:durableId="553201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557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066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6103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3992483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8001725">
    <w:abstractNumId w:val="1"/>
  </w:num>
  <w:num w:numId="24" w16cid:durableId="1733506542">
    <w:abstractNumId w:val="0"/>
  </w:num>
  <w:num w:numId="25" w16cid:durableId="1383554363">
    <w:abstractNumId w:val="25"/>
  </w:num>
  <w:num w:numId="26" w16cid:durableId="2110421307">
    <w:abstractNumId w:val="5"/>
  </w:num>
  <w:num w:numId="27" w16cid:durableId="690498611">
    <w:abstractNumId w:val="27"/>
  </w:num>
  <w:num w:numId="28" w16cid:durableId="342362858">
    <w:abstractNumId w:val="31"/>
  </w:num>
  <w:num w:numId="29" w16cid:durableId="610360871">
    <w:abstractNumId w:val="21"/>
  </w:num>
  <w:num w:numId="30" w16cid:durableId="112284499">
    <w:abstractNumId w:val="20"/>
  </w:num>
  <w:num w:numId="31" w16cid:durableId="532575374">
    <w:abstractNumId w:val="18"/>
  </w:num>
  <w:num w:numId="32" w16cid:durableId="668292058">
    <w:abstractNumId w:val="6"/>
  </w:num>
  <w:num w:numId="33" w16cid:durableId="138116172">
    <w:abstractNumId w:val="3"/>
  </w:num>
  <w:num w:numId="34" w16cid:durableId="2132168359">
    <w:abstractNumId w:val="29"/>
  </w:num>
  <w:num w:numId="35" w16cid:durableId="1997758179">
    <w:abstractNumId w:val="11"/>
  </w:num>
  <w:num w:numId="36" w16cid:durableId="1781796618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4617101">
    <w:abstractNumId w:val="8"/>
  </w:num>
  <w:num w:numId="38" w16cid:durableId="1478760239">
    <w:abstractNumId w:val="15"/>
  </w:num>
  <w:num w:numId="39" w16cid:durableId="1971544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512B"/>
    <w:rsid w:val="00077425"/>
    <w:rsid w:val="00083CA5"/>
    <w:rsid w:val="00084D32"/>
    <w:rsid w:val="00085D7D"/>
    <w:rsid w:val="000865A8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330F"/>
    <w:rsid w:val="00115A03"/>
    <w:rsid w:val="00121519"/>
    <w:rsid w:val="00122BFF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E341F"/>
    <w:rsid w:val="001F3ED7"/>
    <w:rsid w:val="001F4EE1"/>
    <w:rsid w:val="00201BBB"/>
    <w:rsid w:val="0022713F"/>
    <w:rsid w:val="00273B50"/>
    <w:rsid w:val="002761BF"/>
    <w:rsid w:val="00284806"/>
    <w:rsid w:val="00287E51"/>
    <w:rsid w:val="00297231"/>
    <w:rsid w:val="00297617"/>
    <w:rsid w:val="002A05ED"/>
    <w:rsid w:val="002B2FEA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45DD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2A84"/>
    <w:rsid w:val="00624CB4"/>
    <w:rsid w:val="00625984"/>
    <w:rsid w:val="00626BF3"/>
    <w:rsid w:val="0062748F"/>
    <w:rsid w:val="00635A96"/>
    <w:rsid w:val="00636CA9"/>
    <w:rsid w:val="00637196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A582A"/>
    <w:rsid w:val="009B06A8"/>
    <w:rsid w:val="009B5729"/>
    <w:rsid w:val="009D4223"/>
    <w:rsid w:val="009E3B6B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E1AF4"/>
    <w:rsid w:val="00BE30F5"/>
    <w:rsid w:val="00BE4CC5"/>
    <w:rsid w:val="00BF0AE1"/>
    <w:rsid w:val="00C01F0B"/>
    <w:rsid w:val="00C030E7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86345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59BA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  <w:rsid w:val="00FD7659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960FD81-1D6B-4F37-986A-F8BE88F8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EE1881</cp:lastModifiedBy>
  <cp:revision>37</cp:revision>
  <cp:lastPrinted>2022-05-13T10:21:00Z</cp:lastPrinted>
  <dcterms:created xsi:type="dcterms:W3CDTF">2019-07-04T10:43:00Z</dcterms:created>
  <dcterms:modified xsi:type="dcterms:W3CDTF">2022-10-21T13:19:00Z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