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370"/>
        <w:tblW w:w="74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9"/>
      </w:tblGrid>
      <w:tr w:rsidR="00E83071" w:rsidRPr="00D11FB9" w14:paraId="147442EE" w14:textId="77777777" w:rsidTr="00D11FB9">
        <w:trPr>
          <w:trHeight w:val="1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3295F" w14:textId="77777777" w:rsidR="000361B6" w:rsidRPr="00D11FB9" w:rsidRDefault="000361B6" w:rsidP="000361B6">
            <w:pPr>
              <w:jc w:val="center"/>
              <w:rPr>
                <w:rFonts w:ascii="Arial Narrow" w:hAnsi="Arial Narrow"/>
                <w:b/>
              </w:rPr>
            </w:pPr>
            <w:r w:rsidRPr="00D11FB9">
              <w:rPr>
                <w:rFonts w:ascii="Arial Narrow" w:hAnsi="Arial Narrow"/>
                <w:b/>
              </w:rPr>
              <w:t>OPIS PREDMETU ZÁKAZKY</w:t>
            </w:r>
          </w:p>
          <w:p w14:paraId="6C9B14A7" w14:textId="3E31C4AE" w:rsidR="00E83071" w:rsidRPr="00D11FB9" w:rsidRDefault="00E83071" w:rsidP="000361B6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0361B6" w:rsidRPr="00D11FB9" w14:paraId="516B1E5A" w14:textId="77777777" w:rsidTr="00D11FB9">
        <w:trPr>
          <w:trHeight w:val="1"/>
        </w:trPr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386C77" w14:textId="26A0E9A7" w:rsidR="000361B6" w:rsidRPr="00D11FB9" w:rsidRDefault="00D11FB9" w:rsidP="00D11FB9">
            <w:pPr>
              <w:jc w:val="both"/>
              <w:rPr>
                <w:rFonts w:ascii="Arial Narrow" w:hAnsi="Arial Narrow"/>
                <w:b/>
                <w:sz w:val="24"/>
              </w:rPr>
            </w:pPr>
            <w:r w:rsidRPr="00D11FB9">
              <w:rPr>
                <w:rFonts w:ascii="Arial Narrow" w:hAnsi="Arial Narrow"/>
                <w:b/>
              </w:rPr>
              <w:t>Časť 1: Onkologický ústav sv. Alžbety</w:t>
            </w:r>
          </w:p>
        </w:tc>
      </w:tr>
      <w:tr w:rsidR="000361B6" w:rsidRPr="00D11FB9" w14:paraId="13AD3A8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84AD9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t>Technické požiadavky</w:t>
            </w:r>
          </w:p>
        </w:tc>
      </w:tr>
      <w:tr w:rsidR="000361B6" w:rsidRPr="00D11FB9" w14:paraId="7C8A871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AC4900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Hybridný systém SPECT/ CT s možnosťou detekcie aj vysokých energií, s 2 detektormi</w:t>
            </w:r>
          </w:p>
        </w:tc>
      </w:tr>
      <w:tr w:rsidR="000361B6" w:rsidRPr="00D11FB9" w14:paraId="384B421E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E5EDD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Možnosť</w:t>
            </w:r>
            <w:r w:rsidRPr="00D11FB9">
              <w:rPr>
                <w:rFonts w:ascii="Arial Narrow" w:eastAsia="Calibri" w:hAnsi="Arial Narrow" w:cs="Times New Roman"/>
                <w:spacing w:val="43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separátnej</w:t>
            </w:r>
            <w:r w:rsidRPr="00D11FB9">
              <w:rPr>
                <w:rFonts w:ascii="Arial Narrow" w:eastAsia="Calibri" w:hAnsi="Arial Narrow" w:cs="Times New Roman"/>
                <w:spacing w:val="42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SPECT</w:t>
            </w:r>
            <w:r w:rsidRPr="00D11FB9">
              <w:rPr>
                <w:rFonts w:ascii="Arial Narrow" w:eastAsia="Calibri" w:hAnsi="Arial Narrow" w:cs="Times New Roman"/>
                <w:spacing w:val="38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akvizície,</w:t>
            </w:r>
            <w:r w:rsidRPr="00D11FB9">
              <w:rPr>
                <w:rFonts w:ascii="Arial Narrow" w:eastAsia="Calibri" w:hAnsi="Arial Narrow" w:cs="Times New Roman"/>
                <w:spacing w:val="33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diagnostickej</w:t>
            </w:r>
            <w:r w:rsidRPr="00D11FB9">
              <w:rPr>
                <w:rFonts w:ascii="Arial Narrow" w:eastAsia="Calibri" w:hAnsi="Arial Narrow" w:cs="Times New Roman"/>
                <w:spacing w:val="55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špirálovej</w:t>
            </w:r>
            <w:r w:rsidRPr="00D11FB9">
              <w:rPr>
                <w:rFonts w:ascii="Arial Narrow" w:eastAsia="Calibri" w:hAnsi="Arial Narrow" w:cs="Times New Roman"/>
                <w:spacing w:val="57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CT</w:t>
            </w:r>
            <w:r w:rsidRPr="00D11FB9">
              <w:rPr>
                <w:rFonts w:ascii="Arial Narrow" w:eastAsia="Calibri" w:hAnsi="Arial Narrow" w:cs="Times New Roman"/>
                <w:spacing w:val="49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akvizície,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hybridnej</w:t>
            </w:r>
            <w:r w:rsidRPr="00D11FB9">
              <w:rPr>
                <w:rFonts w:ascii="Arial Narrow" w:eastAsia="Calibri" w:hAnsi="Arial Narrow" w:cs="Times New Roman"/>
              </w:rPr>
              <w:t xml:space="preserve"> SPECT/CT</w:t>
            </w:r>
            <w:r w:rsidRPr="00D11FB9">
              <w:rPr>
                <w:rFonts w:ascii="Arial Narrow" w:eastAsia="Calibri" w:hAnsi="Arial Narrow" w:cs="Times New Roman"/>
                <w:spacing w:val="-6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akvizície</w:t>
            </w:r>
          </w:p>
        </w:tc>
      </w:tr>
      <w:tr w:rsidR="000361B6" w:rsidRPr="00D11FB9" w14:paraId="7C8DC8CB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44CE5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Spracovanie SPECT, CT a hybridných SPECT/CT obrazov</w:t>
            </w:r>
          </w:p>
        </w:tc>
      </w:tr>
      <w:tr w:rsidR="000361B6" w:rsidRPr="00D11FB9" w14:paraId="56E2B70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5D1179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0361B6" w:rsidRPr="00D11FB9" w14:paraId="766AEFCB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93F46F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t>SPECT časť</w:t>
            </w:r>
          </w:p>
        </w:tc>
      </w:tr>
      <w:tr w:rsidR="000361B6" w:rsidRPr="00D11FB9" w14:paraId="260FD296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E2BB0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Dva plne digitálne detektory 1 ADC/1 PMT, UFOV minimálne </w:t>
            </w:r>
            <w:r w:rsidRPr="00D11FB9">
              <w:rPr>
                <w:rFonts w:ascii="Arial Narrow" w:eastAsia="Cambria Math" w:hAnsi="Arial Narrow" w:cs="Times New Roman"/>
              </w:rPr>
              <w:t>≥</w:t>
            </w:r>
            <w:r w:rsidRPr="00D11FB9">
              <w:rPr>
                <w:rFonts w:ascii="Arial Narrow" w:eastAsia="Calibri" w:hAnsi="Arial Narrow" w:cs="Times New Roman"/>
              </w:rPr>
              <w:t xml:space="preserve"> 51 x 37 cm, </w:t>
            </w:r>
            <w:r w:rsidRPr="00D11FB9">
              <w:rPr>
                <w:rFonts w:ascii="Arial Narrow" w:eastAsia="Calibri" w:hAnsi="Arial Narrow" w:cs="Times New Roman"/>
                <w:color w:val="000000"/>
              </w:rPr>
              <w:t>hrúbka kryštálu 3/8 palca</w:t>
            </w:r>
          </w:p>
        </w:tc>
      </w:tr>
      <w:tr w:rsidR="000361B6" w:rsidRPr="00D11FB9" w14:paraId="798583F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E7DE3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>Užitočné zorné pole obdĺžnikového detektora bez zrezania rohov</w:t>
            </w:r>
          </w:p>
        </w:tc>
      </w:tr>
      <w:tr w:rsidR="000361B6" w:rsidRPr="00D11FB9" w14:paraId="0CFCAB1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241377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>Minimálne 59 PMT</w:t>
            </w:r>
          </w:p>
        </w:tc>
      </w:tr>
      <w:tr w:rsidR="000361B6" w:rsidRPr="00D11FB9" w14:paraId="3CE138CA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3BF58E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Maximálna vzdialenosť medzi detektormi s </w:t>
            </w:r>
            <w:proofErr w:type="spellStart"/>
            <w:r w:rsidRPr="00D11FB9">
              <w:rPr>
                <w:rFonts w:ascii="Arial Narrow" w:eastAsia="Calibri" w:hAnsi="Arial Narrow" w:cs="Times New Roman"/>
                <w:color w:val="000000"/>
              </w:rPr>
              <w:t>kolimátormi</w:t>
            </w:r>
            <w:proofErr w:type="spellEnd"/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 LEHR musí byť minimálne 70 cm</w:t>
            </w:r>
          </w:p>
        </w:tc>
      </w:tr>
      <w:tr w:rsidR="000361B6" w:rsidRPr="00D11FB9" w14:paraId="42D9972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C853C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>Možnosť vyšetrenia pacienta v sede / v stoji</w:t>
            </w:r>
          </w:p>
        </w:tc>
      </w:tr>
      <w:tr w:rsidR="000361B6" w:rsidRPr="00D11FB9" w14:paraId="4B25104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89ADA2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Variabilné nastavenie uhla detektorov (minimálne 0/90/180°)</w:t>
            </w:r>
          </w:p>
        </w:tc>
      </w:tr>
      <w:tr w:rsidR="000361B6" w:rsidRPr="00D11FB9" w14:paraId="4F66B37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EE59B1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CW a CCW rotácia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gantry</w:t>
            </w:r>
            <w:proofErr w:type="spellEnd"/>
          </w:p>
        </w:tc>
      </w:tr>
      <w:tr w:rsidR="000361B6" w:rsidRPr="00D11FB9" w14:paraId="0468DFE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FC069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„Step and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shoot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“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detektorová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rotácia </w:t>
            </w:r>
          </w:p>
        </w:tc>
      </w:tr>
      <w:tr w:rsidR="000361B6" w:rsidRPr="00D11FB9" w14:paraId="4A28CCC2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315EF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Kontinuálna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detektorová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rotácia</w:t>
            </w:r>
          </w:p>
        </w:tc>
      </w:tr>
      <w:tr w:rsidR="000361B6" w:rsidRPr="00D11FB9" w14:paraId="3DD155D8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40552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Automatické kontúrovanie pri SPECT a celotelových akvizíciách s automatickým nastavením bez tzv. „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manual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learning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mode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“ (učiaci mód)</w:t>
            </w:r>
          </w:p>
        </w:tc>
      </w:tr>
      <w:tr w:rsidR="000361B6" w:rsidRPr="00D11FB9" w14:paraId="0C86AFB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72513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</w:rPr>
              <w:t>Antikolízny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systém</w:t>
            </w:r>
          </w:p>
        </w:tc>
      </w:tr>
      <w:tr w:rsidR="000361B6" w:rsidRPr="00D11FB9" w14:paraId="3E7D6F7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0A1FB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SW na kontrolu kvality hybridného systému s procesom kontroly kvality súčasne pre oba detektory</w:t>
            </w:r>
          </w:p>
        </w:tc>
      </w:tr>
      <w:tr w:rsidR="000361B6" w:rsidRPr="00D11FB9" w14:paraId="231C4572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298935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Minimálne 6 nezávislých energetických okien</w:t>
            </w:r>
          </w:p>
        </w:tc>
      </w:tr>
      <w:tr w:rsidR="000361B6" w:rsidRPr="00D11FB9" w14:paraId="064041A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A0DED7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  <w:b/>
              </w:rPr>
              <w:t>Kolimátory</w:t>
            </w:r>
            <w:proofErr w:type="spellEnd"/>
          </w:p>
        </w:tc>
      </w:tr>
      <w:tr w:rsidR="000361B6" w:rsidRPr="00D11FB9" w14:paraId="2F9E5CE9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244A6F" w14:textId="77777777" w:rsidR="000361B6" w:rsidRPr="00D11FB9" w:rsidRDefault="000361B6" w:rsidP="00E8307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spacing w:val="14"/>
              </w:rPr>
              <w:t xml:space="preserve">na každý detektor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kolimátor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14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 xml:space="preserve">pre nízke </w:t>
            </w:r>
            <w:r w:rsidRPr="00D11FB9">
              <w:rPr>
                <w:rFonts w:ascii="Arial Narrow" w:eastAsia="Calibri" w:hAnsi="Arial Narrow" w:cs="Times New Roman"/>
                <w:spacing w:val="-2"/>
              </w:rPr>
              <w:t>energie</w:t>
            </w:r>
            <w:r w:rsidRPr="00D11FB9">
              <w:rPr>
                <w:rFonts w:ascii="Arial Narrow" w:eastAsia="Calibri" w:hAnsi="Arial Narrow" w:cs="Times New Roman"/>
                <w:spacing w:val="39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 xml:space="preserve">s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vysokým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rozlíšením</w:t>
            </w:r>
            <w:r w:rsidRPr="00D11FB9">
              <w:rPr>
                <w:rFonts w:ascii="Arial Narrow" w:eastAsia="Calibri" w:hAnsi="Arial Narrow" w:cs="Times New Roman"/>
                <w:spacing w:val="2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–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LEHR (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low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energy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high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resolution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>) alebo analogický so</w:t>
            </w:r>
            <w:r w:rsidRPr="00D11FB9">
              <w:rPr>
                <w:rFonts w:ascii="Arial Narrow" w:eastAsia="Calibri" w:hAnsi="Arial Narrow" w:cs="Times New Roman"/>
              </w:rPr>
              <w:t xml:space="preserve"> senzitivitou vo vzdialenosti 10 cm minimálne 200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cpm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/µ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Ci</w:t>
            </w:r>
            <w:proofErr w:type="spellEnd"/>
          </w:p>
        </w:tc>
      </w:tr>
      <w:tr w:rsidR="000361B6" w:rsidRPr="00D11FB9" w14:paraId="7D436B78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5F19B4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Na každý detektor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kolimátor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pre </w:t>
            </w:r>
            <w:r w:rsidRPr="00D11FB9">
              <w:rPr>
                <w:rFonts w:ascii="Arial Narrow" w:eastAsia="Calibri" w:hAnsi="Arial Narrow" w:cs="Times New Roman"/>
              </w:rPr>
              <w:t>nízke</w:t>
            </w:r>
            <w:r w:rsidRPr="00D11FB9">
              <w:rPr>
                <w:rFonts w:ascii="Arial Narrow" w:eastAsia="Calibri" w:hAnsi="Arial Narrow" w:cs="Times New Roman"/>
                <w:spacing w:val="13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2"/>
              </w:rPr>
              <w:t>energie</w:t>
            </w:r>
            <w:r w:rsidRPr="00D11FB9">
              <w:rPr>
                <w:rFonts w:ascii="Arial Narrow" w:eastAsia="Calibri" w:hAnsi="Arial Narrow" w:cs="Times New Roman"/>
                <w:spacing w:val="39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 xml:space="preserve">s veľmi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vysokým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rozlíšením</w:t>
            </w:r>
            <w:r w:rsidRPr="00D11FB9">
              <w:rPr>
                <w:rFonts w:ascii="Arial Narrow" w:eastAsia="Calibri" w:hAnsi="Arial Narrow" w:cs="Times New Roman"/>
                <w:spacing w:val="2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–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LEUHR (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low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energy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ultra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high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resolution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) </w:t>
            </w:r>
          </w:p>
        </w:tc>
      </w:tr>
      <w:tr w:rsidR="000361B6" w:rsidRPr="00D11FB9" w14:paraId="4B175B6A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ED063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Na každý detektor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kolimátor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pre </w:t>
            </w:r>
            <w:r w:rsidRPr="00D11FB9">
              <w:rPr>
                <w:rFonts w:ascii="Arial Narrow" w:eastAsia="Calibri" w:hAnsi="Arial Narrow" w:cs="Times New Roman"/>
              </w:rPr>
              <w:t>vysoké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energie HE (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high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energy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>)</w:t>
            </w:r>
          </w:p>
        </w:tc>
      </w:tr>
      <w:tr w:rsidR="000361B6" w:rsidRPr="00D11FB9" w14:paraId="70AFFF0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AC069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Na každý detektor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kolimátor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pre </w:t>
            </w:r>
            <w:r w:rsidRPr="00D11FB9">
              <w:rPr>
                <w:rFonts w:ascii="Arial Narrow" w:eastAsia="Calibri" w:hAnsi="Arial Narrow" w:cs="Times New Roman"/>
              </w:rPr>
              <w:t xml:space="preserve">stredné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energie ME (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medium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energy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-1"/>
              </w:rPr>
              <w:t>)</w:t>
            </w:r>
          </w:p>
        </w:tc>
      </w:tr>
      <w:tr w:rsidR="000361B6" w:rsidRPr="00D11FB9" w14:paraId="6D90903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6FB2B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</w:rPr>
              <w:t>Pinhole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kolimátor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pre všeobecné použitie 99mTc, 123I a 131I</w:t>
            </w:r>
          </w:p>
        </w:tc>
      </w:tr>
      <w:tr w:rsidR="000361B6" w:rsidRPr="00D11FB9" w14:paraId="52DDC78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F9438D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(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Semi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-) automatická výmena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kolimátorov</w:t>
            </w:r>
            <w:proofErr w:type="spellEnd"/>
          </w:p>
        </w:tc>
      </w:tr>
      <w:tr w:rsidR="000361B6" w:rsidRPr="00D11FB9" w14:paraId="0D85A31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3D1A75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Integrované EKG do vyšetrovacieho stola na kardiologické vyšetrenia </w:t>
            </w:r>
          </w:p>
        </w:tc>
      </w:tr>
      <w:tr w:rsidR="000361B6" w:rsidRPr="00D11FB9" w14:paraId="38ED764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CDC3E7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0361B6" w:rsidRPr="00D11FB9" w14:paraId="710EE626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F05EB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t>CT časť</w:t>
            </w:r>
          </w:p>
        </w:tc>
      </w:tr>
      <w:tr w:rsidR="000361B6" w:rsidRPr="00D11FB9" w14:paraId="6AD90EC6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A02DDF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Integrovaný diagnostický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multislicový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CT skener</w:t>
            </w:r>
          </w:p>
        </w:tc>
      </w:tr>
      <w:tr w:rsidR="000361B6" w:rsidRPr="00D11FB9" w14:paraId="610D26B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18A476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Minimálne 16 axiálnych rezov na jednu rotáciu 360°</w:t>
            </w:r>
          </w:p>
        </w:tc>
      </w:tr>
      <w:tr w:rsidR="000361B6" w:rsidRPr="00D11FB9" w14:paraId="1465FEE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93EFDC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Počet rekonštruovaných rezov na jednu rotáciu 360° minimálne 32</w:t>
            </w:r>
          </w:p>
        </w:tc>
      </w:tr>
      <w:tr w:rsidR="000361B6" w:rsidRPr="00D11FB9" w14:paraId="3C97C0CA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0A34F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hAnsi="Arial Narrow" w:cs="Times New Roman"/>
              </w:rPr>
              <w:t xml:space="preserve">Iteratívna rekonštrukcia na báze </w:t>
            </w:r>
            <w:proofErr w:type="spellStart"/>
            <w:r w:rsidRPr="00D11FB9">
              <w:rPr>
                <w:rFonts w:ascii="Arial Narrow" w:hAnsi="Arial Narrow" w:cs="Times New Roman"/>
              </w:rPr>
              <w:t>raw</w:t>
            </w:r>
            <w:proofErr w:type="spellEnd"/>
            <w:r w:rsidRPr="00D11FB9">
              <w:rPr>
                <w:rFonts w:ascii="Arial Narrow" w:hAnsi="Arial Narrow" w:cs="Times New Roman"/>
              </w:rPr>
              <w:t xml:space="preserve"> dát pre CT</w:t>
            </w:r>
          </w:p>
        </w:tc>
      </w:tr>
      <w:tr w:rsidR="000361B6" w:rsidRPr="00D11FB9" w14:paraId="096FD7A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BE8D1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Výkon generátora min. 50 kW</w:t>
            </w:r>
          </w:p>
        </w:tc>
      </w:tr>
      <w:tr w:rsidR="000361B6" w:rsidRPr="00D11FB9" w14:paraId="0AE6ECC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B039AB" w14:textId="77777777" w:rsidR="000361B6" w:rsidRPr="00D11FB9" w:rsidRDefault="000361B6" w:rsidP="00FD4BD0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Nastaviteľné kV min. v rozsahu 80 – 130 kV</w:t>
            </w:r>
          </w:p>
        </w:tc>
      </w:tr>
      <w:tr w:rsidR="000361B6" w:rsidRPr="00D11FB9" w14:paraId="46DE256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173895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Automatické nastavenie optimálnej dávky žiarenia v závislosti od vyšetrovanej oblasti a veľkosti pacienta</w:t>
            </w:r>
          </w:p>
        </w:tc>
      </w:tr>
      <w:tr w:rsidR="000361B6" w:rsidRPr="00D11FB9" w14:paraId="0EFA6A3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D685C" w14:textId="77FB4E90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Dĺžka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skenu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pre SPECT/CT rozsah min. </w:t>
            </w:r>
            <w:r w:rsidRPr="007C31BF">
              <w:rPr>
                <w:rFonts w:ascii="Arial Narrow" w:eastAsia="Calibri" w:hAnsi="Arial Narrow" w:cs="Times New Roman"/>
                <w:strike/>
                <w:color w:val="FF0000"/>
              </w:rPr>
              <w:t>185</w:t>
            </w:r>
            <w:r w:rsidR="007C31BF">
              <w:rPr>
                <w:rFonts w:ascii="Arial Narrow" w:eastAsia="Calibri" w:hAnsi="Arial Narrow" w:cs="Times New Roman"/>
              </w:rPr>
              <w:t> </w:t>
            </w:r>
            <w:r w:rsidR="007C31BF" w:rsidRPr="007C31BF">
              <w:rPr>
                <w:rFonts w:ascii="Arial Narrow" w:eastAsia="Calibri" w:hAnsi="Arial Narrow" w:cs="Times New Roman"/>
                <w:b/>
                <w:color w:val="FF0000"/>
              </w:rPr>
              <w:t>184</w:t>
            </w:r>
            <w:r w:rsidR="007C31BF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cm</w:t>
            </w:r>
          </w:p>
        </w:tc>
      </w:tr>
      <w:tr w:rsidR="000361B6" w:rsidRPr="00D11FB9" w14:paraId="4F5A335E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90144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Otvor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gantry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min. 70 cm</w:t>
            </w:r>
          </w:p>
        </w:tc>
      </w:tr>
      <w:tr w:rsidR="000361B6" w:rsidRPr="00D11FB9" w14:paraId="216576E8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716FDE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Stupnica CT hodnôt pre nastavenie okna -1024 až +3071 HU, možnosť rozšírenia stupnice CT hodnôt </w:t>
            </w:r>
          </w:p>
        </w:tc>
      </w:tr>
      <w:tr w:rsidR="000361B6" w:rsidRPr="00D11FB9" w14:paraId="42CC151E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8F7347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hAnsi="Arial Narrow" w:cs="Times New Roman"/>
              </w:rPr>
              <w:lastRenderedPageBreak/>
              <w:t xml:space="preserve">Modulácia </w:t>
            </w:r>
            <w:proofErr w:type="spellStart"/>
            <w:r w:rsidRPr="00D11FB9">
              <w:rPr>
                <w:rFonts w:ascii="Arial Narrow" w:hAnsi="Arial Narrow" w:cs="Times New Roman"/>
              </w:rPr>
              <w:t>mA</w:t>
            </w:r>
            <w:proofErr w:type="spellEnd"/>
            <w:r w:rsidRPr="00D11FB9">
              <w:rPr>
                <w:rFonts w:ascii="Arial Narrow" w:hAnsi="Arial Narrow" w:cs="Times New Roman"/>
              </w:rPr>
              <w:t xml:space="preserve"> v priebehu skenovania na základe </w:t>
            </w:r>
            <w:proofErr w:type="spellStart"/>
            <w:r w:rsidRPr="00D11FB9">
              <w:rPr>
                <w:rFonts w:ascii="Arial Narrow" w:hAnsi="Arial Narrow" w:cs="Times New Roman"/>
              </w:rPr>
              <w:t>atenuácie</w:t>
            </w:r>
            <w:proofErr w:type="spellEnd"/>
            <w:r w:rsidRPr="00D11FB9">
              <w:rPr>
                <w:rFonts w:ascii="Arial Narrow" w:hAnsi="Arial Narrow" w:cs="Times New Roman"/>
              </w:rPr>
              <w:t xml:space="preserve">  (3D modulácia </w:t>
            </w:r>
            <w:proofErr w:type="spellStart"/>
            <w:r w:rsidRPr="00D11FB9">
              <w:rPr>
                <w:rFonts w:ascii="Arial Narrow" w:hAnsi="Arial Narrow" w:cs="Times New Roman"/>
              </w:rPr>
              <w:t>mA</w:t>
            </w:r>
            <w:proofErr w:type="spellEnd"/>
            <w:r w:rsidRPr="00D11FB9">
              <w:rPr>
                <w:rFonts w:ascii="Arial Narrow" w:hAnsi="Arial Narrow" w:cs="Times New Roman"/>
              </w:rPr>
              <w:t xml:space="preserve"> – simultánna uhlová a pozdĺžna modulácia) </w:t>
            </w:r>
            <w:r w:rsidRPr="00D11FB9">
              <w:rPr>
                <w:rFonts w:ascii="Arial Narrow" w:eastAsia="Calibri" w:hAnsi="Arial Narrow" w:cs="Times New Roman"/>
              </w:rPr>
              <w:t>(požiadavka vyplývajúca z aktuálne platnej legislatívy v oblasti radiačnej ochrany).</w:t>
            </w:r>
          </w:p>
        </w:tc>
      </w:tr>
      <w:tr w:rsidR="000361B6" w:rsidRPr="00D11FB9" w14:paraId="7A47CABE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2E848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0361B6" w:rsidRPr="00D11FB9" w14:paraId="51F9EFA6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9C50C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t>Vyšetrovací stôl</w:t>
            </w:r>
          </w:p>
        </w:tc>
      </w:tr>
      <w:tr w:rsidR="000361B6" w:rsidRPr="00D11FB9" w14:paraId="1EB9FCC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6B819A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Integrovaný dizajn stola na uloženie pacienta pre jednoduché polohovanie</w:t>
            </w:r>
          </w:p>
        </w:tc>
      </w:tr>
      <w:tr w:rsidR="000361B6" w:rsidRPr="00D11FB9" w14:paraId="4F368CAB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22A618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Minimálna nosnosť pacientskeho stola 200 kg</w:t>
            </w:r>
          </w:p>
        </w:tc>
      </w:tr>
      <w:tr w:rsidR="000361B6" w:rsidRPr="00D11FB9" w14:paraId="51C083FA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BF4912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Vyšetrovací stôl s možnosťou polohovania ktorejkoľvek časti tela pod SPECT detektormi bez nutnosti pohybovať s pacientom, všetky pohyby úložnej dosky aktivizované ručným ovládačom</w:t>
            </w:r>
          </w:p>
        </w:tc>
      </w:tr>
      <w:tr w:rsidR="000361B6" w:rsidRPr="00D11FB9" w14:paraId="48B6DE3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93F645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Prispôsobený dizajn pacientskej palety SPECT/CT vyšetreniu s dĺžkou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skenu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200 cm s minimálnou absorpciou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fotónou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pri 140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keV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&lt; 10 %  </w:t>
            </w:r>
          </w:p>
        </w:tc>
      </w:tr>
      <w:tr w:rsidR="000361B6" w:rsidRPr="00D11FB9" w14:paraId="552C7F3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78E171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Možnosť otočenia stola na stranu bez prekážky (koľajnica a pod.)</w:t>
            </w:r>
          </w:p>
        </w:tc>
      </w:tr>
      <w:tr w:rsidR="000361B6" w:rsidRPr="00D11FB9" w14:paraId="1550822E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1955F2" w14:textId="77777777" w:rsidR="000361B6" w:rsidRPr="00D11FB9" w:rsidRDefault="000361B6" w:rsidP="00A008E1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Kontinuálna dĺžka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skenu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pre celotelové vyšetrenie min. 180 cm</w:t>
            </w:r>
          </w:p>
        </w:tc>
      </w:tr>
      <w:tr w:rsidR="000361B6" w:rsidRPr="00D11FB9" w14:paraId="44403D8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EDB1A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t xml:space="preserve">Akvizičné príslušenstvo a softvér </w:t>
            </w:r>
          </w:p>
        </w:tc>
      </w:tr>
      <w:tr w:rsidR="000361B6" w:rsidRPr="00D11FB9" w14:paraId="22E8E576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861EAA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Samostatný akvizičný počítačový systém</w:t>
            </w:r>
          </w:p>
        </w:tc>
      </w:tr>
      <w:tr w:rsidR="000361B6" w:rsidRPr="00D11FB9" w14:paraId="5BBCE6F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B7A10E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Možnosť prezerania obrazov z iných modalít s prepojiteľnosťou vo formáte DICOM 3.0. </w:t>
            </w:r>
          </w:p>
        </w:tc>
      </w:tr>
      <w:tr w:rsidR="000361B6" w:rsidRPr="00D11FB9" w14:paraId="202E37E8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5316C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Musí obsahovať protokoly:</w:t>
            </w:r>
          </w:p>
          <w:p w14:paraId="7175F611" w14:textId="77777777" w:rsidR="000361B6" w:rsidRPr="00D11FB9" w:rsidRDefault="000361B6" w:rsidP="007F08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Send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Receive</w:t>
            </w:r>
            <w:proofErr w:type="spellEnd"/>
          </w:p>
          <w:p w14:paraId="556DD180" w14:textId="77777777" w:rsidR="000361B6" w:rsidRPr="00D11FB9" w:rsidRDefault="000361B6" w:rsidP="007F08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Query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Retreive</w:t>
            </w:r>
            <w:proofErr w:type="spellEnd"/>
          </w:p>
          <w:p w14:paraId="710B07EB" w14:textId="77777777" w:rsidR="000361B6" w:rsidRPr="00D11FB9" w:rsidRDefault="000361B6" w:rsidP="007F08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Archiving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</w:p>
          <w:p w14:paraId="4F3BBC34" w14:textId="77777777" w:rsidR="000361B6" w:rsidRPr="00D11FB9" w:rsidRDefault="000361B6" w:rsidP="007F08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Print</w:t>
            </w:r>
            <w:proofErr w:type="spellEnd"/>
          </w:p>
          <w:p w14:paraId="41AFFE38" w14:textId="77777777" w:rsidR="000361B6" w:rsidRPr="00D11FB9" w:rsidRDefault="000361B6" w:rsidP="007F088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Worklist</w:t>
            </w:r>
            <w:proofErr w:type="spellEnd"/>
          </w:p>
        </w:tc>
      </w:tr>
      <w:tr w:rsidR="000361B6" w:rsidRPr="00D11FB9" w14:paraId="7B711DA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385A4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Gra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f</w:t>
            </w:r>
            <w:r w:rsidRPr="00D11FB9">
              <w:rPr>
                <w:rFonts w:ascii="Arial Narrow" w:eastAsia="Calibri" w:hAnsi="Arial Narrow" w:cs="Times New Roman"/>
              </w:rPr>
              <w:t xml:space="preserve">ická karta s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d</w:t>
            </w:r>
            <w:r w:rsidRPr="00D11FB9">
              <w:rPr>
                <w:rFonts w:ascii="Arial Narrow" w:eastAsia="Calibri" w:hAnsi="Arial Narrow" w:cs="Times New Roman"/>
              </w:rPr>
              <w:t>v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jm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11FB9">
              <w:rPr>
                <w:rFonts w:ascii="Arial Narrow" w:eastAsia="Calibri" w:hAnsi="Arial Narrow" w:cs="Times New Roman"/>
              </w:rPr>
              <w:t>it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rovým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1"/>
              </w:rPr>
              <w:t xml:space="preserve"> v</w:t>
            </w:r>
            <w:r w:rsidRPr="00D11FB9">
              <w:rPr>
                <w:rFonts w:ascii="Arial Narrow" w:eastAsia="Calibri" w:hAnsi="Arial Narrow" w:cs="Times New Roman"/>
              </w:rPr>
              <w:t>ýstu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m</w:t>
            </w:r>
          </w:p>
        </w:tc>
      </w:tr>
      <w:tr w:rsidR="000361B6" w:rsidRPr="00D11FB9" w14:paraId="0342D0CB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AFC90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CD/DVD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11FB9">
              <w:rPr>
                <w:rFonts w:ascii="Arial Narrow" w:eastAsia="Calibri" w:hAnsi="Arial Narrow" w:cs="Times New Roman"/>
              </w:rPr>
              <w:t>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11FB9">
              <w:rPr>
                <w:rFonts w:ascii="Arial Narrow" w:eastAsia="Calibri" w:hAnsi="Arial Narrow" w:cs="Times New Roman"/>
              </w:rPr>
              <w:t>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ľ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vačka</w:t>
            </w:r>
            <w:proofErr w:type="spellEnd"/>
          </w:p>
        </w:tc>
      </w:tr>
      <w:tr w:rsidR="000361B6" w:rsidRPr="00D11FB9" w14:paraId="61A9FCA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50BE35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Kompletná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sada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akvizičných protokolov:</w:t>
            </w:r>
          </w:p>
          <w:p w14:paraId="759DD583" w14:textId="77777777" w:rsidR="000361B6" w:rsidRPr="00D11FB9" w:rsidRDefault="000361B6" w:rsidP="007F08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</w:rPr>
              <w:t>Planárne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statické a dynamické</w:t>
            </w:r>
          </w:p>
          <w:p w14:paraId="431506C3" w14:textId="77777777" w:rsidR="000361B6" w:rsidRPr="00D11FB9" w:rsidRDefault="000361B6" w:rsidP="007F08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Celotelové</w:t>
            </w:r>
          </w:p>
          <w:p w14:paraId="18B15091" w14:textId="77777777" w:rsidR="000361B6" w:rsidRPr="00D11FB9" w:rsidRDefault="000361B6" w:rsidP="007F08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SPECT</w:t>
            </w:r>
          </w:p>
          <w:p w14:paraId="656C8977" w14:textId="77777777" w:rsidR="000361B6" w:rsidRPr="00D11FB9" w:rsidRDefault="000361B6" w:rsidP="007F08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</w:rPr>
              <w:t>Hradlovaný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(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gated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) SPECT</w:t>
            </w:r>
          </w:p>
          <w:p w14:paraId="0FE27C51" w14:textId="77777777" w:rsidR="000361B6" w:rsidRPr="00D11FB9" w:rsidRDefault="000361B6" w:rsidP="007F08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Dynamický SPECT</w:t>
            </w:r>
          </w:p>
          <w:p w14:paraId="7EC7D9FB" w14:textId="77777777" w:rsidR="000361B6" w:rsidRPr="00D11FB9" w:rsidRDefault="000361B6" w:rsidP="007F08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Celotelový SPECT</w:t>
            </w:r>
          </w:p>
        </w:tc>
      </w:tr>
      <w:tr w:rsidR="000361B6" w:rsidRPr="00D11FB9" w14:paraId="07A1ED4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4E6DA1" w14:textId="54A50DD2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Klinický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workflow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pre snímanie kvantitatívnych SPECT štúdií v 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kBq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/ml pre bežne používané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rádiofarmaká</w:t>
            </w:r>
            <w:proofErr w:type="spellEnd"/>
          </w:p>
        </w:tc>
      </w:tr>
      <w:tr w:rsidR="000361B6" w:rsidRPr="00D11FB9" w14:paraId="3AFFCCF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99D2E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Kompletná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sada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akvizičných protokolov pre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vyšetrenie</w:t>
            </w:r>
            <w:r w:rsidRPr="00D11FB9">
              <w:rPr>
                <w:rFonts w:ascii="Arial Narrow" w:eastAsia="Calibri" w:hAnsi="Arial Narrow" w:cs="Times New Roman"/>
                <w:spacing w:val="28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jednotlivých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orgánov: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pľúca,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srdce,</w:t>
            </w:r>
            <w:r w:rsidRPr="00D11FB9">
              <w:rPr>
                <w:rFonts w:ascii="Arial Narrow" w:eastAsia="Calibri" w:hAnsi="Arial Narrow" w:cs="Times New Roman"/>
                <w:spacing w:val="43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mozog,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pečeň,</w:t>
            </w:r>
            <w:r w:rsidRPr="00D11FB9">
              <w:rPr>
                <w:rFonts w:ascii="Arial Narrow" w:eastAsia="Calibri" w:hAnsi="Arial Narrow" w:cs="Times New Roman"/>
              </w:rPr>
              <w:t xml:space="preserve"> žlčník, štítna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žľaza,</w:t>
            </w:r>
            <w:r w:rsidRPr="00D11FB9">
              <w:rPr>
                <w:rFonts w:ascii="Arial Narrow" w:eastAsia="Calibri" w:hAnsi="Arial Narrow" w:cs="Times New Roman"/>
                <w:spacing w:val="28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3"/>
              </w:rPr>
              <w:t>obličky,</w:t>
            </w:r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2"/>
              </w:rPr>
              <w:t>nadobličky,</w:t>
            </w:r>
            <w:r w:rsidRPr="00D11FB9">
              <w:rPr>
                <w:rFonts w:ascii="Arial Narrow" w:eastAsia="Calibri" w:hAnsi="Arial Narrow" w:cs="Times New Roman"/>
              </w:rPr>
              <w:t xml:space="preserve"> kosti, </w:t>
            </w:r>
            <w:r w:rsidRPr="00D11FB9">
              <w:rPr>
                <w:rFonts w:ascii="Arial Narrow" w:eastAsia="Calibri" w:hAnsi="Arial Narrow" w:cs="Times New Roman"/>
                <w:spacing w:val="-6"/>
              </w:rPr>
              <w:t>GIT,</w:t>
            </w:r>
            <w:r w:rsidRPr="00D11FB9">
              <w:rPr>
                <w:rFonts w:ascii="Arial Narrow" w:eastAsia="Calibri" w:hAnsi="Arial Narrow" w:cs="Times New Roman"/>
                <w:spacing w:val="22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prištítne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telieska</w:t>
            </w:r>
          </w:p>
        </w:tc>
      </w:tr>
      <w:tr w:rsidR="000361B6" w:rsidRPr="00D11FB9" w14:paraId="0ED4930C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668356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Kompletná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sada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akvizičných protokolov pre samostatné CT vyšetrenia</w:t>
            </w:r>
          </w:p>
        </w:tc>
      </w:tr>
      <w:tr w:rsidR="000361B6" w:rsidRPr="00D11FB9" w14:paraId="614CCB3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19E27E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CT -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topogram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, projekcie pri skenovaní – AP, PA, LAT</w:t>
            </w:r>
          </w:p>
        </w:tc>
      </w:tr>
      <w:tr w:rsidR="000361B6" w:rsidRPr="00D11FB9" w14:paraId="6B24A88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DC205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Maximálne rekonštruované FOV min. 70 cm pre potreby korekcie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atenuácie</w:t>
            </w:r>
            <w:proofErr w:type="spellEnd"/>
          </w:p>
        </w:tc>
      </w:tr>
      <w:tr w:rsidR="000361B6" w:rsidRPr="00D11FB9" w14:paraId="0A7650A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2EA2F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Automatická fúzia obrazov SPECT a CT</w:t>
            </w:r>
          </w:p>
        </w:tc>
      </w:tr>
      <w:tr w:rsidR="000361B6" w:rsidRPr="00D11FB9" w14:paraId="5173ED86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2115A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Systém využívajúci 3D adaptívnu korekciu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deflekcie</w:t>
            </w:r>
            <w:proofErr w:type="spellEnd"/>
          </w:p>
        </w:tc>
      </w:tr>
      <w:tr w:rsidR="000361B6" w:rsidRPr="00D11FB9" w14:paraId="63DE622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C1BAD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0361B6" w:rsidRPr="00D11FB9" w14:paraId="59A12B3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98C2C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Systém využívajúci CT ako referenčný obraz</w:t>
            </w:r>
          </w:p>
        </w:tc>
      </w:tr>
      <w:tr w:rsidR="000361B6" w:rsidRPr="00D11FB9" w14:paraId="74FA8E1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04FA10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Systém využívajúci meranú 3D PSF</w:t>
            </w:r>
          </w:p>
        </w:tc>
      </w:tr>
      <w:tr w:rsidR="000361B6" w:rsidRPr="00D11FB9" w14:paraId="0613A78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96870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Rekonštrukčný systém - 64-bit architektúra počítača</w:t>
            </w:r>
          </w:p>
        </w:tc>
      </w:tr>
      <w:tr w:rsidR="000361B6" w:rsidRPr="00D11FB9" w14:paraId="215E1111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F70DD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Algoritmus iteratívnej rekonštrukcie zohľadňujúci pohyb detektorov,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deflexiu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gantry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, veľkosť a tvar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kolimátorov</w:t>
            </w:r>
            <w:proofErr w:type="spellEnd"/>
          </w:p>
        </w:tc>
      </w:tr>
      <w:tr w:rsidR="000361B6" w:rsidRPr="00D11FB9" w14:paraId="2C0EE23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189F3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Softvér na rekonštrukciu obrazov s korekciou na zoslabenie, rozptyl a vplyv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kolimátorov</w:t>
            </w:r>
            <w:proofErr w:type="spellEnd"/>
          </w:p>
        </w:tc>
      </w:tr>
      <w:tr w:rsidR="000361B6" w:rsidRPr="00D11FB9" w14:paraId="60EA600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0A5225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2D iteratívna rekonštrukcia SPECT dát</w:t>
            </w:r>
          </w:p>
        </w:tc>
      </w:tr>
      <w:tr w:rsidR="000361B6" w:rsidRPr="00D11FB9" w14:paraId="6E95664A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2D106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3D iteratívna rekonštrukcia SPECT tomografických dát s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resolution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recovery</w:t>
            </w:r>
            <w:proofErr w:type="spellEnd"/>
          </w:p>
        </w:tc>
      </w:tr>
      <w:tr w:rsidR="000361B6" w:rsidRPr="00D11FB9" w14:paraId="04A8724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2284E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Automatická korekcia pohybu</w:t>
            </w:r>
          </w:p>
        </w:tc>
      </w:tr>
      <w:tr w:rsidR="000361B6" w:rsidRPr="00D11FB9" w14:paraId="51C3AE4A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45166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Korekcia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atenuácie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na základe CT dát </w:t>
            </w:r>
          </w:p>
        </w:tc>
      </w:tr>
      <w:tr w:rsidR="000361B6" w:rsidRPr="00D11FB9" w14:paraId="3AA35A91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22B37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Korekcia rozptylu </w:t>
            </w:r>
          </w:p>
        </w:tc>
      </w:tr>
      <w:tr w:rsidR="000361B6" w:rsidRPr="00D11FB9" w14:paraId="63C5C28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65175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Kompletný softvér na 3D spracovanie CT dát </w:t>
            </w:r>
          </w:p>
        </w:tc>
      </w:tr>
      <w:tr w:rsidR="000361B6" w:rsidRPr="00D11FB9" w14:paraId="568E558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C579C8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Rýchlosť rekonštrukcie dát minimálne 16 obrazov/sekundu</w:t>
            </w:r>
          </w:p>
        </w:tc>
      </w:tr>
      <w:tr w:rsidR="000361B6" w:rsidRPr="00D11FB9" w14:paraId="2C2B8BE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4C1B0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lastRenderedPageBreak/>
              <w:t>Softvér pre vyhodnotenie denných, mesačných a ročných testov kvality</w:t>
            </w:r>
          </w:p>
        </w:tc>
      </w:tr>
      <w:tr w:rsidR="000361B6" w:rsidRPr="00D11FB9" w14:paraId="48B1DAA4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3C09E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Systém poskytujúci štandardizovanú absolútnu kvantifikáciu s čo najlepšou presnosťou minimálne pre </w:t>
            </w:r>
            <w:r w:rsidRPr="00D11FB9">
              <w:rPr>
                <w:rFonts w:ascii="Arial Narrow" w:eastAsia="Calibri" w:hAnsi="Arial Narrow" w:cs="Times New Roman"/>
                <w:vertAlign w:val="superscript"/>
              </w:rPr>
              <w:t>131</w:t>
            </w:r>
            <w:r w:rsidRPr="00D11FB9">
              <w:rPr>
                <w:rFonts w:ascii="Arial Narrow" w:eastAsia="Calibri" w:hAnsi="Arial Narrow" w:cs="Times New Roman"/>
              </w:rPr>
              <w:t xml:space="preserve">I a </w:t>
            </w:r>
            <w:r w:rsidRPr="00D11FB9">
              <w:rPr>
                <w:rFonts w:ascii="Arial Narrow" w:eastAsia="Calibri" w:hAnsi="Arial Narrow" w:cs="Times New Roman"/>
                <w:vertAlign w:val="superscript"/>
              </w:rPr>
              <w:t>177</w:t>
            </w:r>
            <w:r w:rsidRPr="00D11FB9">
              <w:rPr>
                <w:rFonts w:ascii="Arial Narrow" w:eastAsia="Calibri" w:hAnsi="Arial Narrow" w:cs="Times New Roman"/>
              </w:rPr>
              <w:t xml:space="preserve">Lu ako rutinnú súčasť klinickej akvizície </w:t>
            </w:r>
          </w:p>
        </w:tc>
      </w:tr>
      <w:tr w:rsidR="000361B6" w:rsidRPr="00D11FB9" w14:paraId="5870F48E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D9FA4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Softvér na redukciu kovových artefaktov a získane korigované obrazy musia byť použiteľné na korekciu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atenuácie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pre SPECT dáta</w:t>
            </w:r>
          </w:p>
        </w:tc>
      </w:tr>
      <w:tr w:rsidR="000361B6" w:rsidRPr="00D11FB9" w14:paraId="3AC7E7C9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2E14D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</w:tc>
      </w:tr>
      <w:tr w:rsidR="000361B6" w:rsidRPr="00D11FB9" w14:paraId="768DD501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3D89F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t xml:space="preserve">Vyhodnocovacie príslušenstvo a softvér </w:t>
            </w:r>
          </w:p>
        </w:tc>
      </w:tr>
      <w:tr w:rsidR="000361B6" w:rsidRPr="00D11FB9" w14:paraId="43018D79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31908F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2 vyhodnocovacie stanice na báze server – klient („plávajúce“ licencie)</w:t>
            </w:r>
            <w:r w:rsidRPr="00D11FB9">
              <w:rPr>
                <w:rFonts w:ascii="Arial Narrow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s možnosťou hodnotenia na diaľku (vzdialený prístup). Minimálne 2 licencie uvedeného SW na spracovanie pacientskych štúdií (2 súčasní užívatelia).</w:t>
            </w:r>
          </w:p>
        </w:tc>
      </w:tr>
      <w:tr w:rsidR="000361B6" w:rsidRPr="00D11FB9" w14:paraId="08E3266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9D2BA8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HW pre vyhodnocovacie stanice s 21“ LCD farebnými diagnostickými monitormi</w:t>
            </w:r>
          </w:p>
        </w:tc>
      </w:tr>
      <w:tr w:rsidR="000361B6" w:rsidRPr="00D11FB9" w14:paraId="3A50FF6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446ADA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Gra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f</w:t>
            </w:r>
            <w:r w:rsidRPr="00D11FB9">
              <w:rPr>
                <w:rFonts w:ascii="Arial Narrow" w:eastAsia="Calibri" w:hAnsi="Arial Narrow" w:cs="Times New Roman"/>
              </w:rPr>
              <w:t xml:space="preserve">ická karta s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dvojm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11FB9">
              <w:rPr>
                <w:rFonts w:ascii="Arial Narrow" w:eastAsia="Calibri" w:hAnsi="Arial Narrow" w:cs="Times New Roman"/>
              </w:rPr>
              <w:t>it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rovým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1"/>
              </w:rPr>
              <w:t xml:space="preserve"> v</w:t>
            </w:r>
            <w:r w:rsidRPr="00D11FB9">
              <w:rPr>
                <w:rFonts w:ascii="Arial Narrow" w:eastAsia="Calibri" w:hAnsi="Arial Narrow" w:cs="Times New Roman"/>
              </w:rPr>
              <w:t>ýstu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m</w:t>
            </w:r>
          </w:p>
        </w:tc>
      </w:tr>
      <w:tr w:rsidR="000361B6" w:rsidRPr="00D11FB9" w14:paraId="2E8E2877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63DB8A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CD/DVD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11FB9">
              <w:rPr>
                <w:rFonts w:ascii="Arial Narrow" w:eastAsia="Calibri" w:hAnsi="Arial Narrow" w:cs="Times New Roman"/>
              </w:rPr>
              <w:t>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11FB9">
              <w:rPr>
                <w:rFonts w:ascii="Arial Narrow" w:eastAsia="Calibri" w:hAnsi="Arial Narrow" w:cs="Times New Roman"/>
              </w:rPr>
              <w:t>a</w:t>
            </w:r>
            <w:r w:rsidRPr="00D11FB9">
              <w:rPr>
                <w:rFonts w:ascii="Arial Narrow" w:eastAsia="Calibri" w:hAnsi="Arial Narrow" w:cs="Times New Roman"/>
                <w:spacing w:val="-1"/>
              </w:rPr>
              <w:t>ľ</w:t>
            </w:r>
            <w:r w:rsidRPr="00D11FB9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11FB9">
              <w:rPr>
                <w:rFonts w:ascii="Arial Narrow" w:eastAsia="Calibri" w:hAnsi="Arial Narrow" w:cs="Times New Roman"/>
              </w:rPr>
              <w:t>vačka</w:t>
            </w:r>
            <w:proofErr w:type="spellEnd"/>
          </w:p>
        </w:tc>
      </w:tr>
      <w:tr w:rsidR="000361B6" w:rsidRPr="00D11FB9" w14:paraId="70493382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B31D5F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Možnosť archivácie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fúzovaných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SPECT/CT štúdií na CD/DVD</w:t>
            </w:r>
          </w:p>
        </w:tc>
      </w:tr>
      <w:tr w:rsidR="000361B6" w:rsidRPr="00D11FB9" w14:paraId="6AAD11E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49E967" w14:textId="77777777" w:rsidR="000361B6" w:rsidRPr="00D11FB9" w:rsidRDefault="000361B6" w:rsidP="00404A7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Prezeranie obrazov z iných zariadení s prepojiteľnosťou vo formáte DICOM 3.0.: </w:t>
            </w:r>
          </w:p>
          <w:p w14:paraId="058BF2E8" w14:textId="77777777" w:rsidR="000361B6" w:rsidRPr="00D11FB9" w:rsidRDefault="000361B6" w:rsidP="00404A7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Send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Receive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</w:p>
          <w:p w14:paraId="64F263A1" w14:textId="77777777" w:rsidR="000361B6" w:rsidRPr="00D11FB9" w:rsidRDefault="000361B6" w:rsidP="00404A7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Query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Retrieve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</w:p>
          <w:p w14:paraId="41E4FDEA" w14:textId="77777777" w:rsidR="000361B6" w:rsidRPr="00D11FB9" w:rsidRDefault="000361B6" w:rsidP="00404A7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Archiving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</w:p>
          <w:p w14:paraId="08EDDF77" w14:textId="77777777" w:rsidR="000361B6" w:rsidRPr="00D11FB9" w:rsidRDefault="000361B6" w:rsidP="00404A7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Print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</w:p>
          <w:p w14:paraId="28A28976" w14:textId="77777777" w:rsidR="000361B6" w:rsidRPr="00D11FB9" w:rsidRDefault="000361B6" w:rsidP="00404A7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Worklist</w:t>
            </w:r>
            <w:proofErr w:type="spellEnd"/>
          </w:p>
        </w:tc>
      </w:tr>
      <w:tr w:rsidR="000361B6" w:rsidRPr="00D11FB9" w14:paraId="5B6EA5D0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5AE3B" w14:textId="77777777" w:rsidR="000361B6" w:rsidRPr="00D11FB9" w:rsidRDefault="000361B6" w:rsidP="00404A7A">
            <w:pPr>
              <w:spacing w:after="0" w:line="264" w:lineRule="auto"/>
              <w:rPr>
                <w:rFonts w:ascii="Arial Narrow" w:eastAsia="Calibri" w:hAnsi="Arial Narrow" w:cs="Times New Roman"/>
                <w:color w:val="000000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Kompletné softvérové balíky pre spracovanie a kvantifikáciu vyšetrení NM - vyhodnotenie jednotlivých orgánov: pľúca, srdce, mozog, pečeň, štítna žľaza, obličky, nadobličky, kosti, GIT,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prištítne</w:t>
            </w:r>
            <w:proofErr w:type="spellEnd"/>
            <w:r w:rsidRPr="00D11FB9">
              <w:rPr>
                <w:rFonts w:ascii="Arial Narrow" w:eastAsia="Calibri" w:hAnsi="Arial Narrow" w:cs="Times New Roman"/>
                <w:spacing w:val="24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telieska</w:t>
            </w:r>
          </w:p>
        </w:tc>
      </w:tr>
    </w:tbl>
    <w:p w14:paraId="3EDC01CB" w14:textId="77777777" w:rsidR="00A53BA7" w:rsidRPr="00D11FB9" w:rsidRDefault="00A53BA7">
      <w:pPr>
        <w:rPr>
          <w:rFonts w:ascii="Arial Narrow" w:hAnsi="Arial Narrow" w:cs="Times New Roman"/>
        </w:rPr>
      </w:pPr>
      <w:r w:rsidRPr="00D11FB9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page" w:horzAnchor="margin" w:tblpY="1370"/>
        <w:tblW w:w="74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9"/>
      </w:tblGrid>
      <w:tr w:rsidR="000361B6" w:rsidRPr="00D11FB9" w14:paraId="492E226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D8B6F" w14:textId="77777777" w:rsidR="000361B6" w:rsidRPr="00D11FB9" w:rsidRDefault="000361B6" w:rsidP="007F0889">
            <w:pPr>
              <w:spacing w:after="0" w:line="264" w:lineRule="auto"/>
              <w:rPr>
                <w:rFonts w:ascii="Arial Narrow" w:eastAsia="Calibri" w:hAnsi="Arial Narrow" w:cs="Times New Roman"/>
                <w:color w:val="000000"/>
              </w:rPr>
            </w:pPr>
            <w:r w:rsidRPr="00D11FB9">
              <w:rPr>
                <w:rFonts w:ascii="Arial Narrow" w:hAnsi="Arial Narrow" w:cs="Times New Roman"/>
              </w:rPr>
              <w:lastRenderedPageBreak/>
              <w:t>Dodanie nového alebo rozšírenie existujúceho vyhodnocovacieho systému (</w:t>
            </w:r>
            <w:proofErr w:type="spellStart"/>
            <w:r w:rsidRPr="00D11FB9">
              <w:rPr>
                <w:rFonts w:ascii="Arial Narrow" w:hAnsi="Arial Narrow" w:cs="Times New Roman"/>
              </w:rPr>
              <w:t>syngo.via</w:t>
            </w:r>
            <w:proofErr w:type="spellEnd"/>
            <w:r w:rsidRPr="00D11FB9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D11FB9">
              <w:rPr>
                <w:rFonts w:ascii="Arial Narrow" w:hAnsi="Arial Narrow" w:cs="Times New Roman"/>
              </w:rPr>
              <w:t>IntelliSpace</w:t>
            </w:r>
            <w:proofErr w:type="spellEnd"/>
            <w:r w:rsidRPr="00D11FB9">
              <w:rPr>
                <w:rFonts w:ascii="Arial Narrow" w:hAnsi="Arial Narrow" w:cs="Times New Roman"/>
              </w:rPr>
              <w:t xml:space="preserve"> alebo podobný systém)</w:t>
            </w:r>
          </w:p>
        </w:tc>
      </w:tr>
      <w:tr w:rsidR="000361B6" w:rsidRPr="00D11FB9" w14:paraId="3356DFC8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BC9E1" w14:textId="77777777" w:rsidR="000361B6" w:rsidRPr="00D11FB9" w:rsidRDefault="000361B6" w:rsidP="007F0889">
            <w:pPr>
              <w:spacing w:after="0" w:line="264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  <w:color w:val="000000"/>
              </w:rPr>
              <w:t>Volumetrická</w:t>
            </w:r>
            <w:proofErr w:type="spellEnd"/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 analýza vrátane rôznych módov vizualizácie MPR, MIP, VRT rovnakej dátovej sady, možnosť medzi týmito módmi ľubovoľne prepínať a možnosť aktuálne zobrazený segment prepnúť do módu zobrazenia na celú obrazovku, možnosť všetky módy registrovať a prepínať tak, že manipulácia s obrazom vrátane interaktívneho prehliadania rezov a otáčania zobrazenia je možné pozorovať synchrónne.</w:t>
            </w:r>
          </w:p>
        </w:tc>
      </w:tr>
      <w:tr w:rsidR="000361B6" w:rsidRPr="00D11FB9" w14:paraId="1701353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D3D92B" w14:textId="77777777" w:rsidR="000361B6" w:rsidRPr="00D11FB9" w:rsidRDefault="000361B6" w:rsidP="007F0889">
            <w:pPr>
              <w:spacing w:after="0" w:line="264" w:lineRule="auto"/>
              <w:rPr>
                <w:rFonts w:ascii="Arial Narrow" w:eastAsia="Calibri" w:hAnsi="Arial Narrow" w:cs="Times New Roman"/>
                <w:color w:val="000000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Kvantifikácia vychytávania </w:t>
            </w:r>
            <w:proofErr w:type="spellStart"/>
            <w:r w:rsidRPr="00D11FB9">
              <w:rPr>
                <w:rFonts w:ascii="Arial Narrow" w:eastAsia="Calibri" w:hAnsi="Arial Narrow" w:cs="Times New Roman"/>
                <w:color w:val="000000"/>
              </w:rPr>
              <w:t>rádiofarmaka</w:t>
            </w:r>
            <w:proofErr w:type="spellEnd"/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 v tkanive v jednotkách (k)</w:t>
            </w:r>
            <w:proofErr w:type="spellStart"/>
            <w:r w:rsidRPr="00D11FB9">
              <w:rPr>
                <w:rFonts w:ascii="Arial Narrow" w:eastAsia="Calibri" w:hAnsi="Arial Narrow" w:cs="Times New Roman"/>
                <w:color w:val="000000"/>
              </w:rPr>
              <w:t>Bq</w:t>
            </w:r>
            <w:proofErr w:type="spellEnd"/>
            <w:r w:rsidRPr="00D11FB9">
              <w:rPr>
                <w:rFonts w:ascii="Arial Narrow" w:eastAsia="Calibri" w:hAnsi="Arial Narrow" w:cs="Times New Roman"/>
                <w:color w:val="000000"/>
              </w:rPr>
              <w:t>/ml pre rutinne využívané rádioizotopy</w:t>
            </w:r>
          </w:p>
        </w:tc>
      </w:tr>
      <w:tr w:rsidR="000361B6" w:rsidRPr="00D11FB9" w14:paraId="1726ADFF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3F905" w14:textId="77777777" w:rsidR="000361B6" w:rsidRPr="00D11FB9" w:rsidRDefault="000361B6" w:rsidP="007F0889">
            <w:pPr>
              <w:spacing w:line="264" w:lineRule="auto"/>
              <w:jc w:val="both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Kompletný softvérový balík na kvantitatívnu analýzu SPECT/CT 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gated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SPECT/CT pre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perfúznu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gamagrafiu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myokardu + Normálová databáza – aktuálna verzia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Corridor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4DM alebo analogický softvér – 1 licencia</w:t>
            </w:r>
          </w:p>
        </w:tc>
      </w:tr>
      <w:tr w:rsidR="000361B6" w:rsidRPr="00D11FB9" w14:paraId="59562D6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DD937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Automatická 3D fúzia SPECT obrazov s inými zobrazovacími modalitami (MRI, PET, CT z iného prístroja)</w:t>
            </w:r>
          </w:p>
        </w:tc>
      </w:tr>
      <w:tr w:rsidR="000361B6" w:rsidRPr="00D11FB9" w14:paraId="6A4FFC40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81EFB" w14:textId="77777777" w:rsidR="000361B6" w:rsidRPr="00D11FB9" w:rsidRDefault="000361B6" w:rsidP="0029270F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Výstupné protokoly s parametrami CT vyšetrenia k odhadu dávky z daného vyšetrenia v rámci</w:t>
            </w:r>
            <w:r w:rsidRPr="00D11FB9">
              <w:rPr>
                <w:rFonts w:ascii="Arial Narrow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 xml:space="preserve">akvizičného alebo vyhodnocovacieho príslušenstva a softvéru </w:t>
            </w:r>
          </w:p>
        </w:tc>
      </w:tr>
      <w:tr w:rsidR="000361B6" w:rsidRPr="00D11FB9" w14:paraId="6C54C00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D13A5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Neurologický softvér pre kvalitatívne a kvantitatívne porovnávanie obrazov mozgov s možnosťou kvantifikácie mozgovej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perfúzie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podľa regiónov s možnosťou porovnania s normálovou databázou (HMPAO, ECD), podpora dát z vyšetrenia SPECT vrátane kvantifikácie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DATSCANu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a porovnanie s normálovou databázou (I-FP-CIT) – 1 licencia</w:t>
            </w:r>
          </w:p>
        </w:tc>
      </w:tr>
      <w:tr w:rsidR="000361B6" w:rsidRPr="00D11FB9" w14:paraId="0BA0B203" w14:textId="77777777" w:rsidTr="000361B6">
        <w:trPr>
          <w:trHeight w:val="27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77216" w14:textId="77777777" w:rsidR="000361B6" w:rsidRPr="00D11FB9" w:rsidRDefault="000361B6" w:rsidP="007F0889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Analýza ROI, VOI i vo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fúzovaných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dátach</w:t>
            </w:r>
          </w:p>
        </w:tc>
      </w:tr>
      <w:tr w:rsidR="000361B6" w:rsidRPr="00D11FB9" w14:paraId="671B6067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9C7E0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color w:val="000000"/>
              </w:rPr>
              <w:t xml:space="preserve">Rekonštrukcia obrazov s korekciou rozptylu </w:t>
            </w:r>
            <w:r w:rsidRPr="00D11FB9">
              <w:rPr>
                <w:rFonts w:ascii="Arial Narrow" w:eastAsia="Calibri" w:hAnsi="Arial Narrow" w:cs="Times New Roman"/>
              </w:rPr>
              <w:t>v rámci</w:t>
            </w:r>
            <w:r w:rsidRPr="00D11FB9">
              <w:rPr>
                <w:rFonts w:ascii="Arial Narrow" w:hAnsi="Arial Narrow" w:cs="Times New Roman"/>
              </w:rPr>
              <w:t xml:space="preserve"> </w:t>
            </w:r>
            <w:r w:rsidRPr="00D11FB9">
              <w:rPr>
                <w:rFonts w:ascii="Arial Narrow" w:eastAsia="Calibri" w:hAnsi="Arial Narrow" w:cs="Times New Roman"/>
              </w:rPr>
              <w:t>akvizičného alebo vyhodnocovacieho príslušenstva a softvéru</w:t>
            </w:r>
          </w:p>
        </w:tc>
      </w:tr>
      <w:tr w:rsidR="000361B6" w:rsidRPr="00D11FB9" w14:paraId="65AA9FF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E3EFD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5DC874C4" w14:textId="77777777" w:rsidR="00A717DA" w:rsidRPr="00D11FB9" w:rsidRDefault="00A717DA">
      <w:pPr>
        <w:rPr>
          <w:rFonts w:ascii="Arial Narrow" w:hAnsi="Arial Narrow" w:cs="Times New Roman"/>
        </w:rPr>
      </w:pPr>
      <w:r w:rsidRPr="00D11FB9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page" w:horzAnchor="margin" w:tblpY="1370"/>
        <w:tblW w:w="74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9"/>
      </w:tblGrid>
      <w:tr w:rsidR="000361B6" w:rsidRPr="00D11FB9" w14:paraId="4D12ACC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46475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  <w:b/>
                <w:u w:val="single"/>
              </w:rPr>
              <w:lastRenderedPageBreak/>
              <w:t>Ďalšie príslušenstvo</w:t>
            </w:r>
          </w:p>
        </w:tc>
      </w:tr>
      <w:tr w:rsidR="000361B6" w:rsidRPr="00D11FB9" w14:paraId="51C2C60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7A88D5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Prepojené EKG záznamové zariadenie na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hradlované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(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gated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>) kardiologické vyšetrenia</w:t>
            </w:r>
          </w:p>
        </w:tc>
      </w:tr>
      <w:tr w:rsidR="000361B6" w:rsidRPr="00D11FB9" w14:paraId="48B57163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3852F" w14:textId="77777777" w:rsidR="000361B6" w:rsidRPr="00D11FB9" w:rsidRDefault="000361B6" w:rsidP="007F0889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Ručný ovládač na pohyb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gantry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</w:t>
            </w:r>
          </w:p>
        </w:tc>
      </w:tr>
      <w:tr w:rsidR="000361B6" w:rsidRPr="00D11FB9" w14:paraId="43B14BC6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CBCB30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 xml:space="preserve">Vozíky na všetky dodané </w:t>
            </w:r>
            <w:proofErr w:type="spellStart"/>
            <w:r w:rsidRPr="00D11FB9">
              <w:rPr>
                <w:rFonts w:ascii="Arial Narrow" w:eastAsia="Calibri" w:hAnsi="Arial Narrow" w:cs="Times New Roman"/>
              </w:rPr>
              <w:t>kolimátory</w:t>
            </w:r>
            <w:proofErr w:type="spellEnd"/>
          </w:p>
        </w:tc>
      </w:tr>
      <w:tr w:rsidR="000361B6" w:rsidRPr="00D11FB9" w14:paraId="1336400D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4C260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Neintegrovaná UPS pre SPECT časť prístroja</w:t>
            </w:r>
          </w:p>
        </w:tc>
      </w:tr>
      <w:tr w:rsidR="000361B6" w:rsidRPr="00D11FB9" w14:paraId="42546E61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43F4F6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Špeciálne príslušenstvo stola pre vyšetrenie mozgu</w:t>
            </w:r>
          </w:p>
        </w:tc>
      </w:tr>
      <w:tr w:rsidR="000361B6" w:rsidRPr="00D11FB9" w14:paraId="0258CF01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B4A8B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Diaľková diagnostika zariadenia</w:t>
            </w:r>
          </w:p>
        </w:tc>
      </w:tr>
      <w:tr w:rsidR="000361B6" w:rsidRPr="00D11FB9" w14:paraId="50523721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A1AED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11FB9">
              <w:rPr>
                <w:rFonts w:ascii="Arial Narrow" w:eastAsia="Calibri" w:hAnsi="Arial Narrow" w:cs="Times New Roman"/>
              </w:rPr>
              <w:t>Pacientský</w:t>
            </w:r>
            <w:proofErr w:type="spellEnd"/>
            <w:r w:rsidRPr="00D11FB9">
              <w:rPr>
                <w:rFonts w:ascii="Arial Narrow" w:eastAsia="Calibri" w:hAnsi="Arial Narrow" w:cs="Times New Roman"/>
              </w:rPr>
              <w:t xml:space="preserve"> monitor s rozhraním umožňujúcim ovládanie prístroja v akvizičnej miestnosti</w:t>
            </w:r>
          </w:p>
        </w:tc>
      </w:tr>
      <w:tr w:rsidR="000361B6" w:rsidRPr="00D11FB9" w14:paraId="0CD70CDC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9D237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Fixačné pruhy na znehybnenie tela, hlavy a nôh pacienta na vyšetrovacom stole</w:t>
            </w:r>
          </w:p>
        </w:tc>
      </w:tr>
      <w:tr w:rsidR="000361B6" w:rsidRPr="00D11FB9" w14:paraId="17A51175" w14:textId="77777777" w:rsidTr="000361B6">
        <w:trPr>
          <w:trHeight w:val="1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51C4E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Pomôcky pre nukleárnu kardiológiu na polohovanie ramien pacienta</w:t>
            </w:r>
          </w:p>
        </w:tc>
      </w:tr>
      <w:tr w:rsidR="000361B6" w:rsidRPr="00D11FB9" w14:paraId="1409A156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9B792A" w14:textId="77777777" w:rsidR="000361B6" w:rsidRPr="00D11FB9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11FB9">
              <w:rPr>
                <w:rFonts w:ascii="Arial Narrow" w:eastAsia="Calibri" w:hAnsi="Arial Narrow" w:cs="Times New Roman"/>
              </w:rPr>
              <w:t>Všetky fantómy potrebné na kontrolu kvality SPECT a CT častí prístroja</w:t>
            </w:r>
          </w:p>
        </w:tc>
      </w:tr>
      <w:tr w:rsidR="000361B6" w:rsidRPr="00DA4AEF" w14:paraId="0436ED2C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F0C4D" w14:textId="77777777" w:rsidR="000361B6" w:rsidRPr="00DA4AEF" w:rsidRDefault="000361B6" w:rsidP="00FA2FB2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Laminárny box (s tienením min. 50 mm Pb) pre rutinne používané diagnostické a terapeutické rádionuklidy, s CE certifikátom, s triedou čistoty vnútorného prostredia boxu A, s tienením boxu min. 10 mm Pb, v rámci pracovnej plochy otvor pre rádioaktívny odpad s tienením min. 30 mm Pb, v rámci pracovnej plochy otvor pre prístup k trezoru na 2 99mTc generátory s tienením min. 50 mm Pb (rádioaktívny odpad, trezor a merač aktivity je umiestnený priamo pod pracovnou plochou boxu), s 2 olovenými posuvnými sklami hrúbky min. 10 mm</w:t>
            </w:r>
          </w:p>
        </w:tc>
      </w:tr>
      <w:tr w:rsidR="000361B6" w:rsidRPr="00DA4AEF" w14:paraId="5500769C" w14:textId="77777777" w:rsidTr="000361B6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55A1F" w14:textId="77777777" w:rsidR="000361B6" w:rsidRPr="00DA4AEF" w:rsidRDefault="000361B6" w:rsidP="002536D3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</w:tc>
      </w:tr>
    </w:tbl>
    <w:p w14:paraId="0DD32600" w14:textId="77777777" w:rsidR="00576069" w:rsidRPr="00DA4AEF" w:rsidRDefault="00576069">
      <w:pPr>
        <w:rPr>
          <w:rFonts w:ascii="Arial Narrow" w:hAnsi="Arial Narrow" w:cs="Times New Roman"/>
        </w:rPr>
      </w:pPr>
      <w:r w:rsidRPr="00DA4AEF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page" w:horzAnchor="margin" w:tblpY="1370"/>
        <w:tblW w:w="74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108"/>
      </w:tblGrid>
      <w:tr w:rsidR="000361B6" w:rsidRPr="00DA4AEF" w14:paraId="301472BC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593FB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lastRenderedPageBreak/>
              <w:t>Služby</w:t>
            </w:r>
          </w:p>
        </w:tc>
      </w:tr>
      <w:tr w:rsidR="000361B6" w:rsidRPr="00DA4AEF" w14:paraId="2593B2F0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825504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Doprava zariadenia na miesto inštalácie a inštalácia zariadenia</w:t>
            </w:r>
          </w:p>
        </w:tc>
      </w:tr>
      <w:tr w:rsidR="000361B6" w:rsidRPr="00DA4AEF" w14:paraId="47ED472A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45AF5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Zaškolenie pracovníkov na používanie zariadenia</w:t>
            </w:r>
          </w:p>
        </w:tc>
      </w:tr>
      <w:tr w:rsidR="000361B6" w:rsidRPr="00DA4AEF" w14:paraId="57E5229A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003F3" w14:textId="77777777" w:rsidR="000361B6" w:rsidRPr="00DA4AEF" w:rsidRDefault="000361B6" w:rsidP="00D13107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Záručná doba SPECT/CT prístroja 2 roky</w:t>
            </w:r>
          </w:p>
        </w:tc>
      </w:tr>
      <w:tr w:rsidR="000361B6" w:rsidRPr="00DA4AEF" w14:paraId="239B9474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D59C5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Záručná doba laminárneho boxu 2 roky</w:t>
            </w:r>
          </w:p>
        </w:tc>
      </w:tr>
      <w:tr w:rsidR="000361B6" w:rsidRPr="00DA4AEF" w14:paraId="52BBBFA2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ADB31" w14:textId="20D6DC92" w:rsidR="000361B6" w:rsidRPr="00DA4AEF" w:rsidRDefault="000361B6" w:rsidP="00FE1658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Servisná zmluva na obdobie 2 rokov, vrátane všetkých náhradných dielov</w:t>
            </w:r>
          </w:p>
        </w:tc>
      </w:tr>
      <w:tr w:rsidR="000361B6" w:rsidRPr="00DA4AEF" w14:paraId="164EF151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B37FF3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Pravidelná preventívna údržba podľa požiadaviek výrobcu</w:t>
            </w:r>
          </w:p>
        </w:tc>
      </w:tr>
      <w:tr w:rsidR="000361B6" w:rsidRPr="00DA4AEF" w14:paraId="2297CA9F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8C6BEB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Pravidelná aktualizácia softvéru</w:t>
            </w:r>
          </w:p>
        </w:tc>
      </w:tr>
      <w:tr w:rsidR="000361B6" w:rsidRPr="00DA4AEF" w14:paraId="35BE5D0E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50CAE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Elektrické revízie 1x ročne</w:t>
            </w:r>
          </w:p>
        </w:tc>
      </w:tr>
      <w:tr w:rsidR="000361B6" w:rsidRPr="00DA4AEF" w14:paraId="25D84D3A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04A1B3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Dostupný servis SPECT/CT na Slovensku - nástup na opravu do 12 hodín, dodanie náhradných dielov do 24 hodín v pracovných dňoch</w:t>
            </w:r>
          </w:p>
        </w:tc>
      </w:tr>
      <w:tr w:rsidR="000361B6" w:rsidRPr="00DA4AEF" w14:paraId="6F06823C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176842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Dostupný servis laminárneho boxu na Slovensku - nástup na opravu do 24 hodín, dodanie náhradných dielov do 72 hodín v pracovných dňoch</w:t>
            </w:r>
          </w:p>
        </w:tc>
      </w:tr>
      <w:tr w:rsidR="000361B6" w:rsidRPr="00DA4AEF" w14:paraId="5D8D5933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BF1C46" w14:textId="7777777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0361B6" w:rsidRPr="00DA4AEF" w14:paraId="4268B3D2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12093" w14:textId="4C9513D7" w:rsidR="000361B6" w:rsidRPr="00DA4AEF" w:rsidRDefault="000361B6" w:rsidP="00190204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Certifikácie a iné</w:t>
            </w:r>
          </w:p>
        </w:tc>
      </w:tr>
      <w:tr w:rsidR="000361B6" w:rsidRPr="00DA4AEF" w14:paraId="0164B04E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FD287" w14:textId="46BACD1B" w:rsidR="000361B6" w:rsidRPr="00DA4AEF" w:rsidRDefault="000361B6" w:rsidP="00BA48A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Oficiálne stanovisko výrobcu k súladu s DICOM v anglickom/slovenskom jazyku pre akvizičnú a aj vyhodnocovaciu časť systému</w:t>
            </w:r>
          </w:p>
        </w:tc>
      </w:tr>
      <w:tr w:rsidR="000361B6" w:rsidRPr="00DA4AEF" w14:paraId="5C0B8AFB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1658B" w14:textId="70175310" w:rsidR="000361B6" w:rsidRPr="00DA4AEF" w:rsidRDefault="000361B6" w:rsidP="00BA48A3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ŠÚKL registrácia výrobku a licencia na dovoz, inštaláciu a servis rádioaktívnych zdrojov</w:t>
            </w:r>
          </w:p>
        </w:tc>
      </w:tr>
      <w:tr w:rsidR="000361B6" w:rsidRPr="00DA4AEF" w14:paraId="5957F403" w14:textId="77777777" w:rsidTr="00D11FB9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BE5F4" w14:textId="6A7DACDB" w:rsidR="000361B6" w:rsidRPr="00DA4AEF" w:rsidRDefault="000361B6" w:rsidP="00532148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Ročné predkladanie vyčísleného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downtime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počas servisných operácií</w:t>
            </w:r>
          </w:p>
        </w:tc>
      </w:tr>
      <w:tr w:rsidR="000361B6" w:rsidRPr="00DA4AEF" w14:paraId="4969453E" w14:textId="77777777" w:rsidTr="00D11FB9">
        <w:tc>
          <w:tcPr>
            <w:tcW w:w="747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F85971" w14:textId="77777777" w:rsidR="000361B6" w:rsidRPr="00DA4AEF" w:rsidRDefault="000361B6" w:rsidP="00532148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11FB9" w:rsidRPr="00DA4AEF" w14:paraId="134E131E" w14:textId="77777777" w:rsidTr="00D11FB9">
        <w:tc>
          <w:tcPr>
            <w:tcW w:w="7479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C6CB813" w14:textId="77777777" w:rsidR="00D11FB9" w:rsidRPr="00DA4AEF" w:rsidRDefault="00D11FB9" w:rsidP="00532148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0B16F66A" w14:textId="77777777" w:rsidR="00D11FB9" w:rsidRPr="00DA4AEF" w:rsidRDefault="00D11FB9" w:rsidP="00532148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14:paraId="1782E313" w14:textId="41DE6008" w:rsidR="00D11FB9" w:rsidRPr="00DA4AEF" w:rsidRDefault="00D11FB9" w:rsidP="00532148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11FB9" w:rsidRPr="00DA4AEF" w14:paraId="3BF07FA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ACF6D" w14:textId="77777777" w:rsidR="00D11FB9" w:rsidRDefault="00D11FB9" w:rsidP="00D11FB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A4AEF">
              <w:rPr>
                <w:rFonts w:ascii="Arial Narrow" w:hAnsi="Arial Narrow"/>
                <w:b/>
              </w:rPr>
              <w:t xml:space="preserve">Časť 2: </w:t>
            </w:r>
            <w:r w:rsidR="006B3E9A">
              <w:t xml:space="preserve"> </w:t>
            </w:r>
            <w:r w:rsidR="006B3E9A" w:rsidRPr="006B3E9A">
              <w:rPr>
                <w:rFonts w:ascii="Arial Narrow" w:hAnsi="Arial Narrow"/>
                <w:b/>
              </w:rPr>
              <w:t>Univerzitná nemocnica Martin</w:t>
            </w:r>
          </w:p>
          <w:p w14:paraId="31B305C1" w14:textId="74A01C4E" w:rsidR="006B3E9A" w:rsidRPr="00DA4AEF" w:rsidRDefault="006B3E9A" w:rsidP="00D11FB9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D11FB9" w:rsidRPr="00DA4AEF" w14:paraId="51355F4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E9274" w14:textId="088F5F49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Technické požiadavky</w:t>
            </w:r>
          </w:p>
        </w:tc>
      </w:tr>
      <w:tr w:rsidR="00D11FB9" w:rsidRPr="00DA4AEF" w14:paraId="45CCFFE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27CDD" w14:textId="645019C1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b/>
                <w:color w:val="FF0000"/>
              </w:rPr>
            </w:pPr>
            <w:r w:rsidRPr="00DA4AEF">
              <w:rPr>
                <w:rFonts w:ascii="Arial Narrow" w:eastAsia="Calibri" w:hAnsi="Arial Narrow" w:cs="Times New Roman"/>
              </w:rPr>
              <w:t>Hybridný systém SPECT/ CT s možnosťou detekcie aj vysokých energií, s najmenej 2 detektormi</w:t>
            </w:r>
          </w:p>
        </w:tc>
      </w:tr>
      <w:tr w:rsidR="00D11FB9" w:rsidRPr="00DA4AEF" w14:paraId="0C15C4E0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514020" w14:textId="7FCE9262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Možnosť</w:t>
            </w:r>
            <w:r w:rsidRPr="00DA4AEF">
              <w:rPr>
                <w:rFonts w:ascii="Arial Narrow" w:eastAsia="Calibri" w:hAnsi="Arial Narrow" w:cs="Times New Roman"/>
                <w:spacing w:val="43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separátnej</w:t>
            </w:r>
            <w:r w:rsidRPr="00DA4AEF">
              <w:rPr>
                <w:rFonts w:ascii="Arial Narrow" w:eastAsia="Calibri" w:hAnsi="Arial Narrow" w:cs="Times New Roman"/>
                <w:spacing w:val="42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SPECT</w:t>
            </w:r>
            <w:r w:rsidRPr="00DA4AEF">
              <w:rPr>
                <w:rFonts w:ascii="Arial Narrow" w:eastAsia="Calibri" w:hAnsi="Arial Narrow" w:cs="Times New Roman"/>
                <w:spacing w:val="38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akvizície,</w:t>
            </w:r>
            <w:r w:rsidRPr="00DA4AEF">
              <w:rPr>
                <w:rFonts w:ascii="Arial Narrow" w:eastAsia="Calibri" w:hAnsi="Arial Narrow" w:cs="Times New Roman"/>
                <w:spacing w:val="33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diagnostickej</w:t>
            </w:r>
            <w:r w:rsidRPr="00DA4AEF">
              <w:rPr>
                <w:rFonts w:ascii="Arial Narrow" w:eastAsia="Calibri" w:hAnsi="Arial Narrow" w:cs="Times New Roman"/>
                <w:spacing w:val="55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špirálovej</w:t>
            </w:r>
            <w:r w:rsidRPr="00DA4AEF">
              <w:rPr>
                <w:rFonts w:ascii="Arial Narrow" w:eastAsia="Calibri" w:hAnsi="Arial Narrow" w:cs="Times New Roman"/>
                <w:spacing w:val="57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CT</w:t>
            </w:r>
            <w:r w:rsidRPr="00DA4AEF">
              <w:rPr>
                <w:rFonts w:ascii="Arial Narrow" w:eastAsia="Calibri" w:hAnsi="Arial Narrow" w:cs="Times New Roman"/>
                <w:spacing w:val="49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akvizície,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hybridnej</w:t>
            </w:r>
            <w:r w:rsidRPr="00DA4AEF">
              <w:rPr>
                <w:rFonts w:ascii="Arial Narrow" w:eastAsia="Calibri" w:hAnsi="Arial Narrow" w:cs="Times New Roman"/>
              </w:rPr>
              <w:t xml:space="preserve"> SPECT/CT</w:t>
            </w:r>
            <w:r w:rsidRPr="00DA4AEF">
              <w:rPr>
                <w:rFonts w:ascii="Arial Narrow" w:eastAsia="Calibri" w:hAnsi="Arial Narrow" w:cs="Times New Roman"/>
                <w:spacing w:val="-6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akvizície</w:t>
            </w:r>
          </w:p>
        </w:tc>
      </w:tr>
      <w:tr w:rsidR="00D11FB9" w:rsidRPr="00DA4AEF" w14:paraId="484866B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1A3DF" w14:textId="3E8AF196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Spracovanie SPECT, CT a hybridných SPECT/CT obrazov</w:t>
            </w:r>
          </w:p>
        </w:tc>
      </w:tr>
      <w:tr w:rsidR="00D11FB9" w:rsidRPr="00DA4AEF" w14:paraId="0AF79DA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317DF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11FB9" w:rsidRPr="00DA4AEF" w14:paraId="1AEE94F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F10235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SPECT časť</w:t>
            </w:r>
          </w:p>
        </w:tc>
      </w:tr>
      <w:tr w:rsidR="00D11FB9" w:rsidRPr="00DA4AEF" w14:paraId="42CB000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95758A" w14:textId="35E42BF6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t>Najmenej 2 plne digitálne detektory 1 ADC/1 PMT, hrúbka kryštálu 3/8 palca</w:t>
            </w:r>
          </w:p>
        </w:tc>
      </w:tr>
      <w:tr w:rsidR="00D11FB9" w:rsidRPr="00DA4AEF" w14:paraId="4BE8A85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A3463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</w:rPr>
            </w:pPr>
          </w:p>
        </w:tc>
      </w:tr>
      <w:tr w:rsidR="00D11FB9" w:rsidRPr="00DA4AEF" w14:paraId="4C4B033C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5C919C" w14:textId="2FD4845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t>Minimálne 59 PMT na 1 detektor</w:t>
            </w:r>
          </w:p>
        </w:tc>
      </w:tr>
      <w:tr w:rsidR="00D11FB9" w:rsidRPr="00DA4AEF" w14:paraId="000D6E14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4F525" w14:textId="17D96BE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t xml:space="preserve">„Otvorené“ </w:t>
            </w:r>
            <w:proofErr w:type="spellStart"/>
            <w:r w:rsidRPr="00DA4AEF">
              <w:rPr>
                <w:rFonts w:ascii="Arial Narrow" w:eastAsia="Calibri" w:hAnsi="Arial Narrow" w:cs="Times New Roman"/>
                <w:color w:val="000000"/>
              </w:rPr>
              <w:t>gantry</w:t>
            </w:r>
            <w:proofErr w:type="spellEnd"/>
          </w:p>
        </w:tc>
      </w:tr>
      <w:tr w:rsidR="00D11FB9" w:rsidRPr="00DA4AEF" w14:paraId="52B11DB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300809" w14:textId="7DE050FD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t>Možnosť vyšetrenia pacienta v sede / v stoji</w:t>
            </w:r>
          </w:p>
        </w:tc>
      </w:tr>
      <w:tr w:rsidR="00D11FB9" w:rsidRPr="00DA4AEF" w14:paraId="6C539A3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AFC08" w14:textId="6421AF23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Variabilné nastavenie uhla detektorov (minimálne pre vyšetrenia srdca        do 90° 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planárne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A+P snímanie 180°)</w:t>
            </w:r>
          </w:p>
        </w:tc>
      </w:tr>
      <w:tr w:rsidR="00D11FB9" w:rsidRPr="00DA4AEF" w14:paraId="5E8D7320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3DC3CD" w14:textId="34B8B89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CW a CCW rotácia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gantry</w:t>
            </w:r>
            <w:proofErr w:type="spellEnd"/>
          </w:p>
        </w:tc>
      </w:tr>
      <w:tr w:rsidR="00D11FB9" w:rsidRPr="00DA4AEF" w14:paraId="6633D4B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47C5E" w14:textId="217F794D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„Step and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shoot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“ a „kontinuálna“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detektorová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rotácia pri SPECT zázname</w:t>
            </w:r>
          </w:p>
        </w:tc>
      </w:tr>
      <w:tr w:rsidR="00D11FB9" w:rsidRPr="00DA4AEF" w14:paraId="3F61A55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170D0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7EE83337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758124" w14:textId="4250A828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Automatické kontúrovanie pri SPECT a celotelových akvizíciách</w:t>
            </w:r>
          </w:p>
        </w:tc>
      </w:tr>
      <w:tr w:rsidR="00D11FB9" w:rsidRPr="00DA4AEF" w14:paraId="2EEEAE1F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E9B75" w14:textId="0C66CCB3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A4AEF">
              <w:rPr>
                <w:rFonts w:ascii="Arial Narrow" w:eastAsia="Calibri" w:hAnsi="Arial Narrow" w:cs="Times New Roman"/>
              </w:rPr>
              <w:t>Antikolízny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systém</w:t>
            </w:r>
          </w:p>
        </w:tc>
      </w:tr>
      <w:tr w:rsidR="00D11FB9" w:rsidRPr="00DA4AEF" w14:paraId="7919F99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FFF9AB" w14:textId="4B5411E3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HW a SW na všetky potrebné kontroly kvality hybridného systému počas celej doby záručného servisu</w:t>
            </w:r>
          </w:p>
        </w:tc>
      </w:tr>
      <w:tr w:rsidR="00D11FB9" w:rsidRPr="00DA4AEF" w14:paraId="35BEDD0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86671" w14:textId="169CAF39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Možnosť súčasného snímania minimálne 3 nezávislých energetických okien</w:t>
            </w:r>
          </w:p>
        </w:tc>
      </w:tr>
      <w:tr w:rsidR="00D11FB9" w:rsidRPr="00DA4AEF" w14:paraId="57273EC1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B84ED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b/>
              </w:rPr>
            </w:pPr>
            <w:proofErr w:type="spellStart"/>
            <w:r w:rsidRPr="00DA4AEF">
              <w:rPr>
                <w:rFonts w:ascii="Arial Narrow" w:eastAsia="Calibri" w:hAnsi="Arial Narrow" w:cs="Times New Roman"/>
                <w:b/>
              </w:rPr>
              <w:t>Kolimátory</w:t>
            </w:r>
            <w:proofErr w:type="spellEnd"/>
          </w:p>
        </w:tc>
      </w:tr>
      <w:tr w:rsidR="00D11FB9" w:rsidRPr="00DA4AEF" w14:paraId="3E752161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82E4D" w14:textId="7D814A72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spacing w:val="14"/>
              </w:rPr>
              <w:t xml:space="preserve">Na každý detektor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kolimátor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14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 xml:space="preserve">pre nízke </w:t>
            </w:r>
            <w:r w:rsidRPr="00DA4AEF">
              <w:rPr>
                <w:rFonts w:ascii="Arial Narrow" w:eastAsia="Calibri" w:hAnsi="Arial Narrow" w:cs="Times New Roman"/>
                <w:spacing w:val="-2"/>
              </w:rPr>
              <w:t>energie</w:t>
            </w:r>
            <w:r w:rsidRPr="00DA4AEF">
              <w:rPr>
                <w:rFonts w:ascii="Arial Narrow" w:eastAsia="Calibri" w:hAnsi="Arial Narrow" w:cs="Times New Roman"/>
                <w:spacing w:val="39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 xml:space="preserve">s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vysokým</w:t>
            </w:r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rozlíšením</w:t>
            </w:r>
            <w:r w:rsidRPr="00DA4AEF">
              <w:rPr>
                <w:rFonts w:ascii="Arial Narrow" w:eastAsia="Calibri" w:hAnsi="Arial Narrow" w:cs="Times New Roman"/>
                <w:spacing w:val="2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–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LEHR (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low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energy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high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resolution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-1"/>
              </w:rPr>
              <w:t>) alebo analogický</w:t>
            </w:r>
            <w:r w:rsidR="00DA4AEF" w:rsidRPr="00DA4AEF">
              <w:rPr>
                <w:rFonts w:ascii="Arial Narrow" w:eastAsia="Calibri" w:hAnsi="Arial Narrow" w:cs="Times New Roman"/>
                <w:spacing w:val="-1"/>
              </w:rPr>
              <w:t xml:space="preserve">, napr. LEHRS, LEHR-HS, so senzitivitou vo vzdialenosti 10 cm minimálne 200 </w:t>
            </w:r>
            <w:proofErr w:type="spellStart"/>
            <w:r w:rsidR="00DA4AEF" w:rsidRPr="00DA4AEF">
              <w:rPr>
                <w:rFonts w:ascii="Arial Narrow" w:eastAsia="Calibri" w:hAnsi="Arial Narrow" w:cs="Times New Roman"/>
                <w:spacing w:val="-1"/>
              </w:rPr>
              <w:t>cpm</w:t>
            </w:r>
            <w:proofErr w:type="spellEnd"/>
            <w:r w:rsidR="00DA4AEF" w:rsidRPr="00DA4AEF">
              <w:rPr>
                <w:rFonts w:ascii="Arial Narrow" w:eastAsia="Calibri" w:hAnsi="Arial Narrow" w:cs="Times New Roman"/>
                <w:spacing w:val="-1"/>
              </w:rPr>
              <w:t>/µ</w:t>
            </w:r>
            <w:proofErr w:type="spellStart"/>
            <w:r w:rsidR="00DA4AEF" w:rsidRPr="00DA4AEF">
              <w:rPr>
                <w:rFonts w:ascii="Arial Narrow" w:eastAsia="Calibri" w:hAnsi="Arial Narrow" w:cs="Times New Roman"/>
                <w:spacing w:val="-1"/>
              </w:rPr>
              <w:t>Ci</w:t>
            </w:r>
            <w:proofErr w:type="spellEnd"/>
          </w:p>
        </w:tc>
      </w:tr>
      <w:tr w:rsidR="00D11FB9" w:rsidRPr="00DA4AEF" w14:paraId="5E2CE124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C2825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227B5D3C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2001F" w14:textId="2D883CF3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Na každý detektor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kolimátor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pre </w:t>
            </w:r>
            <w:r w:rsidRPr="00DA4AEF">
              <w:rPr>
                <w:rFonts w:ascii="Arial Narrow" w:eastAsia="Calibri" w:hAnsi="Arial Narrow" w:cs="Times New Roman"/>
              </w:rPr>
              <w:t>vysoké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energie HE (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high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energy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-1"/>
              </w:rPr>
              <w:t>)</w:t>
            </w:r>
          </w:p>
        </w:tc>
      </w:tr>
      <w:tr w:rsidR="00D11FB9" w:rsidRPr="00DA4AEF" w14:paraId="25936B8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493B6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16808DA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E2A10" w14:textId="5D1148A9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A4AEF">
              <w:rPr>
                <w:rFonts w:ascii="Arial Narrow" w:eastAsia="Calibri" w:hAnsi="Arial Narrow" w:cs="Times New Roman"/>
              </w:rPr>
              <w:t>Pinhole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kolimátor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s vymeniteľnou vložkou s najmenším priemerom 4,0+/- 0.5 mm vhodný pre snímanie izotopu 131I</w:t>
            </w:r>
          </w:p>
        </w:tc>
      </w:tr>
      <w:tr w:rsidR="00D11FB9" w:rsidRPr="00DA4AEF" w14:paraId="0F67313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8998A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398AEB3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38CFDB" w14:textId="77777777" w:rsidR="00D11FB9" w:rsidRPr="00DA4AEF" w:rsidRDefault="00D11FB9" w:rsidP="00BB4C0A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D11FB9" w:rsidRPr="00DA4AEF" w14:paraId="3DAED644" w14:textId="77777777" w:rsidTr="00D11FB9">
        <w:trPr>
          <w:gridAfter w:val="1"/>
          <w:wAfter w:w="108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313444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CT časť</w:t>
            </w:r>
          </w:p>
        </w:tc>
      </w:tr>
      <w:tr w:rsidR="00D11FB9" w:rsidRPr="00DA4AEF" w14:paraId="28EFFAB2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E17270" w14:textId="401939BF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Integrovaný plnohodnotný diagnostický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multislicový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CT skener s</w:t>
            </w:r>
            <w:r w:rsidR="001B256E">
              <w:rPr>
                <w:rFonts w:ascii="Arial Narrow" w:eastAsia="Calibri" w:hAnsi="Arial Narrow" w:cs="Times New Roman"/>
              </w:rPr>
              <w:t xml:space="preserve"> </w:t>
            </w:r>
            <w:r w:rsidR="001B256E">
              <w:rPr>
                <w:rFonts w:ascii="Arial Narrow" w:eastAsia="Calibri" w:hAnsi="Arial Narrow" w:cs="Times New Roman"/>
                <w:b/>
                <w:color w:val="FF0000"/>
              </w:rPr>
              <w:t>minimálne</w:t>
            </w:r>
            <w:r w:rsidRPr="00DA4AEF">
              <w:rPr>
                <w:rFonts w:ascii="Arial Narrow" w:eastAsia="Calibri" w:hAnsi="Arial Narrow" w:cs="Times New Roman"/>
              </w:rPr>
              <w:t xml:space="preserve"> 24 riadkovým detektorom</w:t>
            </w:r>
          </w:p>
        </w:tc>
      </w:tr>
      <w:tr w:rsidR="00D11FB9" w:rsidRPr="00DA4AEF" w14:paraId="42F961F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09BE5" w14:textId="222420A6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Minimálne 16 axiálnych rezov na jednu rotáciu 360°</w:t>
            </w:r>
          </w:p>
        </w:tc>
      </w:tr>
      <w:tr w:rsidR="00D11FB9" w:rsidRPr="00DA4AEF" w14:paraId="5E4A4CA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7A7E42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5A798172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5E972" w14:textId="604CF20A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Implementácia iteratívnej rekonštrukcie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low-dose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nahrávky s kvalitnejším diagnostickým výstupom v porovnaní s filtrovanou rekonštrukciou</w:t>
            </w:r>
          </w:p>
        </w:tc>
      </w:tr>
      <w:tr w:rsidR="00D11FB9" w:rsidRPr="00DA4AEF" w14:paraId="182045F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331E5A" w14:textId="330058AA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Výkon generátora min. 50 kW</w:t>
            </w:r>
          </w:p>
        </w:tc>
      </w:tr>
      <w:tr w:rsidR="00D11FB9" w:rsidRPr="00DA4AEF" w14:paraId="2D04E842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26CFF6" w14:textId="3FF47C32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Nastaviteľné kV min. v rozsahu 80 – 130 kV</w:t>
            </w:r>
          </w:p>
        </w:tc>
      </w:tr>
      <w:tr w:rsidR="00D11FB9" w:rsidRPr="00DA4AEF" w14:paraId="3E2E115D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DD054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79067367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AE880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6391ADF4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BF50F5" w14:textId="10CC38E1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Otvor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gantry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min. 70 cm</w:t>
            </w:r>
          </w:p>
        </w:tc>
      </w:tr>
      <w:tr w:rsidR="00D11FB9" w:rsidRPr="00DA4AEF" w14:paraId="00E0F34F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35B156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11FB9" w:rsidRPr="00DA4AEF" w14:paraId="0B22A3D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4399B" w14:textId="6EF1EBC5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Modulácia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mA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v priebehu skenovania na základe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atenuácie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(3D modulácia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mA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– simultánna uhlová a pozdĺžna modulácia) (požiadavka vyplývajúca z aktuálne platnej legislatívy v oblasti radiačnej ochrany).</w:t>
            </w:r>
          </w:p>
        </w:tc>
      </w:tr>
      <w:tr w:rsidR="00D11FB9" w:rsidRPr="00DA4AEF" w14:paraId="62DED45D" w14:textId="77777777" w:rsidTr="00D11FB9">
        <w:trPr>
          <w:gridAfter w:val="1"/>
          <w:wAfter w:w="108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058C2A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D11FB9" w:rsidRPr="00DA4AEF" w14:paraId="6007C00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2DEDC7" w14:textId="77777777" w:rsidR="00D11FB9" w:rsidRPr="00DA4AEF" w:rsidRDefault="00D11FB9" w:rsidP="00BB4C0A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Vyšetrovací stôl</w:t>
            </w:r>
          </w:p>
        </w:tc>
      </w:tr>
      <w:tr w:rsidR="00D11FB9" w:rsidRPr="00DA4AEF" w14:paraId="7B17577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24E00" w14:textId="75DF654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Integrovaný dizajn stola na uloženie pacienta pre jednoduché polohovanie</w:t>
            </w:r>
          </w:p>
        </w:tc>
      </w:tr>
      <w:tr w:rsidR="00D11FB9" w:rsidRPr="00DA4AEF" w14:paraId="2DEABDEF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44A7EB" w14:textId="0B67033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Minimálna nosnosť pacientskeho stola 200 kg</w:t>
            </w:r>
          </w:p>
        </w:tc>
      </w:tr>
      <w:tr w:rsidR="00D11FB9" w:rsidRPr="00DA4AEF" w14:paraId="132A4D52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3B4C3" w14:textId="7E5FB589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Pohyby úložnej dosky aktivizované ručným ovládačom</w:t>
            </w:r>
          </w:p>
        </w:tc>
      </w:tr>
      <w:tr w:rsidR="00D11FB9" w:rsidRPr="00DA4AEF" w14:paraId="3F968D12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7DDD8" w14:textId="06B9FA4B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Prispôsobený dizajn pacient</w:t>
            </w:r>
            <w:r w:rsidR="00DA4AEF">
              <w:rPr>
                <w:rFonts w:ascii="Arial Narrow" w:eastAsia="Calibri" w:hAnsi="Arial Narrow" w:cs="Times New Roman"/>
              </w:rPr>
              <w:t>skej palety SPECT/CT vyšetreniu s </w:t>
            </w:r>
            <w:proofErr w:type="spellStart"/>
            <w:r w:rsidR="00DA4AEF">
              <w:rPr>
                <w:rFonts w:ascii="Arial Narrow" w:eastAsia="Calibri" w:hAnsi="Arial Narrow" w:cs="Times New Roman"/>
              </w:rPr>
              <w:t>absorpcoiu</w:t>
            </w:r>
            <w:proofErr w:type="spellEnd"/>
            <w:r w:rsidR="00DA4AEF">
              <w:rPr>
                <w:rFonts w:ascii="Arial Narrow" w:eastAsia="Calibri" w:hAnsi="Arial Narrow" w:cs="Times New Roman"/>
              </w:rPr>
              <w:t xml:space="preserve"> </w:t>
            </w:r>
            <w:r w:rsidR="00DA4AEF">
              <w:t xml:space="preserve"> </w:t>
            </w:r>
            <w:r w:rsidR="00DA4AEF" w:rsidRPr="00DA4AEF">
              <w:rPr>
                <w:rFonts w:ascii="Arial Narrow" w:eastAsia="Calibri" w:hAnsi="Arial Narrow" w:cs="Times New Roman"/>
              </w:rPr>
              <w:t xml:space="preserve">fotónov pri 140 </w:t>
            </w:r>
            <w:proofErr w:type="spellStart"/>
            <w:r w:rsidR="00DA4AEF" w:rsidRPr="00DA4AEF">
              <w:rPr>
                <w:rFonts w:ascii="Arial Narrow" w:eastAsia="Calibri" w:hAnsi="Arial Narrow" w:cs="Times New Roman"/>
              </w:rPr>
              <w:t>keV</w:t>
            </w:r>
            <w:proofErr w:type="spellEnd"/>
            <w:r w:rsidR="00DA4AEF" w:rsidRPr="00DA4AEF">
              <w:rPr>
                <w:rFonts w:ascii="Arial Narrow" w:eastAsia="Calibri" w:hAnsi="Arial Narrow" w:cs="Times New Roman"/>
              </w:rPr>
              <w:t xml:space="preserve"> &lt; 10 %</w:t>
            </w:r>
          </w:p>
        </w:tc>
      </w:tr>
      <w:tr w:rsidR="00D11FB9" w:rsidRPr="00DA4AEF" w14:paraId="770DA9F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757BD" w14:textId="64482F26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Možnosť otočenia stola na stranu bez prekážky (koľajnica a pod.)</w:t>
            </w:r>
          </w:p>
        </w:tc>
      </w:tr>
      <w:tr w:rsidR="00D11FB9" w:rsidRPr="00DA4AEF" w14:paraId="485AB13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0B774" w14:textId="7BD919DB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Kontinuálna dĺžka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skenu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pre celotelové vyšetrenie min. 180 cm</w:t>
            </w:r>
          </w:p>
        </w:tc>
      </w:tr>
      <w:tr w:rsidR="00D11FB9" w:rsidRPr="00DA4AEF" w14:paraId="35D3C6E4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AD5E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 xml:space="preserve">Akvizičné príslušenstvo a softvér </w:t>
            </w:r>
          </w:p>
        </w:tc>
      </w:tr>
      <w:tr w:rsidR="00D11FB9" w:rsidRPr="00DA4AEF" w14:paraId="00840AD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F8F94" w14:textId="7B8D3B70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Samostatný certifikovaný </w:t>
            </w:r>
            <w:r w:rsidR="00D11FB9" w:rsidRPr="00DA4AEF">
              <w:rPr>
                <w:rFonts w:ascii="Arial Narrow" w:eastAsia="Calibri" w:hAnsi="Arial Narrow" w:cs="Times New Roman"/>
              </w:rPr>
              <w:t>akvizičný počítačový systém</w:t>
            </w:r>
          </w:p>
        </w:tc>
      </w:tr>
      <w:tr w:rsidR="00D11FB9" w:rsidRPr="00DA4AEF" w14:paraId="11FB4018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D81DA" w14:textId="1F067FB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Možnosť prezerania obrazov z iných modalít s prepojiteľnosťou vo formáte DICOM 3.0.</w:t>
            </w:r>
          </w:p>
        </w:tc>
      </w:tr>
      <w:tr w:rsidR="00D11FB9" w:rsidRPr="00DA4AEF" w14:paraId="303BAA7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1FD4E8" w14:textId="3B7B327A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Musí obsahovať protokoly:</w:t>
            </w:r>
          </w:p>
          <w:p w14:paraId="6E37C1E3" w14:textId="77777777" w:rsidR="00D11FB9" w:rsidRPr="00DA4AEF" w:rsidRDefault="00D11FB9" w:rsidP="00BB4C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Send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Receive</w:t>
            </w:r>
            <w:proofErr w:type="spellEnd"/>
          </w:p>
          <w:p w14:paraId="6C161A19" w14:textId="77777777" w:rsidR="00D11FB9" w:rsidRPr="00DA4AEF" w:rsidRDefault="00D11FB9" w:rsidP="00BB4C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Query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Retreive</w:t>
            </w:r>
            <w:proofErr w:type="spellEnd"/>
          </w:p>
          <w:p w14:paraId="26F41C02" w14:textId="77777777" w:rsidR="00D11FB9" w:rsidRPr="00DA4AEF" w:rsidRDefault="00D11FB9" w:rsidP="00BB4C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Archiving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</w:p>
          <w:p w14:paraId="7DE333FE" w14:textId="77777777" w:rsidR="00D11FB9" w:rsidRPr="00DA4AEF" w:rsidRDefault="00D11FB9" w:rsidP="00BB4C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Print</w:t>
            </w:r>
            <w:proofErr w:type="spellEnd"/>
          </w:p>
          <w:p w14:paraId="104E8B1E" w14:textId="77777777" w:rsidR="00D11FB9" w:rsidRPr="00DA4AEF" w:rsidRDefault="00D11FB9" w:rsidP="00BB4C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Worklist</w:t>
            </w:r>
            <w:proofErr w:type="spellEnd"/>
          </w:p>
        </w:tc>
      </w:tr>
      <w:tr w:rsidR="00D11FB9" w:rsidRPr="00DA4AEF" w14:paraId="6C9DDFE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8A34E" w14:textId="10ACFC83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Gra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f</w:t>
            </w:r>
            <w:r w:rsidRPr="00DA4AEF">
              <w:rPr>
                <w:rFonts w:ascii="Arial Narrow" w:eastAsia="Calibri" w:hAnsi="Arial Narrow" w:cs="Times New Roman"/>
              </w:rPr>
              <w:t xml:space="preserve">ická karta s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d</w:t>
            </w:r>
            <w:r w:rsidRPr="00DA4AEF">
              <w:rPr>
                <w:rFonts w:ascii="Arial Narrow" w:eastAsia="Calibri" w:hAnsi="Arial Narrow" w:cs="Times New Roman"/>
              </w:rPr>
              <w:t>v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A4AEF">
              <w:rPr>
                <w:rFonts w:ascii="Arial Narrow" w:eastAsia="Calibri" w:hAnsi="Arial Narrow" w:cs="Times New Roman"/>
              </w:rPr>
              <w:t>jm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A4AEF">
              <w:rPr>
                <w:rFonts w:ascii="Arial Narrow" w:eastAsia="Calibri" w:hAnsi="Arial Narrow" w:cs="Times New Roman"/>
              </w:rPr>
              <w:t>it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A4AEF">
              <w:rPr>
                <w:rFonts w:ascii="Arial Narrow" w:eastAsia="Calibri" w:hAnsi="Arial Narrow" w:cs="Times New Roman"/>
              </w:rPr>
              <w:t>rovým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1"/>
              </w:rPr>
              <w:t xml:space="preserve"> v</w:t>
            </w:r>
            <w:r w:rsidRPr="00DA4AEF">
              <w:rPr>
                <w:rFonts w:ascii="Arial Narrow" w:eastAsia="Calibri" w:hAnsi="Arial Narrow" w:cs="Times New Roman"/>
              </w:rPr>
              <w:t>ýstu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A4AEF">
              <w:rPr>
                <w:rFonts w:ascii="Arial Narrow" w:eastAsia="Calibri" w:hAnsi="Arial Narrow" w:cs="Times New Roman"/>
              </w:rPr>
              <w:t>m</w:t>
            </w:r>
          </w:p>
        </w:tc>
      </w:tr>
      <w:tr w:rsidR="00D11FB9" w:rsidRPr="00DA4AEF" w14:paraId="507C9CB0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A80961" w14:textId="17F096D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CD+DVD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A4AEF">
              <w:rPr>
                <w:rFonts w:ascii="Arial Narrow" w:eastAsia="Calibri" w:hAnsi="Arial Narrow" w:cs="Times New Roman"/>
              </w:rPr>
              <w:t>a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A4AEF">
              <w:rPr>
                <w:rFonts w:ascii="Arial Narrow" w:eastAsia="Calibri" w:hAnsi="Arial Narrow" w:cs="Times New Roman"/>
              </w:rPr>
              <w:t>a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ľ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A4AEF">
              <w:rPr>
                <w:rFonts w:ascii="Arial Narrow" w:eastAsia="Calibri" w:hAnsi="Arial Narrow" w:cs="Times New Roman"/>
              </w:rPr>
              <w:t>vačka</w:t>
            </w:r>
            <w:proofErr w:type="spellEnd"/>
          </w:p>
        </w:tc>
      </w:tr>
      <w:tr w:rsidR="00D11FB9" w:rsidRPr="00DA4AEF" w14:paraId="0366BDC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9BBA9" w14:textId="7F4519FD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Kompletná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sada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akvizičných protokolov:</w:t>
            </w:r>
          </w:p>
          <w:p w14:paraId="76C13E53" w14:textId="77777777" w:rsidR="00D11FB9" w:rsidRPr="00DA4AEF" w:rsidRDefault="00D11FB9" w:rsidP="00BB4C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proofErr w:type="spellStart"/>
            <w:r w:rsidRPr="00DA4AEF">
              <w:rPr>
                <w:rFonts w:ascii="Arial Narrow" w:eastAsia="Calibri" w:hAnsi="Arial Narrow" w:cs="Times New Roman"/>
              </w:rPr>
              <w:t>Planárne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statické a dynamické</w:t>
            </w:r>
          </w:p>
          <w:p w14:paraId="6E80E0C6" w14:textId="77777777" w:rsidR="00D11FB9" w:rsidRPr="00DA4AEF" w:rsidRDefault="00D11FB9" w:rsidP="00BB4C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Celotelové</w:t>
            </w:r>
          </w:p>
          <w:p w14:paraId="613BF80D" w14:textId="77777777" w:rsidR="00D11FB9" w:rsidRPr="00DA4AEF" w:rsidRDefault="00D11FB9" w:rsidP="00BB4C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SPECT</w:t>
            </w:r>
          </w:p>
          <w:p w14:paraId="54A7E8C2" w14:textId="77777777" w:rsidR="00D11FB9" w:rsidRPr="00DA4AEF" w:rsidRDefault="00D11FB9" w:rsidP="00BB4C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proofErr w:type="spellStart"/>
            <w:r w:rsidRPr="00DA4AEF">
              <w:rPr>
                <w:rFonts w:ascii="Arial Narrow" w:eastAsia="Calibri" w:hAnsi="Arial Narrow" w:cs="Times New Roman"/>
              </w:rPr>
              <w:t>Hradlovaný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(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gated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) SPECT</w:t>
            </w:r>
          </w:p>
          <w:p w14:paraId="489932BE" w14:textId="77777777" w:rsidR="00D11FB9" w:rsidRPr="00DA4AEF" w:rsidRDefault="00D11FB9" w:rsidP="00BB4C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Dynamický SPECT</w:t>
            </w:r>
          </w:p>
          <w:p w14:paraId="383C7BD0" w14:textId="77777777" w:rsidR="00D11FB9" w:rsidRPr="00DA4AEF" w:rsidRDefault="00D11FB9" w:rsidP="00BB4C0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Celotelový SPECT</w:t>
            </w:r>
          </w:p>
        </w:tc>
      </w:tr>
      <w:tr w:rsidR="00D11FB9" w:rsidRPr="00DA4AEF" w14:paraId="454762F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E2F114" w14:textId="4FA4F686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Klinický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workflow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pre snímanie kvantitatívnych SPECT štúdií v 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kBq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/ml pre bežne používané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rádiofarmaká</w:t>
            </w:r>
            <w:proofErr w:type="spellEnd"/>
          </w:p>
        </w:tc>
      </w:tr>
      <w:tr w:rsidR="00D11FB9" w:rsidRPr="00DA4AEF" w14:paraId="5A13299C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D47AB" w14:textId="68677F5F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Kompletná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sada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akvizičných protokolov pre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vyšetrenie</w:t>
            </w:r>
            <w:r w:rsidRPr="00DA4AEF">
              <w:rPr>
                <w:rFonts w:ascii="Arial Narrow" w:eastAsia="Calibri" w:hAnsi="Arial Narrow" w:cs="Times New Roman"/>
                <w:spacing w:val="28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jednotlivých</w:t>
            </w:r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orgánov:</w:t>
            </w:r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pľúca,</w:t>
            </w:r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srdce,</w:t>
            </w:r>
            <w:r w:rsidRPr="00DA4AEF">
              <w:rPr>
                <w:rFonts w:ascii="Arial Narrow" w:eastAsia="Calibri" w:hAnsi="Arial Narrow" w:cs="Times New Roman"/>
                <w:spacing w:val="43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mozog,</w:t>
            </w:r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pečeň,</w:t>
            </w:r>
            <w:r w:rsidRPr="00DA4AEF">
              <w:rPr>
                <w:rFonts w:ascii="Arial Narrow" w:eastAsia="Calibri" w:hAnsi="Arial Narrow" w:cs="Times New Roman"/>
              </w:rPr>
              <w:t xml:space="preserve"> žlčník, štítna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žľaza,</w:t>
            </w:r>
            <w:r w:rsidRPr="00DA4AEF">
              <w:rPr>
                <w:rFonts w:ascii="Arial Narrow" w:eastAsia="Calibri" w:hAnsi="Arial Narrow" w:cs="Times New Roman"/>
                <w:spacing w:val="28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3"/>
              </w:rPr>
              <w:t>obličky,</w:t>
            </w:r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2"/>
              </w:rPr>
              <w:t>nadobličky,</w:t>
            </w:r>
            <w:r w:rsidRPr="00DA4AEF">
              <w:rPr>
                <w:rFonts w:ascii="Arial Narrow" w:eastAsia="Calibri" w:hAnsi="Arial Narrow" w:cs="Times New Roman"/>
              </w:rPr>
              <w:t xml:space="preserve"> kosti, </w:t>
            </w:r>
            <w:r w:rsidRPr="00DA4AEF">
              <w:rPr>
                <w:rFonts w:ascii="Arial Narrow" w:eastAsia="Calibri" w:hAnsi="Arial Narrow" w:cs="Times New Roman"/>
                <w:spacing w:val="-6"/>
              </w:rPr>
              <w:t>GIT,</w:t>
            </w:r>
            <w:r w:rsidRPr="00DA4AEF">
              <w:rPr>
                <w:rFonts w:ascii="Arial Narrow" w:eastAsia="Calibri" w:hAnsi="Arial Narrow" w:cs="Times New Roman"/>
                <w:spacing w:val="22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prištítne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telieska</w:t>
            </w:r>
          </w:p>
        </w:tc>
      </w:tr>
      <w:tr w:rsidR="00D11FB9" w:rsidRPr="00DA4AEF" w14:paraId="51616A65" w14:textId="77777777" w:rsidTr="00D11FB9">
        <w:trPr>
          <w:gridAfter w:val="1"/>
          <w:wAfter w:w="108" w:type="dxa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0455EE" w14:textId="37762E7C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Kompletná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sada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akvizičných protokolov pre samostatné CT vyšetrenia</w:t>
            </w:r>
          </w:p>
        </w:tc>
      </w:tr>
      <w:tr w:rsidR="00D11FB9" w:rsidRPr="00DA4AEF" w14:paraId="7EF4ABE3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3E0FE6" w14:textId="73ED6FC2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CT -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topogram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, projekcie pri skenovaní – AP, PA, LAT</w:t>
            </w:r>
          </w:p>
        </w:tc>
      </w:tr>
      <w:tr w:rsidR="00D11FB9" w:rsidRPr="00DA4AEF" w14:paraId="729AFF90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B25EE" w14:textId="0270225C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Rekonštruované FOV minimálne 70 cm pre potreby korekcie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atenuácie</w:t>
            </w:r>
            <w:proofErr w:type="spellEnd"/>
          </w:p>
        </w:tc>
      </w:tr>
      <w:tr w:rsidR="00D11FB9" w:rsidRPr="00DA4AEF" w14:paraId="3128F9C1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BAAA6D" w14:textId="232A6D2A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lastRenderedPageBreak/>
              <w:t>Automatická fúzia obrazov SPECT a CT</w:t>
            </w:r>
          </w:p>
        </w:tc>
      </w:tr>
      <w:tr w:rsidR="00D11FB9" w:rsidRPr="00DA4AEF" w14:paraId="7600394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1B7AD" w14:textId="5704EC99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Systém využívajúci 3D adaptívnu korekciu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deflekcie</w:t>
            </w:r>
            <w:proofErr w:type="spellEnd"/>
          </w:p>
        </w:tc>
      </w:tr>
      <w:tr w:rsidR="00D11FB9" w:rsidRPr="00DA4AEF" w14:paraId="4A32AD12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8BC75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63EB5924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92C09" w14:textId="5B8752DF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Systém využívajúci CT ako referenčný obraz</w:t>
            </w:r>
          </w:p>
        </w:tc>
      </w:tr>
      <w:tr w:rsidR="00D11FB9" w:rsidRPr="00DA4AEF" w14:paraId="64E2C8E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764285" w14:textId="397604B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Systém využívajúci meranú 3D PSF</w:t>
            </w:r>
          </w:p>
        </w:tc>
      </w:tr>
      <w:tr w:rsidR="00D11FB9" w:rsidRPr="00DA4AEF" w14:paraId="061678B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CFC070" w14:textId="7BDD76C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Rekonštrukčný systém - 64-bit architektúra počítača</w:t>
            </w:r>
          </w:p>
        </w:tc>
      </w:tr>
      <w:tr w:rsidR="00D11FB9" w:rsidRPr="00DA4AEF" w14:paraId="4B185C41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90381" w14:textId="297D1D2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Možnosť plnohodnotnej 2D diagnostickej nahrávky statickej alebo dynamickej štúdie bez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kolimátorov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vo všetkých klinicky dostupných konfiguráciách detektorov a lôžka</w:t>
            </w:r>
          </w:p>
        </w:tc>
      </w:tr>
      <w:tr w:rsidR="00D11FB9" w:rsidRPr="00DA4AEF" w14:paraId="08318527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FAC4A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7FD34E9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5123B2" w14:textId="1F61C1F1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2D iteratívna rekonštrukcia SPECT dát</w:t>
            </w:r>
          </w:p>
        </w:tc>
      </w:tr>
      <w:tr w:rsidR="00D11FB9" w:rsidRPr="00DA4AEF" w14:paraId="78EDEF1C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10432D" w14:textId="135F9CFE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3D iteratívna rekonštrukcia SPECT tomografických dát</w:t>
            </w:r>
          </w:p>
        </w:tc>
      </w:tr>
      <w:tr w:rsidR="00D11FB9" w:rsidRPr="00DA4AEF" w14:paraId="76F6F734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C55FBE" w14:textId="5D8FF1FE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Automatická korekcia pohybu</w:t>
            </w:r>
          </w:p>
        </w:tc>
      </w:tr>
      <w:tr w:rsidR="00D11FB9" w:rsidRPr="00DA4AEF" w14:paraId="5CE55B17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FB1D1" w14:textId="29220BDB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Korekcia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atenuácie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na základe CT dát </w:t>
            </w:r>
          </w:p>
        </w:tc>
      </w:tr>
      <w:tr w:rsidR="00D11FB9" w:rsidRPr="00DA4AEF" w14:paraId="0C81A723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94611" w14:textId="5A23050C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Korekcia rozptylu </w:t>
            </w:r>
          </w:p>
        </w:tc>
      </w:tr>
      <w:tr w:rsidR="00D11FB9" w:rsidRPr="00DA4AEF" w14:paraId="3A15D639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853382" w14:textId="27970A7B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Kompletný softvér na 3D spracovanie CT dát </w:t>
            </w:r>
          </w:p>
        </w:tc>
      </w:tr>
      <w:tr w:rsidR="00D11FB9" w:rsidRPr="00DA4AEF" w14:paraId="394A6031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19FC1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0049E66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13F64" w14:textId="604CEA21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Softvér pre vyhodnotenie denných, mesačných a ročných testov kvality</w:t>
            </w:r>
          </w:p>
        </w:tc>
      </w:tr>
      <w:tr w:rsidR="00D11FB9" w:rsidRPr="00DA4AEF" w14:paraId="490C2430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56478" w14:textId="53C43F9D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Systém poskytujúci štandardizovanú absolútnu kvantifikáciu SUV 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kBq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/ml minimálne pre </w:t>
            </w:r>
            <w:r w:rsidRPr="00DA4AEF">
              <w:rPr>
                <w:rFonts w:ascii="Arial Narrow" w:eastAsia="Calibri" w:hAnsi="Arial Narrow" w:cs="Times New Roman"/>
                <w:vertAlign w:val="superscript"/>
              </w:rPr>
              <w:t>131</w:t>
            </w:r>
            <w:r w:rsidRPr="00DA4AEF">
              <w:rPr>
                <w:rFonts w:ascii="Arial Narrow" w:eastAsia="Calibri" w:hAnsi="Arial Narrow" w:cs="Times New Roman"/>
              </w:rPr>
              <w:t xml:space="preserve">I a </w:t>
            </w:r>
            <w:r w:rsidRPr="00DA4AEF">
              <w:rPr>
                <w:rFonts w:ascii="Arial Narrow" w:eastAsia="Calibri" w:hAnsi="Arial Narrow" w:cs="Times New Roman"/>
                <w:vertAlign w:val="superscript"/>
              </w:rPr>
              <w:t>177</w:t>
            </w:r>
            <w:r w:rsidRPr="00DA4AEF">
              <w:rPr>
                <w:rFonts w:ascii="Arial Narrow" w:eastAsia="Calibri" w:hAnsi="Arial Narrow" w:cs="Times New Roman"/>
              </w:rPr>
              <w:t>Lu ako rutinnú súčasť klinickej akvizície</w:t>
            </w:r>
          </w:p>
        </w:tc>
      </w:tr>
      <w:tr w:rsidR="00D11FB9" w:rsidRPr="00DA4AEF" w14:paraId="3767D4A6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813AF" w14:textId="379F11DE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Softvér na redukciu CT kovových artefaktov a získané korigované obrazy musia byť použiteľné na korekciu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atenuácie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pre SPECT dáta</w:t>
            </w:r>
          </w:p>
        </w:tc>
      </w:tr>
      <w:tr w:rsidR="00D11FB9" w:rsidRPr="00DA4AEF" w14:paraId="05F8097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CDF334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</w:tc>
      </w:tr>
      <w:tr w:rsidR="00D11FB9" w:rsidRPr="00DA4AEF" w14:paraId="50A84EC0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CE84B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 xml:space="preserve">Vyhodnocovacie príslušenstvo a softvér </w:t>
            </w:r>
          </w:p>
        </w:tc>
      </w:tr>
      <w:tr w:rsidR="00D11FB9" w:rsidRPr="00DA4AEF" w14:paraId="0BE5FAD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E46FB" w14:textId="166C9BCE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1 vyhodnocovacia stanica a príslušenstvo pre pripojenie do nemocničného archivačného (PACS) systému s možnosťou vzdialeného prístupu</w:t>
            </w:r>
          </w:p>
        </w:tc>
      </w:tr>
      <w:tr w:rsidR="00D11FB9" w:rsidRPr="00DA4AEF" w14:paraId="54D56381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4EA82" w14:textId="68CD9196" w:rsidR="00D11FB9" w:rsidRPr="00DA4AEF" w:rsidRDefault="00DA4AEF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HW pre vyhodnocovaciu stanicu s parametrami procesora, grafickej karty, operačnej pamäte a úložiska na úrovni doby realizácie zákazky</w:t>
            </w:r>
          </w:p>
        </w:tc>
      </w:tr>
      <w:tr w:rsidR="00D11FB9" w:rsidRPr="00DA4AEF" w14:paraId="5CDC3897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52012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62AFF28B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AB6E37" w14:textId="7D4A1E73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CD/DVD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 xml:space="preserve"> </w:t>
            </w:r>
            <w:proofErr w:type="spellStart"/>
            <w:r w:rsidRPr="00DA4AEF">
              <w:rPr>
                <w:rFonts w:ascii="Arial Narrow" w:eastAsia="Calibri" w:hAnsi="Arial Narrow" w:cs="Times New Roman"/>
                <w:spacing w:val="-1"/>
              </w:rPr>
              <w:t>n</w:t>
            </w:r>
            <w:r w:rsidRPr="00DA4AEF">
              <w:rPr>
                <w:rFonts w:ascii="Arial Narrow" w:eastAsia="Calibri" w:hAnsi="Arial Narrow" w:cs="Times New Roman"/>
              </w:rPr>
              <w:t>a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p</w:t>
            </w:r>
            <w:r w:rsidRPr="00DA4AEF">
              <w:rPr>
                <w:rFonts w:ascii="Arial Narrow" w:eastAsia="Calibri" w:hAnsi="Arial Narrow" w:cs="Times New Roman"/>
              </w:rPr>
              <w:t>a</w:t>
            </w:r>
            <w:r w:rsidRPr="00DA4AEF">
              <w:rPr>
                <w:rFonts w:ascii="Arial Narrow" w:eastAsia="Calibri" w:hAnsi="Arial Narrow" w:cs="Times New Roman"/>
                <w:spacing w:val="-1"/>
              </w:rPr>
              <w:t>ľ</w:t>
            </w:r>
            <w:r w:rsidRPr="00DA4AEF">
              <w:rPr>
                <w:rFonts w:ascii="Arial Narrow" w:eastAsia="Calibri" w:hAnsi="Arial Narrow" w:cs="Times New Roman"/>
                <w:spacing w:val="1"/>
              </w:rPr>
              <w:t>o</w:t>
            </w:r>
            <w:r w:rsidRPr="00DA4AEF">
              <w:rPr>
                <w:rFonts w:ascii="Arial Narrow" w:eastAsia="Calibri" w:hAnsi="Arial Narrow" w:cs="Times New Roman"/>
              </w:rPr>
              <w:t>vačka</w:t>
            </w:r>
            <w:proofErr w:type="spellEnd"/>
          </w:p>
        </w:tc>
      </w:tr>
      <w:tr w:rsidR="00D11FB9" w:rsidRPr="00DA4AEF" w14:paraId="59FD86E5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2E08E" w14:textId="1B696FA1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Možnosť archivácie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fúzovaných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SPECT/CT štúdií na CD/DVD</w:t>
            </w:r>
          </w:p>
        </w:tc>
      </w:tr>
      <w:tr w:rsidR="00D11FB9" w:rsidRPr="00DA4AEF" w14:paraId="2423B8AF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66C79" w14:textId="2E147ED3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Prezeranie obrazov z iných zariadení s prepojiteľnosťou v DICOM 3.0.: </w:t>
            </w:r>
          </w:p>
          <w:p w14:paraId="20DC2F08" w14:textId="77777777" w:rsidR="00D11FB9" w:rsidRPr="00DA4AEF" w:rsidRDefault="00D11FB9" w:rsidP="00BB4C0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Send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Receive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</w:p>
          <w:p w14:paraId="3A050DEA" w14:textId="77777777" w:rsidR="00D11FB9" w:rsidRPr="00DA4AEF" w:rsidRDefault="00D11FB9" w:rsidP="00BB4C0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Query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/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Retrieve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</w:p>
          <w:p w14:paraId="6EF392D6" w14:textId="77777777" w:rsidR="00D11FB9" w:rsidRPr="00DA4AEF" w:rsidRDefault="00D11FB9" w:rsidP="00BB4C0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Archiving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</w:p>
          <w:p w14:paraId="11550ADD" w14:textId="77777777" w:rsidR="00D11FB9" w:rsidRPr="00DA4AEF" w:rsidRDefault="00D11FB9" w:rsidP="00BB4C0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Print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</w:p>
          <w:p w14:paraId="068E8227" w14:textId="77777777" w:rsidR="00D11FB9" w:rsidRPr="00DA4AEF" w:rsidRDefault="00D11FB9" w:rsidP="00BB4C0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DICOM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Worklist</w:t>
            </w:r>
            <w:proofErr w:type="spellEnd"/>
          </w:p>
        </w:tc>
      </w:tr>
      <w:tr w:rsidR="00D11FB9" w:rsidRPr="00DA4AEF" w14:paraId="65B5CCBE" w14:textId="77777777" w:rsidTr="00D11FB9">
        <w:trPr>
          <w:gridAfter w:val="1"/>
          <w:wAfter w:w="108" w:type="dxa"/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AFD57" w14:textId="06DE0721" w:rsidR="00D11FB9" w:rsidRPr="00DA4AEF" w:rsidRDefault="00D11FB9" w:rsidP="00BB4C0A">
            <w:pPr>
              <w:spacing w:after="0" w:line="264" w:lineRule="auto"/>
              <w:rPr>
                <w:rFonts w:ascii="Arial Narrow" w:eastAsia="Calibri" w:hAnsi="Arial Narrow" w:cs="Times New Roman"/>
                <w:color w:val="000000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t xml:space="preserve">Kompletné softvérové balíky pre spracovanie a kvantifikáciu vyšetrení NM - vyhodnotenie jednotlivých orgánov: pľúca, srdce, mozog, pečeň, štítna žľaza, obličky, nadobličky, kosti, GIT,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prištítne</w:t>
            </w:r>
            <w:proofErr w:type="spellEnd"/>
            <w:r w:rsidRPr="00DA4AEF">
              <w:rPr>
                <w:rFonts w:ascii="Arial Narrow" w:eastAsia="Calibri" w:hAnsi="Arial Narrow" w:cs="Times New Roman"/>
                <w:spacing w:val="24"/>
              </w:rPr>
              <w:t xml:space="preserve"> </w:t>
            </w:r>
            <w:r w:rsidRPr="00DA4AEF">
              <w:rPr>
                <w:rFonts w:ascii="Arial Narrow" w:eastAsia="Calibri" w:hAnsi="Arial Narrow" w:cs="Times New Roman"/>
              </w:rPr>
              <w:t>telieska</w:t>
            </w:r>
          </w:p>
        </w:tc>
      </w:tr>
    </w:tbl>
    <w:p w14:paraId="0A7C8292" w14:textId="77777777" w:rsidR="00D11FB9" w:rsidRPr="00DA4AEF" w:rsidRDefault="00D11FB9" w:rsidP="00D11FB9">
      <w:pPr>
        <w:rPr>
          <w:rFonts w:ascii="Arial Narrow" w:hAnsi="Arial Narrow" w:cs="Times New Roman"/>
        </w:rPr>
      </w:pPr>
      <w:r w:rsidRPr="00DA4AEF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page" w:horzAnchor="margin" w:tblpY="1370"/>
        <w:tblW w:w="7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</w:tblGrid>
      <w:tr w:rsidR="00D11FB9" w:rsidRPr="00DA4AEF" w14:paraId="60C5733E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9A8AA3" w14:textId="6CFCFEFB" w:rsidR="00D11FB9" w:rsidRPr="00DA4AEF" w:rsidRDefault="00D11FB9" w:rsidP="00BB4C0A">
            <w:pPr>
              <w:spacing w:after="0" w:line="264" w:lineRule="auto"/>
              <w:rPr>
                <w:rFonts w:ascii="Arial Narrow" w:eastAsia="Calibri" w:hAnsi="Arial Narrow" w:cs="Times New Roman"/>
                <w:color w:val="000000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lastRenderedPageBreak/>
              <w:t xml:space="preserve">Softvérové riešenie pre </w:t>
            </w:r>
            <w:proofErr w:type="spellStart"/>
            <w:r w:rsidRPr="00DA4AEF">
              <w:rPr>
                <w:rFonts w:ascii="Arial Narrow" w:eastAsia="Calibri" w:hAnsi="Arial Narrow" w:cs="Times New Roman"/>
                <w:color w:val="000000"/>
              </w:rPr>
              <w:t>downsampling</w:t>
            </w:r>
            <w:proofErr w:type="spellEnd"/>
            <w:r w:rsidRPr="00DA4AEF">
              <w:rPr>
                <w:rFonts w:ascii="Arial Narrow" w:eastAsia="Calibri" w:hAnsi="Arial Narrow" w:cs="Times New Roman"/>
                <w:color w:val="000000"/>
              </w:rPr>
              <w:t xml:space="preserve"> (napr. z akvizičnej matice 256x256 na 128x128 alebo 64x64) </w:t>
            </w:r>
            <w:proofErr w:type="spellStart"/>
            <w:r w:rsidRPr="00DA4AEF">
              <w:rPr>
                <w:rFonts w:ascii="Arial Narrow" w:eastAsia="Calibri" w:hAnsi="Arial Narrow" w:cs="Times New Roman"/>
                <w:color w:val="000000"/>
              </w:rPr>
              <w:t>planárnych</w:t>
            </w:r>
            <w:proofErr w:type="spellEnd"/>
            <w:r w:rsidRPr="00DA4AEF">
              <w:rPr>
                <w:rFonts w:ascii="Arial Narrow" w:eastAsia="Calibri" w:hAnsi="Arial Narrow" w:cs="Times New Roman"/>
                <w:color w:val="000000"/>
              </w:rPr>
              <w:t xml:space="preserve"> a SPECT nahrávok pred ich rekonštrukciou, umožňujúce uložiť DICOM výstupy v originálnom aj nižšom rozlíšení</w:t>
            </w:r>
          </w:p>
        </w:tc>
      </w:tr>
      <w:tr w:rsidR="00D11FB9" w:rsidRPr="00DA4AEF" w14:paraId="732FD472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3D9FFF" w14:textId="41B2E6D9" w:rsidR="006B3E9A" w:rsidRPr="006B3E9A" w:rsidRDefault="006B3E9A" w:rsidP="00BB4C0A">
            <w:pPr>
              <w:spacing w:after="0" w:line="264" w:lineRule="auto"/>
              <w:rPr>
                <w:rFonts w:ascii="Arial Narrow" w:eastAsia="Calibri" w:hAnsi="Arial Narrow" w:cs="Times New Roman"/>
              </w:rPr>
            </w:pPr>
            <w:r w:rsidRPr="006B3E9A">
              <w:rPr>
                <w:rFonts w:ascii="Arial Narrow" w:eastAsia="Calibri" w:hAnsi="Arial Narrow" w:cs="Times New Roman"/>
              </w:rPr>
              <w:t xml:space="preserve">Softvér pre 3D a </w:t>
            </w:r>
            <w:proofErr w:type="spellStart"/>
            <w:r w:rsidRPr="006B3E9A">
              <w:rPr>
                <w:rFonts w:ascii="Arial Narrow" w:eastAsia="Calibri" w:hAnsi="Arial Narrow" w:cs="Times New Roman"/>
              </w:rPr>
              <w:t>volumetrické</w:t>
            </w:r>
            <w:proofErr w:type="spellEnd"/>
            <w:r w:rsidRPr="006B3E9A">
              <w:rPr>
                <w:rFonts w:ascii="Arial Narrow" w:eastAsia="Calibri" w:hAnsi="Arial Narrow" w:cs="Times New Roman"/>
              </w:rPr>
              <w:t xml:space="preserve"> analýzy vrátane rôznych módov vizualizácie MPR, MIP, VRT</w:t>
            </w:r>
          </w:p>
        </w:tc>
      </w:tr>
      <w:tr w:rsidR="00D11FB9" w:rsidRPr="00DA4AEF" w14:paraId="23C49F7E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C0A51" w14:textId="0A396AD5" w:rsidR="00D11FB9" w:rsidRPr="00DA4AEF" w:rsidRDefault="00D11FB9" w:rsidP="00BB4C0A">
            <w:pPr>
              <w:spacing w:after="0" w:line="264" w:lineRule="auto"/>
              <w:rPr>
                <w:rFonts w:ascii="Arial Narrow" w:eastAsia="Calibri" w:hAnsi="Arial Narrow" w:cs="Times New Roman"/>
                <w:strike/>
                <w:color w:val="000000"/>
              </w:rPr>
            </w:pPr>
            <w:r w:rsidRPr="00DA4AEF">
              <w:rPr>
                <w:rFonts w:ascii="Arial Narrow" w:eastAsia="Calibri" w:hAnsi="Arial Narrow" w:cs="Times New Roman"/>
                <w:color w:val="000000"/>
              </w:rPr>
              <w:t xml:space="preserve">Kvantifikácia vychytávania </w:t>
            </w:r>
            <w:proofErr w:type="spellStart"/>
            <w:r w:rsidRPr="00DA4AEF">
              <w:rPr>
                <w:rFonts w:ascii="Arial Narrow" w:eastAsia="Calibri" w:hAnsi="Arial Narrow" w:cs="Times New Roman"/>
                <w:color w:val="000000"/>
              </w:rPr>
              <w:t>rádiofarmaka</w:t>
            </w:r>
            <w:proofErr w:type="spellEnd"/>
            <w:r w:rsidRPr="00DA4AEF">
              <w:rPr>
                <w:rFonts w:ascii="Arial Narrow" w:eastAsia="Calibri" w:hAnsi="Arial Narrow" w:cs="Times New Roman"/>
                <w:color w:val="000000"/>
              </w:rPr>
              <w:t xml:space="preserve"> v tkanive v jednotkách (k)</w:t>
            </w:r>
            <w:proofErr w:type="spellStart"/>
            <w:r w:rsidRPr="00DA4AEF">
              <w:rPr>
                <w:rFonts w:ascii="Arial Narrow" w:eastAsia="Calibri" w:hAnsi="Arial Narrow" w:cs="Times New Roman"/>
                <w:color w:val="000000"/>
              </w:rPr>
              <w:t>Bq</w:t>
            </w:r>
            <w:proofErr w:type="spellEnd"/>
            <w:r w:rsidRPr="00DA4AEF">
              <w:rPr>
                <w:rFonts w:ascii="Arial Narrow" w:eastAsia="Calibri" w:hAnsi="Arial Narrow" w:cs="Times New Roman"/>
                <w:color w:val="000000"/>
              </w:rPr>
              <w:t>/ml pre rutinne využívané rádioizotopy</w:t>
            </w:r>
          </w:p>
        </w:tc>
      </w:tr>
      <w:tr w:rsidR="00D11FB9" w:rsidRPr="00DA4AEF" w14:paraId="2462688A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A0AF1" w14:textId="7E3D1ED5" w:rsidR="00D11FB9" w:rsidRPr="00DA4AEF" w:rsidRDefault="00D11FB9" w:rsidP="00BB4C0A">
            <w:pPr>
              <w:spacing w:line="264" w:lineRule="auto"/>
              <w:jc w:val="both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Kompletný softvérový balík na kvantitatívnu analýzu SPECT - zobrazovania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perfúzie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v myokarde + normálová databáza </w:t>
            </w:r>
            <w:r w:rsidRPr="00DA4AEF">
              <w:rPr>
                <w:rFonts w:ascii="Arial Narrow" w:hAnsi="Arial Narrow" w:cs="Times New Roman"/>
              </w:rPr>
              <w:t xml:space="preserve">– aktuálna verzia </w:t>
            </w:r>
            <w:proofErr w:type="spellStart"/>
            <w:r w:rsidRPr="00DA4AEF">
              <w:rPr>
                <w:rFonts w:ascii="Arial Narrow" w:hAnsi="Arial Narrow" w:cs="Times New Roman"/>
              </w:rPr>
              <w:t>Invia</w:t>
            </w:r>
            <w:proofErr w:type="spellEnd"/>
            <w:r w:rsidRPr="00DA4AEF">
              <w:rPr>
                <w:rFonts w:ascii="Arial Narrow" w:hAnsi="Arial Narrow" w:cs="Times New Roman"/>
              </w:rPr>
              <w:t xml:space="preserve"> (</w:t>
            </w:r>
            <w:proofErr w:type="spellStart"/>
            <w:r w:rsidRPr="00DA4AEF">
              <w:rPr>
                <w:rFonts w:ascii="Arial Narrow" w:hAnsi="Arial Narrow" w:cs="Times New Roman"/>
              </w:rPr>
              <w:t>Corridor</w:t>
            </w:r>
            <w:proofErr w:type="spellEnd"/>
            <w:r w:rsidRPr="00DA4AEF">
              <w:rPr>
                <w:rFonts w:ascii="Arial Narrow" w:hAnsi="Arial Narrow" w:cs="Times New Roman"/>
              </w:rPr>
              <w:t xml:space="preserve">) 4DM </w:t>
            </w:r>
          </w:p>
        </w:tc>
      </w:tr>
      <w:tr w:rsidR="00D11FB9" w:rsidRPr="00DA4AEF" w14:paraId="4B00166D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C41FAD" w14:textId="1EE584B0" w:rsidR="006B3E9A" w:rsidRPr="00DA4AEF" w:rsidRDefault="006B3E9A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B3E9A">
              <w:rPr>
                <w:rFonts w:ascii="Arial Narrow" w:eastAsia="Calibri" w:hAnsi="Arial Narrow" w:cs="Times New Roman"/>
              </w:rPr>
              <w:t>Softvér pre fúzie obrazov SPECT resp. SPECT/CT s inými zobrazovacími modalitami (MRI, PET, CT z iných prístrojov)</w:t>
            </w:r>
          </w:p>
        </w:tc>
      </w:tr>
      <w:tr w:rsidR="00D11FB9" w:rsidRPr="00DA4AEF" w14:paraId="417C2E82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5697A" w14:textId="624E2762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Výstupné protokoly s parametrami CT vyšetrenia k odhadu dávky z daného vyšetrenia</w:t>
            </w:r>
          </w:p>
        </w:tc>
      </w:tr>
      <w:tr w:rsidR="00D11FB9" w:rsidRPr="00DA4AEF" w14:paraId="0AEA94B2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0A9B0A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</w:p>
        </w:tc>
      </w:tr>
      <w:tr w:rsidR="00D11FB9" w:rsidRPr="00DA4AEF" w14:paraId="01695870" w14:textId="77777777" w:rsidTr="00D11FB9">
        <w:trPr>
          <w:trHeight w:val="27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DF5BD" w14:textId="514670BA" w:rsidR="00D11FB9" w:rsidRPr="00DA4AEF" w:rsidRDefault="00D11FB9" w:rsidP="00BB4C0A">
            <w:pPr>
              <w:spacing w:after="200" w:line="276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Analýza ROI, VOI i vo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fúzovaných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dátach</w:t>
            </w:r>
          </w:p>
        </w:tc>
      </w:tr>
      <w:tr w:rsidR="00D11FB9" w:rsidRPr="00DA4AEF" w14:paraId="6B16AEBF" w14:textId="77777777" w:rsidTr="00D11FB9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1BC9B9" w14:textId="63BC8A27" w:rsidR="00D11FB9" w:rsidRPr="001B256E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  <w:strike/>
              </w:rPr>
            </w:pPr>
            <w:r w:rsidRPr="001B256E">
              <w:rPr>
                <w:rFonts w:ascii="Arial Narrow" w:eastAsia="Calibri" w:hAnsi="Arial Narrow" w:cs="Times New Roman"/>
                <w:strike/>
                <w:color w:val="FF0000"/>
              </w:rPr>
              <w:t>Rekonštrukcia obrazov s korekciou rozptylu</w:t>
            </w:r>
            <w:r w:rsidR="001B256E">
              <w:rPr>
                <w:rFonts w:ascii="Arial Narrow" w:eastAsia="Calibri" w:hAnsi="Arial Narrow" w:cs="Times New Roman"/>
                <w:strike/>
                <w:color w:val="FF0000"/>
              </w:rPr>
              <w:t xml:space="preserve"> </w:t>
            </w:r>
            <w:r w:rsidR="001B256E">
              <w:t xml:space="preserve"> </w:t>
            </w:r>
            <w:r w:rsidR="001B256E" w:rsidRPr="001B256E">
              <w:rPr>
                <w:rFonts w:ascii="Arial Narrow" w:eastAsia="Calibri" w:hAnsi="Arial Narrow" w:cs="Times New Roman"/>
                <w:b/>
                <w:color w:val="FF0000"/>
              </w:rPr>
              <w:t>Rekonštrukcia obrazov s korekciou rozptylu v rámci akvizičného alebo vyhodnocovaného príslušenstva a softvéru</w:t>
            </w:r>
          </w:p>
        </w:tc>
      </w:tr>
      <w:tr w:rsidR="00D11FB9" w:rsidRPr="00DA4AEF" w14:paraId="5DA16124" w14:textId="77777777" w:rsidTr="00D11FB9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E1F3E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13189732" w14:textId="77777777" w:rsidR="00D11FB9" w:rsidRPr="00DA4AEF" w:rsidRDefault="00D11FB9" w:rsidP="00D11FB9">
      <w:pPr>
        <w:rPr>
          <w:rFonts w:ascii="Arial Narrow" w:hAnsi="Arial Narrow" w:cs="Times New Roman"/>
        </w:rPr>
      </w:pPr>
      <w:bookmarkStart w:id="0" w:name="_GoBack"/>
      <w:r w:rsidRPr="00DA4AEF">
        <w:rPr>
          <w:rFonts w:ascii="Arial Narrow" w:hAnsi="Arial Narrow" w:cs="Times New Roman"/>
        </w:rPr>
        <w:br w:type="page"/>
      </w:r>
    </w:p>
    <w:tbl>
      <w:tblPr>
        <w:tblpPr w:leftFromText="141" w:rightFromText="141" w:vertAnchor="page" w:horzAnchor="margin" w:tblpY="1370"/>
        <w:tblW w:w="73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</w:tblGrid>
      <w:tr w:rsidR="00D11FB9" w:rsidRPr="00DA4AEF" w14:paraId="2DAA4900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bookmarkEnd w:id="0"/>
          <w:p w14:paraId="3EFDE796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lastRenderedPageBreak/>
              <w:t>Ďalšie príslušenstvo</w:t>
            </w:r>
          </w:p>
        </w:tc>
      </w:tr>
      <w:tr w:rsidR="00D11FB9" w:rsidRPr="00DA4AEF" w14:paraId="147E4A92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86382" w14:textId="23645379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Prepojené EKG záznamové zariadenie na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hradlované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(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gated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>) kardiologické vyšetrenia</w:t>
            </w:r>
          </w:p>
        </w:tc>
      </w:tr>
      <w:tr w:rsidR="00D11FB9" w:rsidRPr="00DA4AEF" w14:paraId="241EBBE1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58D69" w14:textId="0DD3C414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Ručný ovládač na pohyb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gantry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</w:t>
            </w:r>
          </w:p>
        </w:tc>
      </w:tr>
      <w:tr w:rsidR="00D11FB9" w:rsidRPr="00DA4AEF" w14:paraId="3D2C42D1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5A29D" w14:textId="5D93D55B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Vozíky na všetky dodané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kolimátory</w:t>
            </w:r>
            <w:proofErr w:type="spellEnd"/>
          </w:p>
        </w:tc>
      </w:tr>
      <w:tr w:rsidR="00D11FB9" w:rsidRPr="00DA4AEF" w14:paraId="6889015B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50DF07" w14:textId="3E8BC3E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Neintegrovaná UPS pre SPECT časť prístroja</w:t>
            </w:r>
          </w:p>
        </w:tc>
      </w:tr>
      <w:tr w:rsidR="00D11FB9" w:rsidRPr="00DA4AEF" w14:paraId="589F0570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661B3" w14:textId="7693F313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Špeciálne príslušenstvo stola pre vyšetrenie mozgu</w:t>
            </w:r>
          </w:p>
        </w:tc>
      </w:tr>
      <w:tr w:rsidR="00D11FB9" w:rsidRPr="00DA4AEF" w14:paraId="1FAA878E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1D49F2" w14:textId="3BC8B87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Diaľková diagnostika zariadenia</w:t>
            </w:r>
          </w:p>
        </w:tc>
      </w:tr>
      <w:tr w:rsidR="00D11FB9" w:rsidRPr="00DA4AEF" w14:paraId="478677EA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DAD1A" w14:textId="6C91DC19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DA4AEF">
              <w:rPr>
                <w:rFonts w:ascii="Arial Narrow" w:eastAsia="Calibri" w:hAnsi="Arial Narrow" w:cs="Times New Roman"/>
              </w:rPr>
              <w:t>Pacientský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monitor s rozhraním umožňujúcim základné ovládanie prístroja v akvizičnej miestnosti a znázorňujúci v reálnom čase snímané zorné pole SPECT detektorov s možnosťou nastavenia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perzistencie</w:t>
            </w:r>
            <w:proofErr w:type="spellEnd"/>
          </w:p>
        </w:tc>
      </w:tr>
      <w:tr w:rsidR="00D11FB9" w:rsidRPr="00DA4AEF" w14:paraId="459D5DBA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4696D" w14:textId="52AAD2AF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Fixačné pruhy na znehybnenie tela, hlavy a nôh pacienta na vyšetrovacom stole</w:t>
            </w:r>
          </w:p>
        </w:tc>
      </w:tr>
      <w:tr w:rsidR="00D11FB9" w:rsidRPr="00DA4AEF" w14:paraId="0D7E3AEF" w14:textId="77777777" w:rsidTr="006B3E9A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5DD341" w14:textId="07F21450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Pomôcky pre nukleárnu kardiológiu na polohovanie ramien pacienta</w:t>
            </w:r>
          </w:p>
        </w:tc>
      </w:tr>
      <w:tr w:rsidR="00D11FB9" w:rsidRPr="00DA4AEF" w14:paraId="09085A57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ADC917" w14:textId="2B1C638C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Všetky fantómy potrebné na kontrolu kvality SPECT a CT častí prístroja</w:t>
            </w:r>
          </w:p>
        </w:tc>
      </w:tr>
      <w:tr w:rsidR="00D11FB9" w:rsidRPr="00DA4AEF" w14:paraId="595A1A50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AADCB" w14:textId="77777777" w:rsidR="00D11FB9" w:rsidRPr="00DA4AEF" w:rsidRDefault="00D11FB9" w:rsidP="00BB4C0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6B3E9A" w:rsidRPr="00DA4AEF" w14:paraId="7E7928F8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05988" w14:textId="12EDDA39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Služby</w:t>
            </w:r>
          </w:p>
        </w:tc>
      </w:tr>
      <w:tr w:rsidR="006B3E9A" w:rsidRPr="00DA4AEF" w14:paraId="5DC2F059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D1B2BE" w14:textId="49D96697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Doprava zariadenia na miesto inštalácie a inštalácia zariadenia</w:t>
            </w:r>
          </w:p>
        </w:tc>
      </w:tr>
      <w:tr w:rsidR="006B3E9A" w:rsidRPr="00DA4AEF" w14:paraId="5470EC63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7AA67" w14:textId="34419D4D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Zaškolenie pracovníkov na používanie zariadenia</w:t>
            </w:r>
          </w:p>
        </w:tc>
      </w:tr>
      <w:tr w:rsidR="006B3E9A" w:rsidRPr="00DA4AEF" w14:paraId="3D36651C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FE80F" w14:textId="1F34160A" w:rsidR="006B3E9A" w:rsidRPr="006B3E9A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B3E9A">
              <w:rPr>
                <w:rFonts w:ascii="Arial Narrow" w:eastAsia="Calibri" w:hAnsi="Arial Narrow" w:cs="Times New Roman"/>
              </w:rPr>
              <w:t>Záručná doba SPECT/CT a záručný servis prístroja 5 rokov</w:t>
            </w:r>
          </w:p>
        </w:tc>
      </w:tr>
      <w:tr w:rsidR="006B3E9A" w:rsidRPr="00DA4AEF" w14:paraId="0D2F425C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3610F" w14:textId="77777777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</w:tc>
      </w:tr>
      <w:tr w:rsidR="006B3E9A" w:rsidRPr="00DA4AEF" w14:paraId="1C75BA7D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E26CD3" w14:textId="570F9701" w:rsidR="006B3E9A" w:rsidRPr="006B3E9A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6B3E9A">
              <w:rPr>
                <w:rFonts w:ascii="Arial Narrow" w:eastAsia="Calibri" w:hAnsi="Arial Narrow" w:cs="Times New Roman"/>
              </w:rPr>
              <w:t>Servisná zmluva na obdobie 5 rokov, vrátane všetkých náhradných dielov</w:t>
            </w:r>
          </w:p>
        </w:tc>
      </w:tr>
      <w:tr w:rsidR="006B3E9A" w:rsidRPr="00DA4AEF" w14:paraId="6213B964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B7BA8" w14:textId="1BF01ED7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Pravidelná preventívna údržba podľa požiadaviek výrobcu</w:t>
            </w:r>
          </w:p>
        </w:tc>
      </w:tr>
      <w:tr w:rsidR="006B3E9A" w:rsidRPr="00DA4AEF" w14:paraId="2B74DBD4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AA330A" w14:textId="65DBE07D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Pravidelná aktualizácia softvéru</w:t>
            </w:r>
          </w:p>
        </w:tc>
      </w:tr>
      <w:tr w:rsidR="006B3E9A" w:rsidRPr="00DA4AEF" w14:paraId="1998A5CE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E232E" w14:textId="3F401911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Elektrické revízie 1x ročne</w:t>
            </w:r>
          </w:p>
        </w:tc>
      </w:tr>
      <w:tr w:rsidR="006B3E9A" w:rsidRPr="00DA4AEF" w14:paraId="3E76E96E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7806F" w14:textId="190E6C1B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Dostupný servis SPECT/CT na Slovensku - nástup na opravu do 12 hodín, dodanie naskladnených náhradných dielov do 24 hodín v pracovných dňoch</w:t>
            </w:r>
          </w:p>
        </w:tc>
      </w:tr>
      <w:tr w:rsidR="006B3E9A" w:rsidRPr="00DA4AEF" w14:paraId="6EC3F550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38D63" w14:textId="77777777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</w:tc>
      </w:tr>
      <w:tr w:rsidR="006B3E9A" w:rsidRPr="00DA4AEF" w14:paraId="7CE5F0A2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DFBEA" w14:textId="77777777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</w:p>
        </w:tc>
      </w:tr>
      <w:tr w:rsidR="006B3E9A" w:rsidRPr="00DA4AEF" w14:paraId="14CB6E4B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CBFEC" w14:textId="595613DC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  <w:b/>
                <w:u w:val="single"/>
              </w:rPr>
              <w:t>Certifikácie a iné</w:t>
            </w:r>
          </w:p>
        </w:tc>
      </w:tr>
      <w:tr w:rsidR="006B3E9A" w:rsidRPr="00DA4AEF" w14:paraId="2DF59011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35E096" w14:textId="5644C6C5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  <w:b/>
                <w:u w:val="single"/>
              </w:rPr>
            </w:pPr>
            <w:r w:rsidRPr="00DA4AEF">
              <w:rPr>
                <w:rFonts w:ascii="Arial Narrow" w:eastAsia="Calibri" w:hAnsi="Arial Narrow" w:cs="Times New Roman"/>
              </w:rPr>
              <w:t>Oficiálne stanovisko výrobcu k súladu s DICOM v anglickom/slovenskom jazyku pre akvizičnú a aj vyhodnocovaciu časť systému</w:t>
            </w:r>
          </w:p>
        </w:tc>
      </w:tr>
      <w:tr w:rsidR="006B3E9A" w:rsidRPr="00DA4AEF" w14:paraId="381EE02C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7150A" w14:textId="033C337B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>ŠÚKL registrácia výrobku a licencia na dovoz, inštaláciu a servis rádioaktívnych zdrojov</w:t>
            </w:r>
          </w:p>
        </w:tc>
      </w:tr>
      <w:tr w:rsidR="006B3E9A" w:rsidRPr="00DA4AEF" w14:paraId="0B54C554" w14:textId="77777777" w:rsidTr="006B3E9A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DEE8A" w14:textId="378FB4ED" w:rsidR="006B3E9A" w:rsidRPr="00DA4AEF" w:rsidRDefault="006B3E9A" w:rsidP="006B3E9A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DA4AEF">
              <w:rPr>
                <w:rFonts w:ascii="Arial Narrow" w:eastAsia="Calibri" w:hAnsi="Arial Narrow" w:cs="Times New Roman"/>
              </w:rPr>
              <w:t xml:space="preserve">Ročné predkladanie vyčísleného </w:t>
            </w:r>
            <w:proofErr w:type="spellStart"/>
            <w:r w:rsidRPr="00DA4AEF">
              <w:rPr>
                <w:rFonts w:ascii="Arial Narrow" w:eastAsia="Calibri" w:hAnsi="Arial Narrow" w:cs="Times New Roman"/>
              </w:rPr>
              <w:t>downtime</w:t>
            </w:r>
            <w:proofErr w:type="spellEnd"/>
            <w:r w:rsidRPr="00DA4AEF">
              <w:rPr>
                <w:rFonts w:ascii="Arial Narrow" w:eastAsia="Calibri" w:hAnsi="Arial Narrow" w:cs="Times New Roman"/>
              </w:rPr>
              <w:t xml:space="preserve"> počas servisných operácií</w:t>
            </w:r>
          </w:p>
        </w:tc>
      </w:tr>
    </w:tbl>
    <w:p w14:paraId="348025B7" w14:textId="2A61F98A" w:rsidR="007866B1" w:rsidRPr="006B3E9A" w:rsidRDefault="007866B1" w:rsidP="00D11FB9">
      <w:pPr>
        <w:rPr>
          <w:rFonts w:ascii="Arial Narrow" w:hAnsi="Arial Narrow" w:cs="Times New Roman"/>
        </w:rPr>
      </w:pPr>
    </w:p>
    <w:sectPr w:rsidR="007866B1" w:rsidRPr="006B3E9A" w:rsidSect="006B3E9A">
      <w:headerReference w:type="default" r:id="rId8"/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CDBE4" w14:textId="77777777" w:rsidR="00183AC8" w:rsidRDefault="00183AC8" w:rsidP="000361B6">
      <w:pPr>
        <w:spacing w:after="0" w:line="240" w:lineRule="auto"/>
      </w:pPr>
      <w:r>
        <w:separator/>
      </w:r>
    </w:p>
  </w:endnote>
  <w:endnote w:type="continuationSeparator" w:id="0">
    <w:p w14:paraId="251B5856" w14:textId="77777777" w:rsidR="00183AC8" w:rsidRDefault="00183AC8" w:rsidP="0003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139A2" w14:textId="77777777" w:rsidR="00183AC8" w:rsidRDefault="00183AC8" w:rsidP="000361B6">
      <w:pPr>
        <w:spacing w:after="0" w:line="240" w:lineRule="auto"/>
      </w:pPr>
      <w:r>
        <w:separator/>
      </w:r>
    </w:p>
  </w:footnote>
  <w:footnote w:type="continuationSeparator" w:id="0">
    <w:p w14:paraId="6B457178" w14:textId="77777777" w:rsidR="00183AC8" w:rsidRDefault="00183AC8" w:rsidP="0003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E4538" w14:textId="77777777" w:rsidR="000361B6" w:rsidRDefault="000361B6" w:rsidP="000361B6">
    <w:pPr>
      <w:jc w:val="right"/>
      <w:rPr>
        <w:rFonts w:ascii="Arial Narrow" w:hAnsi="Arial Narrow" w:cs="Arial"/>
        <w:b/>
      </w:rPr>
    </w:pPr>
    <w:r w:rsidRPr="0043436F">
      <w:rPr>
        <w:rFonts w:ascii="Arial Narrow" w:hAnsi="Arial Narrow"/>
      </w:rPr>
      <w:t>Príloha č.</w:t>
    </w:r>
    <w:r>
      <w:rPr>
        <w:rFonts w:ascii="Arial Narrow" w:hAnsi="Arial Narrow"/>
      </w:rPr>
      <w:t xml:space="preserve">1 </w:t>
    </w:r>
    <w:r w:rsidRPr="0043436F">
      <w:rPr>
        <w:rFonts w:ascii="Arial Narrow" w:hAnsi="Arial Narrow"/>
      </w:rPr>
      <w:t>súťažných podkladov</w:t>
    </w:r>
  </w:p>
  <w:p w14:paraId="08653446" w14:textId="77777777" w:rsidR="000361B6" w:rsidRDefault="000361B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93E"/>
    <w:multiLevelType w:val="hybridMultilevel"/>
    <w:tmpl w:val="BA90BD32"/>
    <w:lvl w:ilvl="0" w:tplc="7180DD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0BA7"/>
    <w:multiLevelType w:val="multilevel"/>
    <w:tmpl w:val="6C764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275B3"/>
    <w:multiLevelType w:val="hybridMultilevel"/>
    <w:tmpl w:val="D4E8697E"/>
    <w:lvl w:ilvl="0" w:tplc="15468C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65728"/>
    <w:multiLevelType w:val="hybridMultilevel"/>
    <w:tmpl w:val="BF4C6F24"/>
    <w:lvl w:ilvl="0" w:tplc="8FC88D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11485"/>
    <w:multiLevelType w:val="hybridMultilevel"/>
    <w:tmpl w:val="5CDAB3E6"/>
    <w:lvl w:ilvl="0" w:tplc="BD9232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558D3"/>
    <w:multiLevelType w:val="hybridMultilevel"/>
    <w:tmpl w:val="DC0EB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773DB"/>
    <w:multiLevelType w:val="multilevel"/>
    <w:tmpl w:val="D6FC1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56"/>
    <w:rsid w:val="00013030"/>
    <w:rsid w:val="000261E4"/>
    <w:rsid w:val="00030667"/>
    <w:rsid w:val="0003406B"/>
    <w:rsid w:val="000361B6"/>
    <w:rsid w:val="00041833"/>
    <w:rsid w:val="00052AAA"/>
    <w:rsid w:val="000576E1"/>
    <w:rsid w:val="00061507"/>
    <w:rsid w:val="0006308A"/>
    <w:rsid w:val="00082147"/>
    <w:rsid w:val="00087BE5"/>
    <w:rsid w:val="00090307"/>
    <w:rsid w:val="000A0002"/>
    <w:rsid w:val="000A3516"/>
    <w:rsid w:val="000B1A94"/>
    <w:rsid w:val="000D110F"/>
    <w:rsid w:val="000F4702"/>
    <w:rsid w:val="0010476D"/>
    <w:rsid w:val="00106E06"/>
    <w:rsid w:val="001125D8"/>
    <w:rsid w:val="001138D9"/>
    <w:rsid w:val="00115D6D"/>
    <w:rsid w:val="00116DCF"/>
    <w:rsid w:val="00125A84"/>
    <w:rsid w:val="0013022A"/>
    <w:rsid w:val="00131D62"/>
    <w:rsid w:val="00134D8F"/>
    <w:rsid w:val="00143E14"/>
    <w:rsid w:val="00156AC1"/>
    <w:rsid w:val="00166A1E"/>
    <w:rsid w:val="00174F94"/>
    <w:rsid w:val="00183AC8"/>
    <w:rsid w:val="00190204"/>
    <w:rsid w:val="001A225C"/>
    <w:rsid w:val="001B256E"/>
    <w:rsid w:val="001B595F"/>
    <w:rsid w:val="001B62D6"/>
    <w:rsid w:val="001C2EBF"/>
    <w:rsid w:val="001E5A80"/>
    <w:rsid w:val="001E5BBB"/>
    <w:rsid w:val="002024F4"/>
    <w:rsid w:val="002057F3"/>
    <w:rsid w:val="00210E7C"/>
    <w:rsid w:val="00212F4C"/>
    <w:rsid w:val="00213B08"/>
    <w:rsid w:val="00221209"/>
    <w:rsid w:val="0022137A"/>
    <w:rsid w:val="00221A0D"/>
    <w:rsid w:val="002366F4"/>
    <w:rsid w:val="00237C76"/>
    <w:rsid w:val="002406CE"/>
    <w:rsid w:val="00243FDB"/>
    <w:rsid w:val="00247191"/>
    <w:rsid w:val="002536D3"/>
    <w:rsid w:val="0025403F"/>
    <w:rsid w:val="002558E8"/>
    <w:rsid w:val="002615EB"/>
    <w:rsid w:val="002663D3"/>
    <w:rsid w:val="00266C24"/>
    <w:rsid w:val="0026797F"/>
    <w:rsid w:val="002726FA"/>
    <w:rsid w:val="00276557"/>
    <w:rsid w:val="002832A6"/>
    <w:rsid w:val="00285A92"/>
    <w:rsid w:val="0029270F"/>
    <w:rsid w:val="002A1CB6"/>
    <w:rsid w:val="002B011D"/>
    <w:rsid w:val="002C2811"/>
    <w:rsid w:val="002C2E05"/>
    <w:rsid w:val="002C455A"/>
    <w:rsid w:val="002C7F8B"/>
    <w:rsid w:val="002E03E4"/>
    <w:rsid w:val="002F04F1"/>
    <w:rsid w:val="002F3691"/>
    <w:rsid w:val="002F4061"/>
    <w:rsid w:val="002F4382"/>
    <w:rsid w:val="002F490C"/>
    <w:rsid w:val="00311EA5"/>
    <w:rsid w:val="00322BFE"/>
    <w:rsid w:val="003344CB"/>
    <w:rsid w:val="00342919"/>
    <w:rsid w:val="00343498"/>
    <w:rsid w:val="0034500E"/>
    <w:rsid w:val="00347324"/>
    <w:rsid w:val="00347E79"/>
    <w:rsid w:val="00353A71"/>
    <w:rsid w:val="00353E35"/>
    <w:rsid w:val="00372B92"/>
    <w:rsid w:val="003A2942"/>
    <w:rsid w:val="003A2A85"/>
    <w:rsid w:val="003A7440"/>
    <w:rsid w:val="003B03E6"/>
    <w:rsid w:val="003B1A59"/>
    <w:rsid w:val="003C6B95"/>
    <w:rsid w:val="003C7868"/>
    <w:rsid w:val="003D7C54"/>
    <w:rsid w:val="003E7242"/>
    <w:rsid w:val="003F580F"/>
    <w:rsid w:val="00404A7A"/>
    <w:rsid w:val="00410F83"/>
    <w:rsid w:val="00426E4E"/>
    <w:rsid w:val="00445761"/>
    <w:rsid w:val="00447E3E"/>
    <w:rsid w:val="00455B53"/>
    <w:rsid w:val="00461920"/>
    <w:rsid w:val="00467519"/>
    <w:rsid w:val="00482119"/>
    <w:rsid w:val="00490E1A"/>
    <w:rsid w:val="0049131C"/>
    <w:rsid w:val="00491ACC"/>
    <w:rsid w:val="00492029"/>
    <w:rsid w:val="004B5E6C"/>
    <w:rsid w:val="004B6E9A"/>
    <w:rsid w:val="004B7706"/>
    <w:rsid w:val="004C00F3"/>
    <w:rsid w:val="004C1AF3"/>
    <w:rsid w:val="004D50A1"/>
    <w:rsid w:val="004E286D"/>
    <w:rsid w:val="00500594"/>
    <w:rsid w:val="00501CA5"/>
    <w:rsid w:val="00504F8F"/>
    <w:rsid w:val="00510396"/>
    <w:rsid w:val="00520F83"/>
    <w:rsid w:val="00532148"/>
    <w:rsid w:val="00534D74"/>
    <w:rsid w:val="00537471"/>
    <w:rsid w:val="005439E7"/>
    <w:rsid w:val="00546868"/>
    <w:rsid w:val="005500B7"/>
    <w:rsid w:val="00553407"/>
    <w:rsid w:val="00555774"/>
    <w:rsid w:val="0056598C"/>
    <w:rsid w:val="005715CA"/>
    <w:rsid w:val="005722B8"/>
    <w:rsid w:val="00574CC7"/>
    <w:rsid w:val="00576069"/>
    <w:rsid w:val="00580F27"/>
    <w:rsid w:val="0059355C"/>
    <w:rsid w:val="00593958"/>
    <w:rsid w:val="005C3919"/>
    <w:rsid w:val="005C3FE9"/>
    <w:rsid w:val="005C44A7"/>
    <w:rsid w:val="005D270D"/>
    <w:rsid w:val="006241E3"/>
    <w:rsid w:val="00641D94"/>
    <w:rsid w:val="00643D93"/>
    <w:rsid w:val="00644700"/>
    <w:rsid w:val="00650581"/>
    <w:rsid w:val="006507C7"/>
    <w:rsid w:val="006576EF"/>
    <w:rsid w:val="00696D0D"/>
    <w:rsid w:val="006B38B8"/>
    <w:rsid w:val="006B3BDC"/>
    <w:rsid w:val="006B3E9A"/>
    <w:rsid w:val="006B6B92"/>
    <w:rsid w:val="006C5E1F"/>
    <w:rsid w:val="006D5E60"/>
    <w:rsid w:val="006E2EBC"/>
    <w:rsid w:val="006E61EF"/>
    <w:rsid w:val="006F0AFE"/>
    <w:rsid w:val="006F39BF"/>
    <w:rsid w:val="006F55D2"/>
    <w:rsid w:val="0070150B"/>
    <w:rsid w:val="00702004"/>
    <w:rsid w:val="0070437D"/>
    <w:rsid w:val="00713D53"/>
    <w:rsid w:val="007157CD"/>
    <w:rsid w:val="00717982"/>
    <w:rsid w:val="00731D14"/>
    <w:rsid w:val="00733A30"/>
    <w:rsid w:val="00747C83"/>
    <w:rsid w:val="007503BE"/>
    <w:rsid w:val="00770F36"/>
    <w:rsid w:val="007714FD"/>
    <w:rsid w:val="0078048C"/>
    <w:rsid w:val="007866B1"/>
    <w:rsid w:val="007C31BF"/>
    <w:rsid w:val="007C6561"/>
    <w:rsid w:val="007C7A86"/>
    <w:rsid w:val="007D3824"/>
    <w:rsid w:val="007D3D55"/>
    <w:rsid w:val="007E1450"/>
    <w:rsid w:val="007E25D1"/>
    <w:rsid w:val="007E5290"/>
    <w:rsid w:val="007F0889"/>
    <w:rsid w:val="0080606D"/>
    <w:rsid w:val="00826F79"/>
    <w:rsid w:val="00827BF8"/>
    <w:rsid w:val="00827F66"/>
    <w:rsid w:val="00833160"/>
    <w:rsid w:val="00833273"/>
    <w:rsid w:val="00841193"/>
    <w:rsid w:val="00860E9D"/>
    <w:rsid w:val="0086689F"/>
    <w:rsid w:val="00867541"/>
    <w:rsid w:val="00872623"/>
    <w:rsid w:val="00893A6A"/>
    <w:rsid w:val="008966EE"/>
    <w:rsid w:val="008A0EE1"/>
    <w:rsid w:val="008C5800"/>
    <w:rsid w:val="008D08AE"/>
    <w:rsid w:val="008D1753"/>
    <w:rsid w:val="008D2A76"/>
    <w:rsid w:val="008E76CC"/>
    <w:rsid w:val="008F4119"/>
    <w:rsid w:val="00904D19"/>
    <w:rsid w:val="009052F7"/>
    <w:rsid w:val="00915179"/>
    <w:rsid w:val="00942C47"/>
    <w:rsid w:val="00960F78"/>
    <w:rsid w:val="00977E5B"/>
    <w:rsid w:val="00983DE6"/>
    <w:rsid w:val="009976A6"/>
    <w:rsid w:val="009A15BA"/>
    <w:rsid w:val="009B0265"/>
    <w:rsid w:val="009B1819"/>
    <w:rsid w:val="009B44A9"/>
    <w:rsid w:val="009B7138"/>
    <w:rsid w:val="009C74CA"/>
    <w:rsid w:val="009D3467"/>
    <w:rsid w:val="009E4611"/>
    <w:rsid w:val="009F156D"/>
    <w:rsid w:val="009F34A5"/>
    <w:rsid w:val="00A008E1"/>
    <w:rsid w:val="00A00EB3"/>
    <w:rsid w:val="00A03663"/>
    <w:rsid w:val="00A05FC2"/>
    <w:rsid w:val="00A078E1"/>
    <w:rsid w:val="00A2230E"/>
    <w:rsid w:val="00A42B02"/>
    <w:rsid w:val="00A53BA7"/>
    <w:rsid w:val="00A56344"/>
    <w:rsid w:val="00A63774"/>
    <w:rsid w:val="00A70041"/>
    <w:rsid w:val="00A717DA"/>
    <w:rsid w:val="00A93FE7"/>
    <w:rsid w:val="00AA2E2A"/>
    <w:rsid w:val="00AB3623"/>
    <w:rsid w:val="00AB4521"/>
    <w:rsid w:val="00AB4BD1"/>
    <w:rsid w:val="00AD2932"/>
    <w:rsid w:val="00AD4ACF"/>
    <w:rsid w:val="00AD7F64"/>
    <w:rsid w:val="00AE19F0"/>
    <w:rsid w:val="00AE587F"/>
    <w:rsid w:val="00AE78FD"/>
    <w:rsid w:val="00AF4AA3"/>
    <w:rsid w:val="00B00A69"/>
    <w:rsid w:val="00B01757"/>
    <w:rsid w:val="00B17E09"/>
    <w:rsid w:val="00B229B4"/>
    <w:rsid w:val="00B42EC8"/>
    <w:rsid w:val="00B509C0"/>
    <w:rsid w:val="00B6537F"/>
    <w:rsid w:val="00B66327"/>
    <w:rsid w:val="00B665E4"/>
    <w:rsid w:val="00B705B2"/>
    <w:rsid w:val="00B76973"/>
    <w:rsid w:val="00B82F36"/>
    <w:rsid w:val="00B9141C"/>
    <w:rsid w:val="00B91598"/>
    <w:rsid w:val="00BA48A3"/>
    <w:rsid w:val="00BA56EA"/>
    <w:rsid w:val="00BA617E"/>
    <w:rsid w:val="00BA746E"/>
    <w:rsid w:val="00BB0B90"/>
    <w:rsid w:val="00BB1E3D"/>
    <w:rsid w:val="00BB506E"/>
    <w:rsid w:val="00BD0C37"/>
    <w:rsid w:val="00BD335C"/>
    <w:rsid w:val="00BE0F19"/>
    <w:rsid w:val="00BE5E9C"/>
    <w:rsid w:val="00BF0C34"/>
    <w:rsid w:val="00C219B4"/>
    <w:rsid w:val="00C2373A"/>
    <w:rsid w:val="00C36842"/>
    <w:rsid w:val="00C47456"/>
    <w:rsid w:val="00C61755"/>
    <w:rsid w:val="00C61D31"/>
    <w:rsid w:val="00C6242D"/>
    <w:rsid w:val="00C70F2C"/>
    <w:rsid w:val="00C71BF1"/>
    <w:rsid w:val="00C75859"/>
    <w:rsid w:val="00CA08F2"/>
    <w:rsid w:val="00CA26A9"/>
    <w:rsid w:val="00CB0AD6"/>
    <w:rsid w:val="00CB217B"/>
    <w:rsid w:val="00CB5973"/>
    <w:rsid w:val="00CB77A6"/>
    <w:rsid w:val="00CC3B80"/>
    <w:rsid w:val="00CC66F0"/>
    <w:rsid w:val="00CD6BFC"/>
    <w:rsid w:val="00CE3566"/>
    <w:rsid w:val="00CE723F"/>
    <w:rsid w:val="00CE74A6"/>
    <w:rsid w:val="00CF18AC"/>
    <w:rsid w:val="00CF288D"/>
    <w:rsid w:val="00CF3FA6"/>
    <w:rsid w:val="00D004AE"/>
    <w:rsid w:val="00D02EFC"/>
    <w:rsid w:val="00D03AEA"/>
    <w:rsid w:val="00D11FB9"/>
    <w:rsid w:val="00D12F71"/>
    <w:rsid w:val="00D13107"/>
    <w:rsid w:val="00D158A8"/>
    <w:rsid w:val="00D174CD"/>
    <w:rsid w:val="00D426D8"/>
    <w:rsid w:val="00D50EB2"/>
    <w:rsid w:val="00D57984"/>
    <w:rsid w:val="00D7064E"/>
    <w:rsid w:val="00D7445C"/>
    <w:rsid w:val="00D74E72"/>
    <w:rsid w:val="00D80BA3"/>
    <w:rsid w:val="00D80CC8"/>
    <w:rsid w:val="00D86E16"/>
    <w:rsid w:val="00DA052A"/>
    <w:rsid w:val="00DA4AEF"/>
    <w:rsid w:val="00DA670A"/>
    <w:rsid w:val="00DC0B3F"/>
    <w:rsid w:val="00DC7922"/>
    <w:rsid w:val="00DE4980"/>
    <w:rsid w:val="00DF6943"/>
    <w:rsid w:val="00E038D6"/>
    <w:rsid w:val="00E04286"/>
    <w:rsid w:val="00E12BE2"/>
    <w:rsid w:val="00E247D0"/>
    <w:rsid w:val="00E311BB"/>
    <w:rsid w:val="00E326F2"/>
    <w:rsid w:val="00E37CD9"/>
    <w:rsid w:val="00E444A0"/>
    <w:rsid w:val="00E51CBB"/>
    <w:rsid w:val="00E5562E"/>
    <w:rsid w:val="00E57338"/>
    <w:rsid w:val="00E75018"/>
    <w:rsid w:val="00E80679"/>
    <w:rsid w:val="00E8145F"/>
    <w:rsid w:val="00E81F36"/>
    <w:rsid w:val="00E83071"/>
    <w:rsid w:val="00E86538"/>
    <w:rsid w:val="00EA5652"/>
    <w:rsid w:val="00EB77FF"/>
    <w:rsid w:val="00EC6D65"/>
    <w:rsid w:val="00ED12C2"/>
    <w:rsid w:val="00ED2487"/>
    <w:rsid w:val="00EE123B"/>
    <w:rsid w:val="00EE6A76"/>
    <w:rsid w:val="00F00D15"/>
    <w:rsid w:val="00F0415F"/>
    <w:rsid w:val="00F0553D"/>
    <w:rsid w:val="00F05896"/>
    <w:rsid w:val="00F07E96"/>
    <w:rsid w:val="00F25913"/>
    <w:rsid w:val="00F32BBF"/>
    <w:rsid w:val="00F3579A"/>
    <w:rsid w:val="00F3732B"/>
    <w:rsid w:val="00F42820"/>
    <w:rsid w:val="00F60398"/>
    <w:rsid w:val="00F64BA9"/>
    <w:rsid w:val="00F66D02"/>
    <w:rsid w:val="00F7525B"/>
    <w:rsid w:val="00F8188A"/>
    <w:rsid w:val="00F82F8E"/>
    <w:rsid w:val="00F93DE5"/>
    <w:rsid w:val="00FA2FB2"/>
    <w:rsid w:val="00FA4961"/>
    <w:rsid w:val="00FA5BAA"/>
    <w:rsid w:val="00FA7C23"/>
    <w:rsid w:val="00FC00AB"/>
    <w:rsid w:val="00FC3ECC"/>
    <w:rsid w:val="00FC7F80"/>
    <w:rsid w:val="00FD31C3"/>
    <w:rsid w:val="00FD4BD0"/>
    <w:rsid w:val="00FE1658"/>
    <w:rsid w:val="00FE7A4E"/>
    <w:rsid w:val="00FF1C57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E7C0"/>
  <w15:docId w15:val="{B376FB9F-B256-459E-8EFB-10EBAE35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18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BF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8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BA3"/>
    <w:rPr>
      <w:rFonts w:ascii="Segoe UI" w:hAnsi="Segoe UI" w:cs="Segoe UI"/>
      <w:sz w:val="18"/>
      <w:szCs w:val="18"/>
    </w:rPr>
  </w:style>
  <w:style w:type="character" w:customStyle="1" w:styleId="st1">
    <w:name w:val="st1"/>
    <w:basedOn w:val="Predvolenpsmoodseku"/>
    <w:rsid w:val="00FF2085"/>
  </w:style>
  <w:style w:type="character" w:styleId="Odkaznakomentr">
    <w:name w:val="annotation reference"/>
    <w:basedOn w:val="Predvolenpsmoodseku"/>
    <w:uiPriority w:val="99"/>
    <w:semiHidden/>
    <w:unhideWhenUsed/>
    <w:rsid w:val="009D34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34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34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3467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210E7C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3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61B6"/>
  </w:style>
  <w:style w:type="paragraph" w:styleId="Pta">
    <w:name w:val="footer"/>
    <w:basedOn w:val="Normlny"/>
    <w:link w:val="PtaChar"/>
    <w:uiPriority w:val="99"/>
    <w:unhideWhenUsed/>
    <w:rsid w:val="00036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756A0-2240-44F8-8869-A56BE4D4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Konto Microsoft</cp:lastModifiedBy>
  <cp:revision>8</cp:revision>
  <cp:lastPrinted>2022-07-20T08:37:00Z</cp:lastPrinted>
  <dcterms:created xsi:type="dcterms:W3CDTF">2022-07-20T11:51:00Z</dcterms:created>
  <dcterms:modified xsi:type="dcterms:W3CDTF">2022-10-18T19:00:00Z</dcterms:modified>
</cp:coreProperties>
</file>