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70EA" w14:textId="5C5FBDA1" w:rsidR="00C07F4B" w:rsidRPr="00ED0FFF" w:rsidRDefault="00C07F4B" w:rsidP="000E60DA">
      <w:pPr>
        <w:spacing w:after="0" w:line="240" w:lineRule="auto"/>
        <w:jc w:val="center"/>
        <w:rPr>
          <w:b/>
          <w:bCs/>
        </w:rPr>
      </w:pPr>
      <w:r w:rsidRPr="00ED0FFF">
        <w:rPr>
          <w:b/>
          <w:bCs/>
        </w:rPr>
        <w:t>Rámcová dohoda</w:t>
      </w:r>
      <w:r w:rsidR="00ED0FFF">
        <w:rPr>
          <w:b/>
          <w:bCs/>
        </w:rPr>
        <w:t xml:space="preserve"> na zabezpečenie stravovacích kariet</w:t>
      </w:r>
      <w:r w:rsidR="002F2C29">
        <w:rPr>
          <w:b/>
          <w:bCs/>
        </w:rPr>
        <w:t xml:space="preserve"> č. </w:t>
      </w:r>
      <w:r w:rsidR="00D44D73">
        <w:rPr>
          <w:b/>
          <w:bCs/>
        </w:rPr>
        <w:t>C-NBS1-000-075-601</w:t>
      </w:r>
    </w:p>
    <w:p w14:paraId="35DA8E18" w14:textId="1C6DE545" w:rsidR="00116170" w:rsidRDefault="00116170" w:rsidP="000E60DA">
      <w:pPr>
        <w:spacing w:after="0" w:line="240" w:lineRule="auto"/>
        <w:jc w:val="center"/>
      </w:pPr>
      <w:r>
        <w:t xml:space="preserve">uzatvorená podľa § 269 ods. 2 </w:t>
      </w:r>
      <w:r w:rsidR="000E60DA">
        <w:t xml:space="preserve"> </w:t>
      </w:r>
      <w:r>
        <w:t>č. 513/1991 Zb. Obchodný zákonník</w:t>
      </w:r>
    </w:p>
    <w:p w14:paraId="1C89F75D" w14:textId="77777777" w:rsidR="00116170" w:rsidRDefault="00116170" w:rsidP="00116170">
      <w:pPr>
        <w:spacing w:after="0"/>
        <w:jc w:val="center"/>
      </w:pPr>
      <w:r>
        <w:t>v znení neskorších predpisov</w:t>
      </w:r>
    </w:p>
    <w:p w14:paraId="10D62B05" w14:textId="53D8FCAF" w:rsidR="00C07F4B" w:rsidRDefault="00116170" w:rsidP="00116170">
      <w:pPr>
        <w:spacing w:after="0"/>
        <w:jc w:val="center"/>
      </w:pPr>
      <w:r>
        <w:t>(ďalej len „dohoda“)</w:t>
      </w:r>
    </w:p>
    <w:p w14:paraId="78302557" w14:textId="0CE4BF90" w:rsidR="00116170" w:rsidRPr="00116170" w:rsidRDefault="00116170" w:rsidP="00116170">
      <w:pPr>
        <w:spacing w:after="0" w:line="240" w:lineRule="auto"/>
        <w:outlineLvl w:val="0"/>
        <w:rPr>
          <w:rFonts w:eastAsia="Times New Roman" w:cs="Arial"/>
          <w:b/>
          <w:bCs/>
          <w:smallCaps/>
          <w:sz w:val="20"/>
          <w:lang w:eastAsia="sk-SK"/>
        </w:rPr>
      </w:pPr>
    </w:p>
    <w:p w14:paraId="6A156FDE" w14:textId="77777777" w:rsidR="00116170" w:rsidRPr="00116170" w:rsidRDefault="00116170" w:rsidP="00116170">
      <w:pPr>
        <w:spacing w:after="0" w:line="240" w:lineRule="auto"/>
        <w:ind w:firstLine="1"/>
        <w:jc w:val="center"/>
        <w:outlineLvl w:val="0"/>
        <w:rPr>
          <w:rFonts w:eastAsia="Times New Roman" w:cs="Arial"/>
          <w:b/>
          <w:bCs/>
          <w:smallCaps/>
          <w:szCs w:val="22"/>
          <w:lang w:eastAsia="sk-SK"/>
        </w:rPr>
      </w:pPr>
      <w:r w:rsidRPr="00116170">
        <w:rPr>
          <w:rFonts w:eastAsia="Times New Roman" w:cs="Arial"/>
          <w:b/>
          <w:bCs/>
          <w:smallCaps/>
          <w:szCs w:val="22"/>
          <w:lang w:eastAsia="sk-SK"/>
        </w:rPr>
        <w:t>zmluvné strany</w:t>
      </w:r>
    </w:p>
    <w:p w14:paraId="53717BD4" w14:textId="77777777" w:rsidR="00116170" w:rsidRPr="00116170" w:rsidRDefault="00116170" w:rsidP="00116170">
      <w:pPr>
        <w:spacing w:after="0"/>
        <w:rPr>
          <w:rFonts w:eastAsia="Times New Roman" w:cs="Arial"/>
          <w:noProof/>
          <w:szCs w:val="22"/>
          <w:lang w:eastAsia="sk-SK"/>
        </w:rPr>
      </w:pPr>
    </w:p>
    <w:p w14:paraId="43A8483C" w14:textId="77777777" w:rsidR="00116170" w:rsidRPr="00116170" w:rsidRDefault="00116170" w:rsidP="00116170">
      <w:pPr>
        <w:numPr>
          <w:ilvl w:val="0"/>
          <w:numId w:val="1"/>
        </w:numPr>
        <w:tabs>
          <w:tab w:val="left" w:pos="3119"/>
        </w:tabs>
        <w:spacing w:after="0" w:line="240" w:lineRule="auto"/>
        <w:ind w:left="567" w:hanging="567"/>
        <w:contextualSpacing/>
        <w:rPr>
          <w:rFonts w:eastAsia="Times New Roman" w:cs="Arial"/>
          <w:noProof/>
          <w:szCs w:val="22"/>
          <w:lang w:eastAsia="sk-SK"/>
        </w:rPr>
      </w:pPr>
      <w:r w:rsidRPr="00116170">
        <w:rPr>
          <w:rFonts w:eastAsia="Times New Roman" w:cs="Arial"/>
          <w:b/>
          <w:noProof/>
          <w:szCs w:val="22"/>
          <w:lang w:eastAsia="sk-SK"/>
        </w:rPr>
        <w:t>Objednávateľ:</w:t>
      </w:r>
    </w:p>
    <w:p w14:paraId="29E805EE" w14:textId="77777777" w:rsidR="00116170" w:rsidRPr="00116170" w:rsidRDefault="00116170" w:rsidP="00116170">
      <w:pPr>
        <w:tabs>
          <w:tab w:val="left" w:pos="3119"/>
        </w:tabs>
        <w:spacing w:after="0" w:line="240" w:lineRule="auto"/>
        <w:rPr>
          <w:rFonts w:eastAsia="Times New Roman" w:cs="Arial"/>
          <w:b/>
          <w:noProof/>
          <w:szCs w:val="22"/>
          <w:lang w:eastAsia="sk-SK"/>
        </w:rPr>
      </w:pPr>
      <w:r w:rsidRPr="00116170">
        <w:rPr>
          <w:rFonts w:eastAsia="Times New Roman" w:cs="Arial"/>
          <w:noProof/>
          <w:szCs w:val="22"/>
          <w:lang w:eastAsia="sk-SK"/>
        </w:rPr>
        <w:t>Názov:</w:t>
      </w:r>
      <w:r w:rsidRPr="00116170">
        <w:rPr>
          <w:rFonts w:eastAsia="Times New Roman" w:cs="Arial"/>
          <w:noProof/>
          <w:szCs w:val="22"/>
          <w:lang w:eastAsia="sk-SK"/>
        </w:rPr>
        <w:tab/>
      </w:r>
      <w:r w:rsidRPr="00116170">
        <w:rPr>
          <w:rFonts w:eastAsia="Times New Roman" w:cs="Arial"/>
          <w:b/>
          <w:noProof/>
          <w:szCs w:val="22"/>
          <w:lang w:eastAsia="sk-SK"/>
        </w:rPr>
        <w:t>Národná banka Slovenska</w:t>
      </w:r>
      <w:r w:rsidRPr="00116170">
        <w:rPr>
          <w:rFonts w:eastAsia="Times New Roman" w:cs="Arial"/>
          <w:b/>
          <w:noProof/>
          <w:szCs w:val="22"/>
          <w:lang w:eastAsia="sk-SK"/>
        </w:rPr>
        <w:br/>
      </w:r>
      <w:r w:rsidRPr="00116170">
        <w:rPr>
          <w:rFonts w:eastAsia="Times New Roman" w:cs="Arial"/>
          <w:noProof/>
          <w:szCs w:val="22"/>
          <w:lang w:eastAsia="sk-SK"/>
        </w:rPr>
        <w:t>Sídlo:</w:t>
      </w:r>
      <w:r w:rsidRPr="00116170">
        <w:rPr>
          <w:rFonts w:eastAsia="Times New Roman" w:cs="Arial"/>
          <w:b/>
          <w:noProof/>
          <w:szCs w:val="22"/>
          <w:lang w:eastAsia="sk-SK"/>
        </w:rPr>
        <w:tab/>
      </w:r>
      <w:r w:rsidRPr="00116170">
        <w:rPr>
          <w:rFonts w:eastAsia="Times New Roman" w:cs="Arial"/>
          <w:noProof/>
          <w:szCs w:val="22"/>
          <w:lang w:eastAsia="sk-SK"/>
        </w:rPr>
        <w:t>Imricha Karvaša 1, 813 25 Bratislava</w:t>
      </w:r>
    </w:p>
    <w:p w14:paraId="45385706" w14:textId="48D0E1F7" w:rsidR="00116170" w:rsidRPr="008D48CD" w:rsidRDefault="00116170" w:rsidP="00116170">
      <w:pPr>
        <w:tabs>
          <w:tab w:val="left" w:pos="3119"/>
        </w:tabs>
        <w:spacing w:after="0" w:line="240" w:lineRule="auto"/>
        <w:ind w:left="3120" w:right="-763" w:hanging="3120"/>
        <w:jc w:val="both"/>
        <w:rPr>
          <w:rFonts w:eastAsia="Times New Roman" w:cs="Arial"/>
          <w:noProof/>
          <w:color w:val="00B0F0"/>
          <w:szCs w:val="22"/>
          <w:lang w:eastAsia="sk-SK"/>
        </w:rPr>
      </w:pPr>
      <w:r w:rsidRPr="00116170">
        <w:rPr>
          <w:rFonts w:eastAsia="Times New Roman" w:cs="Arial"/>
          <w:noProof/>
          <w:szCs w:val="22"/>
          <w:lang w:eastAsia="sk-SK"/>
        </w:rPr>
        <w:t>Zastúpený:</w:t>
      </w:r>
      <w:r w:rsidRPr="00116170">
        <w:rPr>
          <w:rFonts w:eastAsia="Times New Roman" w:cs="Arial"/>
          <w:noProof/>
          <w:szCs w:val="22"/>
          <w:lang w:eastAsia="sk-SK"/>
        </w:rPr>
        <w:tab/>
      </w:r>
      <w:r w:rsidR="008D48CD" w:rsidRPr="008D48CD">
        <w:rPr>
          <w:rFonts w:eastAsia="Times New Roman" w:cs="Arial"/>
          <w:noProof/>
          <w:color w:val="00B0F0"/>
          <w:szCs w:val="22"/>
          <w:lang w:eastAsia="sk-SK"/>
        </w:rPr>
        <w:t>&lt;vyplní VO&gt;</w:t>
      </w:r>
    </w:p>
    <w:p w14:paraId="1D6F59AC" w14:textId="77777777" w:rsidR="00116170" w:rsidRPr="00116170" w:rsidRDefault="00116170" w:rsidP="00116170">
      <w:pPr>
        <w:tabs>
          <w:tab w:val="left" w:pos="3119"/>
        </w:tabs>
        <w:spacing w:after="0" w:line="240" w:lineRule="auto"/>
        <w:jc w:val="both"/>
        <w:rPr>
          <w:rFonts w:eastAsia="Times New Roman" w:cs="Arial"/>
          <w:noProof/>
          <w:szCs w:val="22"/>
          <w:lang w:eastAsia="sk-SK"/>
        </w:rPr>
      </w:pPr>
      <w:r w:rsidRPr="00116170">
        <w:rPr>
          <w:rFonts w:eastAsia="Times New Roman" w:cs="Arial"/>
          <w:noProof/>
          <w:szCs w:val="22"/>
          <w:lang w:eastAsia="sk-SK"/>
        </w:rPr>
        <w:t>IČO:</w:t>
      </w:r>
      <w:r w:rsidRPr="00116170">
        <w:rPr>
          <w:rFonts w:eastAsia="Times New Roman" w:cs="Arial"/>
          <w:noProof/>
          <w:szCs w:val="22"/>
          <w:lang w:eastAsia="sk-SK"/>
        </w:rPr>
        <w:tab/>
        <w:t>30844789</w:t>
      </w:r>
    </w:p>
    <w:p w14:paraId="53CFE2D1" w14:textId="77777777" w:rsidR="00116170" w:rsidRPr="00116170" w:rsidRDefault="00116170" w:rsidP="00116170">
      <w:pPr>
        <w:tabs>
          <w:tab w:val="left" w:pos="3119"/>
          <w:tab w:val="center" w:pos="4536"/>
          <w:tab w:val="right" w:pos="9072"/>
        </w:tabs>
        <w:spacing w:after="0" w:line="240" w:lineRule="auto"/>
        <w:jc w:val="both"/>
        <w:rPr>
          <w:rFonts w:eastAsia="Times New Roman" w:cs="Arial"/>
          <w:noProof/>
          <w:szCs w:val="22"/>
          <w:lang w:eastAsia="sk-SK"/>
        </w:rPr>
      </w:pPr>
      <w:r w:rsidRPr="00116170">
        <w:rPr>
          <w:rFonts w:eastAsia="Times New Roman" w:cs="Arial"/>
          <w:noProof/>
          <w:szCs w:val="22"/>
          <w:lang w:eastAsia="sk-SK"/>
        </w:rPr>
        <w:t>DIČ:</w:t>
      </w:r>
      <w:r w:rsidRPr="00116170">
        <w:rPr>
          <w:rFonts w:eastAsia="Times New Roman" w:cs="Arial"/>
          <w:noProof/>
          <w:szCs w:val="22"/>
          <w:lang w:eastAsia="sk-SK"/>
        </w:rPr>
        <w:tab/>
        <w:t>2020815654</w:t>
      </w:r>
    </w:p>
    <w:p w14:paraId="693D42C4" w14:textId="77777777" w:rsidR="00116170" w:rsidRPr="00116170" w:rsidRDefault="00116170" w:rsidP="00116170">
      <w:pPr>
        <w:tabs>
          <w:tab w:val="left" w:pos="3119"/>
        </w:tabs>
        <w:spacing w:after="0" w:line="240" w:lineRule="auto"/>
        <w:jc w:val="both"/>
        <w:rPr>
          <w:rFonts w:eastAsia="Times New Roman" w:cs="Arial"/>
          <w:noProof/>
          <w:szCs w:val="22"/>
          <w:lang w:eastAsia="sk-SK"/>
        </w:rPr>
      </w:pPr>
      <w:r w:rsidRPr="00116170">
        <w:rPr>
          <w:rFonts w:eastAsia="Times New Roman" w:cs="Arial"/>
          <w:noProof/>
          <w:szCs w:val="22"/>
          <w:lang w:eastAsia="sk-SK"/>
        </w:rPr>
        <w:t>IČ DPH:</w:t>
      </w:r>
      <w:r w:rsidRPr="00116170">
        <w:rPr>
          <w:rFonts w:eastAsia="Times New Roman" w:cs="Arial"/>
          <w:noProof/>
          <w:szCs w:val="22"/>
          <w:lang w:eastAsia="sk-SK"/>
        </w:rPr>
        <w:tab/>
        <w:t>SK2020815654</w:t>
      </w:r>
    </w:p>
    <w:p w14:paraId="6E37470C" w14:textId="77777777" w:rsidR="00116170" w:rsidRPr="00116170" w:rsidRDefault="00116170" w:rsidP="00116170">
      <w:pPr>
        <w:tabs>
          <w:tab w:val="left" w:pos="3119"/>
        </w:tabs>
        <w:spacing w:after="0" w:line="240" w:lineRule="auto"/>
        <w:jc w:val="both"/>
        <w:rPr>
          <w:rFonts w:eastAsia="Times New Roman" w:cs="Arial"/>
          <w:noProof/>
          <w:szCs w:val="22"/>
          <w:lang w:eastAsia="sk-SK"/>
        </w:rPr>
      </w:pPr>
      <w:r w:rsidRPr="00116170">
        <w:rPr>
          <w:rFonts w:eastAsia="Times New Roman" w:cs="Arial"/>
          <w:noProof/>
          <w:szCs w:val="22"/>
          <w:lang w:eastAsia="sk-SK"/>
        </w:rPr>
        <w:t>Bankové spojenie:</w:t>
      </w:r>
      <w:r w:rsidRPr="00116170">
        <w:rPr>
          <w:rFonts w:eastAsia="Times New Roman" w:cs="Arial"/>
          <w:noProof/>
          <w:szCs w:val="22"/>
          <w:lang w:eastAsia="sk-SK"/>
        </w:rPr>
        <w:tab/>
        <w:t>Národná banka Slovenska, Bratislava</w:t>
      </w:r>
    </w:p>
    <w:p w14:paraId="59AD7C23" w14:textId="77777777" w:rsidR="00116170" w:rsidRPr="00116170" w:rsidRDefault="00116170" w:rsidP="00116170">
      <w:pPr>
        <w:tabs>
          <w:tab w:val="left" w:pos="3119"/>
        </w:tabs>
        <w:spacing w:after="0" w:line="240" w:lineRule="auto"/>
        <w:ind w:left="3119" w:hanging="3119"/>
        <w:jc w:val="both"/>
        <w:rPr>
          <w:rFonts w:eastAsia="Times New Roman" w:cs="Arial"/>
          <w:noProof/>
          <w:szCs w:val="22"/>
          <w:lang w:eastAsia="sk-SK"/>
        </w:rPr>
      </w:pPr>
      <w:r w:rsidRPr="00116170">
        <w:rPr>
          <w:rFonts w:eastAsia="Times New Roman" w:cs="Arial"/>
          <w:bCs/>
          <w:noProof/>
          <w:szCs w:val="22"/>
          <w:lang w:eastAsia="sk-SK"/>
        </w:rPr>
        <w:t>Číslo účtu (IBAN):</w:t>
      </w:r>
      <w:r w:rsidRPr="00116170">
        <w:rPr>
          <w:rFonts w:eastAsia="Times New Roman" w:cs="Arial"/>
          <w:noProof/>
          <w:szCs w:val="22"/>
          <w:lang w:eastAsia="sk-SK"/>
        </w:rPr>
        <w:tab/>
        <w:t xml:space="preserve">SK07 0720 0000 0000 0000 1919 </w:t>
      </w:r>
    </w:p>
    <w:p w14:paraId="6F803064" w14:textId="77777777" w:rsidR="00116170" w:rsidRPr="00116170" w:rsidRDefault="00116170" w:rsidP="00116170">
      <w:pPr>
        <w:spacing w:after="0" w:line="240" w:lineRule="auto"/>
        <w:jc w:val="both"/>
        <w:rPr>
          <w:rFonts w:eastAsia="Times New Roman" w:cs="Arial"/>
          <w:szCs w:val="22"/>
          <w:lang w:eastAsia="sk-SK"/>
        </w:rPr>
      </w:pPr>
      <w:r w:rsidRPr="00116170">
        <w:rPr>
          <w:rFonts w:eastAsia="Times New Roman" w:cs="Arial"/>
          <w:szCs w:val="22"/>
          <w:lang w:eastAsia="sk-SK"/>
        </w:rPr>
        <w:t>Zriadená zákonom NR SR č. 566/1992 Zb. o Národnej banke Slovenska v znení neskorších predpisov</w:t>
      </w:r>
    </w:p>
    <w:p w14:paraId="23CD58D4" w14:textId="77777777" w:rsidR="00116170" w:rsidRPr="00116170" w:rsidRDefault="00116170" w:rsidP="00116170">
      <w:pPr>
        <w:autoSpaceDE w:val="0"/>
        <w:autoSpaceDN w:val="0"/>
        <w:adjustRightInd w:val="0"/>
        <w:spacing w:after="0"/>
        <w:jc w:val="both"/>
        <w:rPr>
          <w:rFonts w:eastAsia="Times New Roman" w:cs="Arial"/>
          <w:noProof/>
          <w:color w:val="000000"/>
          <w:szCs w:val="22"/>
          <w:lang w:eastAsia="sk-SK"/>
        </w:rPr>
      </w:pPr>
    </w:p>
    <w:p w14:paraId="17D57118" w14:textId="77777777" w:rsidR="00116170" w:rsidRPr="00116170" w:rsidRDefault="00116170" w:rsidP="00116170">
      <w:pPr>
        <w:spacing w:after="0"/>
        <w:rPr>
          <w:rFonts w:eastAsia="Times New Roman" w:cs="Arial"/>
          <w:noProof/>
          <w:szCs w:val="22"/>
          <w:lang w:eastAsia="sk-SK"/>
        </w:rPr>
      </w:pPr>
      <w:r w:rsidRPr="00116170">
        <w:rPr>
          <w:rFonts w:eastAsia="Times New Roman" w:cs="Arial"/>
          <w:noProof/>
          <w:szCs w:val="22"/>
          <w:lang w:eastAsia="sk-SK"/>
        </w:rPr>
        <w:t>(ďalej aj „objednávateľ“)</w:t>
      </w:r>
    </w:p>
    <w:p w14:paraId="72606268" w14:textId="77777777" w:rsidR="00116170" w:rsidRPr="00116170" w:rsidRDefault="00116170" w:rsidP="00116170">
      <w:pPr>
        <w:tabs>
          <w:tab w:val="left" w:pos="3119"/>
        </w:tabs>
        <w:spacing w:after="0"/>
        <w:ind w:hanging="1"/>
        <w:rPr>
          <w:rFonts w:eastAsia="Times New Roman" w:cs="Arial"/>
          <w:noProof/>
          <w:szCs w:val="22"/>
          <w:lang w:eastAsia="sk-SK"/>
        </w:rPr>
      </w:pPr>
    </w:p>
    <w:p w14:paraId="76AC34ED" w14:textId="77777777" w:rsidR="00116170" w:rsidRPr="00116170" w:rsidRDefault="00116170" w:rsidP="00116170">
      <w:pPr>
        <w:tabs>
          <w:tab w:val="left" w:pos="3119"/>
        </w:tabs>
        <w:spacing w:after="0"/>
        <w:ind w:hanging="1"/>
        <w:rPr>
          <w:rFonts w:eastAsia="Times New Roman" w:cs="Arial"/>
          <w:noProof/>
          <w:szCs w:val="22"/>
          <w:lang w:eastAsia="sk-SK"/>
        </w:rPr>
      </w:pPr>
      <w:r w:rsidRPr="00116170">
        <w:rPr>
          <w:rFonts w:eastAsia="Times New Roman" w:cs="Arial"/>
          <w:noProof/>
          <w:szCs w:val="22"/>
          <w:lang w:eastAsia="sk-SK"/>
        </w:rPr>
        <w:t>a</w:t>
      </w:r>
    </w:p>
    <w:p w14:paraId="47775FC2" w14:textId="77777777" w:rsidR="00116170" w:rsidRPr="00116170" w:rsidRDefault="00116170" w:rsidP="00116170">
      <w:pPr>
        <w:tabs>
          <w:tab w:val="left" w:pos="3119"/>
        </w:tabs>
        <w:spacing w:after="0"/>
        <w:ind w:hanging="1"/>
        <w:rPr>
          <w:rFonts w:eastAsia="Times New Roman" w:cs="Arial"/>
          <w:noProof/>
          <w:szCs w:val="22"/>
          <w:lang w:eastAsia="sk-SK"/>
        </w:rPr>
      </w:pPr>
    </w:p>
    <w:p w14:paraId="49A17276" w14:textId="77777777" w:rsidR="00116170" w:rsidRPr="00116170" w:rsidRDefault="00116170" w:rsidP="00116170">
      <w:pPr>
        <w:numPr>
          <w:ilvl w:val="0"/>
          <w:numId w:val="1"/>
        </w:numPr>
        <w:tabs>
          <w:tab w:val="left" w:pos="3119"/>
        </w:tabs>
        <w:spacing w:after="0" w:line="240" w:lineRule="auto"/>
        <w:ind w:left="567" w:hanging="567"/>
        <w:contextualSpacing/>
        <w:rPr>
          <w:rFonts w:eastAsia="Times New Roman" w:cs="Arial"/>
          <w:b/>
          <w:noProof/>
          <w:szCs w:val="22"/>
          <w:lang w:eastAsia="sk-SK"/>
        </w:rPr>
      </w:pPr>
      <w:r w:rsidRPr="00116170">
        <w:rPr>
          <w:rFonts w:eastAsia="Times New Roman" w:cs="Arial"/>
          <w:b/>
          <w:noProof/>
          <w:szCs w:val="22"/>
          <w:lang w:eastAsia="sk-SK"/>
        </w:rPr>
        <w:t>Poskytovateľ:</w:t>
      </w:r>
    </w:p>
    <w:p w14:paraId="51B102AA" w14:textId="77777777" w:rsidR="00116170" w:rsidRPr="00116170" w:rsidRDefault="00116170" w:rsidP="00116170">
      <w:pPr>
        <w:tabs>
          <w:tab w:val="left" w:pos="3119"/>
        </w:tabs>
        <w:spacing w:after="0" w:line="240" w:lineRule="auto"/>
        <w:ind w:hanging="1"/>
        <w:rPr>
          <w:rFonts w:eastAsia="Times New Roman" w:cs="Arial"/>
          <w:b/>
          <w:bCs/>
          <w:szCs w:val="22"/>
          <w:lang w:eastAsia="sk-SK"/>
        </w:rPr>
      </w:pPr>
      <w:r w:rsidRPr="00116170">
        <w:rPr>
          <w:rFonts w:eastAsia="Times New Roman" w:cs="Arial"/>
          <w:bCs/>
          <w:szCs w:val="22"/>
          <w:lang w:eastAsia="sk-SK"/>
        </w:rPr>
        <w:t>Obchodné meno:</w:t>
      </w:r>
      <w:r w:rsidRPr="00116170">
        <w:rPr>
          <w:rFonts w:eastAsia="Times New Roman" w:cs="Arial"/>
          <w:bCs/>
          <w:szCs w:val="22"/>
          <w:lang w:eastAsia="sk-SK"/>
        </w:rPr>
        <w:tab/>
      </w:r>
      <w:r w:rsidRPr="00116170">
        <w:rPr>
          <w:rFonts w:eastAsia="Times New Roman" w:cs="Arial"/>
          <w:bCs/>
          <w:i/>
          <w:szCs w:val="22"/>
          <w:lang w:eastAsia="sk-SK"/>
        </w:rPr>
        <w:t>&lt;</w:t>
      </w:r>
      <w:r w:rsidRPr="00116170">
        <w:rPr>
          <w:rFonts w:eastAsia="Times New Roman" w:cs="Arial"/>
          <w:color w:val="00B0F0"/>
          <w:szCs w:val="22"/>
          <w:lang w:eastAsia="sk-SK"/>
        </w:rPr>
        <w:t>vyplní uchádzač</w:t>
      </w:r>
      <w:r w:rsidRPr="00116170">
        <w:rPr>
          <w:rFonts w:eastAsia="Times New Roman" w:cs="Arial"/>
          <w:bCs/>
          <w:i/>
          <w:szCs w:val="22"/>
          <w:lang w:eastAsia="sk-SK"/>
        </w:rPr>
        <w:t>&gt;</w:t>
      </w:r>
    </w:p>
    <w:p w14:paraId="0EC01FE2" w14:textId="77777777" w:rsidR="00116170" w:rsidRPr="00116170" w:rsidRDefault="00116170" w:rsidP="00116170">
      <w:pPr>
        <w:tabs>
          <w:tab w:val="left" w:pos="3119"/>
        </w:tabs>
        <w:spacing w:after="0" w:line="240" w:lineRule="auto"/>
        <w:ind w:hanging="1"/>
        <w:rPr>
          <w:rFonts w:eastAsia="Times New Roman" w:cs="Arial"/>
          <w:noProof/>
          <w:szCs w:val="22"/>
          <w:lang w:eastAsia="sk-SK"/>
        </w:rPr>
      </w:pPr>
      <w:r w:rsidRPr="00116170">
        <w:rPr>
          <w:rFonts w:eastAsia="Times New Roman" w:cs="Arial"/>
          <w:noProof/>
          <w:szCs w:val="22"/>
          <w:lang w:eastAsia="sk-SK"/>
        </w:rPr>
        <w:t>Sídlo:</w:t>
      </w:r>
      <w:r w:rsidRPr="00116170">
        <w:rPr>
          <w:rFonts w:eastAsia="Times New Roman" w:cs="Arial"/>
          <w:noProof/>
          <w:szCs w:val="22"/>
          <w:lang w:eastAsia="sk-SK"/>
        </w:rPr>
        <w:tab/>
      </w:r>
      <w:r w:rsidRPr="00116170">
        <w:rPr>
          <w:rFonts w:eastAsia="Times New Roman" w:cs="Arial"/>
          <w:bCs/>
          <w:i/>
          <w:szCs w:val="22"/>
          <w:lang w:eastAsia="sk-SK"/>
        </w:rPr>
        <w:t>&lt;</w:t>
      </w:r>
      <w:r w:rsidRPr="00116170">
        <w:rPr>
          <w:rFonts w:eastAsia="Times New Roman" w:cs="Arial"/>
          <w:color w:val="00B0F0"/>
          <w:szCs w:val="22"/>
          <w:lang w:eastAsia="sk-SK"/>
        </w:rPr>
        <w:t>vyplní uchádzač</w:t>
      </w:r>
      <w:r w:rsidRPr="00116170">
        <w:rPr>
          <w:rFonts w:eastAsia="Times New Roman" w:cs="Arial"/>
          <w:bCs/>
          <w:i/>
          <w:szCs w:val="22"/>
          <w:lang w:eastAsia="sk-SK"/>
        </w:rPr>
        <w:t>&gt;</w:t>
      </w:r>
    </w:p>
    <w:p w14:paraId="7B93D8B2" w14:textId="77777777" w:rsidR="00116170" w:rsidRPr="00116170" w:rsidRDefault="00116170" w:rsidP="00116170">
      <w:pPr>
        <w:tabs>
          <w:tab w:val="left" w:pos="3119"/>
        </w:tabs>
        <w:spacing w:after="0" w:line="240" w:lineRule="auto"/>
        <w:ind w:hanging="1"/>
        <w:rPr>
          <w:rFonts w:eastAsia="Times New Roman" w:cs="Arial"/>
          <w:noProof/>
          <w:szCs w:val="22"/>
          <w:lang w:eastAsia="sk-SK"/>
        </w:rPr>
      </w:pPr>
      <w:r w:rsidRPr="00116170">
        <w:rPr>
          <w:rFonts w:eastAsia="Times New Roman" w:cs="Arial"/>
          <w:noProof/>
          <w:szCs w:val="22"/>
          <w:lang w:eastAsia="sk-SK"/>
        </w:rPr>
        <w:t>Zastúpený:</w:t>
      </w:r>
      <w:r w:rsidRPr="00116170">
        <w:rPr>
          <w:rFonts w:eastAsia="Times New Roman" w:cs="Arial"/>
          <w:noProof/>
          <w:szCs w:val="22"/>
          <w:lang w:eastAsia="sk-SK"/>
        </w:rPr>
        <w:tab/>
      </w:r>
      <w:r w:rsidRPr="00116170">
        <w:rPr>
          <w:rFonts w:eastAsia="Times New Roman" w:cs="Arial"/>
          <w:bCs/>
          <w:i/>
          <w:szCs w:val="22"/>
          <w:lang w:eastAsia="sk-SK"/>
        </w:rPr>
        <w:t>&lt;</w:t>
      </w:r>
      <w:r w:rsidRPr="00116170">
        <w:rPr>
          <w:rFonts w:eastAsia="Times New Roman" w:cs="Arial"/>
          <w:color w:val="00B0F0"/>
          <w:szCs w:val="22"/>
          <w:lang w:eastAsia="sk-SK"/>
        </w:rPr>
        <w:t>vyplní uchádzač</w:t>
      </w:r>
      <w:r w:rsidRPr="00116170">
        <w:rPr>
          <w:rFonts w:eastAsia="Times New Roman" w:cs="Arial"/>
          <w:bCs/>
          <w:i/>
          <w:szCs w:val="22"/>
          <w:lang w:eastAsia="sk-SK"/>
        </w:rPr>
        <w:t>&gt;</w:t>
      </w:r>
    </w:p>
    <w:p w14:paraId="71ED1C52" w14:textId="77777777" w:rsidR="00116170" w:rsidRPr="00116170" w:rsidRDefault="00116170" w:rsidP="00116170">
      <w:pPr>
        <w:tabs>
          <w:tab w:val="left" w:pos="3119"/>
        </w:tabs>
        <w:spacing w:after="0" w:line="240" w:lineRule="auto"/>
        <w:ind w:hanging="1"/>
        <w:rPr>
          <w:rFonts w:eastAsia="Times New Roman" w:cs="Arial"/>
          <w:noProof/>
          <w:szCs w:val="22"/>
          <w:lang w:eastAsia="sk-SK"/>
        </w:rPr>
      </w:pPr>
      <w:r w:rsidRPr="00116170">
        <w:rPr>
          <w:rFonts w:eastAsia="Times New Roman" w:cs="Arial"/>
          <w:noProof/>
          <w:szCs w:val="22"/>
          <w:lang w:eastAsia="sk-SK"/>
        </w:rPr>
        <w:tab/>
        <w:t>IČO:</w:t>
      </w:r>
      <w:r w:rsidRPr="00116170">
        <w:rPr>
          <w:rFonts w:eastAsia="Times New Roman" w:cs="Arial"/>
          <w:noProof/>
          <w:szCs w:val="22"/>
          <w:lang w:eastAsia="sk-SK"/>
        </w:rPr>
        <w:tab/>
      </w:r>
      <w:r w:rsidRPr="00116170">
        <w:rPr>
          <w:rFonts w:eastAsia="Times New Roman" w:cs="Arial"/>
          <w:bCs/>
          <w:i/>
          <w:szCs w:val="22"/>
          <w:lang w:eastAsia="sk-SK"/>
        </w:rPr>
        <w:t>&lt;</w:t>
      </w:r>
      <w:r w:rsidRPr="00116170">
        <w:rPr>
          <w:rFonts w:eastAsia="Times New Roman" w:cs="Arial"/>
          <w:color w:val="00B0F0"/>
          <w:szCs w:val="22"/>
          <w:lang w:eastAsia="sk-SK"/>
        </w:rPr>
        <w:t>vyplní uchádzač</w:t>
      </w:r>
      <w:r w:rsidRPr="00116170">
        <w:rPr>
          <w:rFonts w:eastAsia="Times New Roman" w:cs="Arial"/>
          <w:bCs/>
          <w:i/>
          <w:szCs w:val="22"/>
          <w:lang w:eastAsia="sk-SK"/>
        </w:rPr>
        <w:t>&gt;</w:t>
      </w:r>
    </w:p>
    <w:p w14:paraId="30647924" w14:textId="77777777" w:rsidR="00116170" w:rsidRPr="00116170" w:rsidRDefault="00116170" w:rsidP="00116170">
      <w:pPr>
        <w:tabs>
          <w:tab w:val="left" w:pos="3119"/>
        </w:tabs>
        <w:spacing w:after="0" w:line="240" w:lineRule="auto"/>
        <w:ind w:hanging="1"/>
        <w:rPr>
          <w:rFonts w:eastAsia="Times New Roman" w:cs="Arial"/>
          <w:b/>
          <w:bCs/>
          <w:szCs w:val="22"/>
          <w:lang w:eastAsia="sk-SK"/>
        </w:rPr>
      </w:pPr>
      <w:r w:rsidRPr="00116170">
        <w:rPr>
          <w:rFonts w:eastAsia="Times New Roman" w:cs="Arial"/>
          <w:noProof/>
          <w:szCs w:val="22"/>
          <w:lang w:eastAsia="sk-SK"/>
        </w:rPr>
        <w:t>DIČ:</w:t>
      </w:r>
      <w:r w:rsidRPr="00116170">
        <w:rPr>
          <w:rFonts w:eastAsia="Times New Roman" w:cs="Arial"/>
          <w:noProof/>
          <w:szCs w:val="22"/>
          <w:lang w:eastAsia="sk-SK"/>
        </w:rPr>
        <w:tab/>
      </w:r>
      <w:r w:rsidRPr="00116170">
        <w:rPr>
          <w:rFonts w:eastAsia="Times New Roman" w:cs="Arial"/>
          <w:bCs/>
          <w:i/>
          <w:szCs w:val="22"/>
          <w:lang w:eastAsia="sk-SK"/>
        </w:rPr>
        <w:t>&lt;</w:t>
      </w:r>
      <w:r w:rsidRPr="00116170">
        <w:rPr>
          <w:rFonts w:eastAsia="Times New Roman" w:cs="Arial"/>
          <w:color w:val="00B0F0"/>
          <w:szCs w:val="22"/>
          <w:lang w:eastAsia="sk-SK"/>
        </w:rPr>
        <w:t>vyplní uchádzač</w:t>
      </w:r>
      <w:r w:rsidRPr="00116170">
        <w:rPr>
          <w:rFonts w:eastAsia="Times New Roman" w:cs="Arial"/>
          <w:bCs/>
          <w:i/>
          <w:szCs w:val="22"/>
          <w:lang w:eastAsia="sk-SK"/>
        </w:rPr>
        <w:t>&gt;</w:t>
      </w:r>
    </w:p>
    <w:p w14:paraId="19881D97" w14:textId="77777777" w:rsidR="00116170" w:rsidRPr="00116170" w:rsidRDefault="00116170" w:rsidP="00116170">
      <w:pPr>
        <w:tabs>
          <w:tab w:val="left" w:pos="3119"/>
        </w:tabs>
        <w:spacing w:after="0" w:line="240" w:lineRule="auto"/>
        <w:ind w:hanging="1"/>
        <w:rPr>
          <w:rFonts w:eastAsia="Times New Roman" w:cs="Arial"/>
          <w:bCs/>
          <w:szCs w:val="22"/>
          <w:lang w:eastAsia="sk-SK"/>
        </w:rPr>
      </w:pPr>
      <w:r w:rsidRPr="00116170">
        <w:rPr>
          <w:rFonts w:eastAsia="Times New Roman" w:cs="Arial"/>
          <w:noProof/>
          <w:szCs w:val="22"/>
          <w:lang w:eastAsia="sk-SK"/>
        </w:rPr>
        <w:t>IČ DPH:</w:t>
      </w:r>
      <w:r w:rsidRPr="00116170">
        <w:rPr>
          <w:rFonts w:eastAsia="Times New Roman" w:cs="Arial"/>
          <w:noProof/>
          <w:szCs w:val="22"/>
          <w:lang w:eastAsia="sk-SK"/>
        </w:rPr>
        <w:tab/>
      </w:r>
      <w:r w:rsidRPr="00116170">
        <w:rPr>
          <w:rFonts w:eastAsia="Times New Roman" w:cs="Arial"/>
          <w:bCs/>
          <w:i/>
          <w:szCs w:val="22"/>
          <w:lang w:eastAsia="sk-SK"/>
        </w:rPr>
        <w:t>&lt;</w:t>
      </w:r>
      <w:r w:rsidRPr="00116170">
        <w:rPr>
          <w:rFonts w:eastAsia="Times New Roman" w:cs="Arial"/>
          <w:color w:val="00B0F0"/>
          <w:szCs w:val="22"/>
          <w:lang w:eastAsia="sk-SK"/>
        </w:rPr>
        <w:t>vyplní uchádzač</w:t>
      </w:r>
      <w:r w:rsidRPr="00116170">
        <w:rPr>
          <w:rFonts w:eastAsia="Times New Roman" w:cs="Arial"/>
          <w:bCs/>
          <w:i/>
          <w:szCs w:val="22"/>
          <w:lang w:eastAsia="sk-SK"/>
        </w:rPr>
        <w:t>&gt;</w:t>
      </w:r>
    </w:p>
    <w:p w14:paraId="15E3F696" w14:textId="77777777" w:rsidR="00116170" w:rsidRPr="00116170" w:rsidRDefault="00116170" w:rsidP="00116170">
      <w:pPr>
        <w:tabs>
          <w:tab w:val="left" w:pos="3119"/>
        </w:tabs>
        <w:spacing w:after="0" w:line="240" w:lineRule="auto"/>
        <w:ind w:hanging="1"/>
        <w:rPr>
          <w:rFonts w:eastAsia="Times New Roman" w:cs="Arial"/>
          <w:noProof/>
          <w:szCs w:val="22"/>
          <w:lang w:eastAsia="sk-SK"/>
        </w:rPr>
      </w:pPr>
      <w:r w:rsidRPr="00116170">
        <w:rPr>
          <w:rFonts w:eastAsia="Times New Roman" w:cs="Arial"/>
          <w:noProof/>
          <w:szCs w:val="22"/>
          <w:lang w:eastAsia="sk-SK"/>
        </w:rPr>
        <w:t>Bankové spojenie:</w:t>
      </w:r>
      <w:r w:rsidRPr="00116170">
        <w:rPr>
          <w:rFonts w:eastAsia="Times New Roman" w:cs="Arial"/>
          <w:noProof/>
          <w:szCs w:val="22"/>
          <w:lang w:eastAsia="sk-SK"/>
        </w:rPr>
        <w:tab/>
      </w:r>
      <w:r w:rsidRPr="00116170">
        <w:rPr>
          <w:rFonts w:eastAsia="Times New Roman" w:cs="Arial"/>
          <w:bCs/>
          <w:i/>
          <w:szCs w:val="22"/>
          <w:lang w:eastAsia="sk-SK"/>
        </w:rPr>
        <w:t>&lt;</w:t>
      </w:r>
      <w:r w:rsidRPr="00116170">
        <w:rPr>
          <w:rFonts w:eastAsia="Times New Roman" w:cs="Arial"/>
          <w:color w:val="00B0F0"/>
          <w:szCs w:val="22"/>
          <w:lang w:eastAsia="sk-SK"/>
        </w:rPr>
        <w:t>vyplní uchádzač</w:t>
      </w:r>
      <w:r w:rsidRPr="00116170">
        <w:rPr>
          <w:rFonts w:eastAsia="Times New Roman" w:cs="Arial"/>
          <w:bCs/>
          <w:i/>
          <w:szCs w:val="22"/>
          <w:lang w:eastAsia="sk-SK"/>
        </w:rPr>
        <w:t>&gt;</w:t>
      </w:r>
    </w:p>
    <w:p w14:paraId="65778BF7" w14:textId="77777777" w:rsidR="00116170" w:rsidRPr="00116170" w:rsidRDefault="00116170" w:rsidP="00116170">
      <w:pPr>
        <w:tabs>
          <w:tab w:val="left" w:pos="3119"/>
        </w:tabs>
        <w:spacing w:after="0" w:line="240" w:lineRule="auto"/>
        <w:ind w:hanging="1"/>
        <w:rPr>
          <w:rFonts w:eastAsia="Times New Roman" w:cs="Arial"/>
          <w:noProof/>
          <w:szCs w:val="22"/>
          <w:lang w:eastAsia="sk-SK"/>
        </w:rPr>
      </w:pPr>
      <w:r w:rsidRPr="00116170">
        <w:rPr>
          <w:rFonts w:eastAsia="Times New Roman" w:cs="Arial"/>
          <w:bCs/>
          <w:szCs w:val="22"/>
          <w:lang w:eastAsia="sk-SK"/>
        </w:rPr>
        <w:tab/>
      </w:r>
      <w:r w:rsidRPr="00116170">
        <w:rPr>
          <w:rFonts w:eastAsia="Times New Roman" w:cs="Arial"/>
          <w:bCs/>
          <w:noProof/>
          <w:szCs w:val="22"/>
          <w:lang w:eastAsia="sk-SK"/>
        </w:rPr>
        <w:t>Číslo účtu (IBAN):</w:t>
      </w:r>
      <w:r w:rsidRPr="00116170">
        <w:rPr>
          <w:rFonts w:eastAsia="Times New Roman" w:cs="Arial"/>
          <w:bCs/>
          <w:noProof/>
          <w:szCs w:val="22"/>
          <w:lang w:eastAsia="sk-SK"/>
        </w:rPr>
        <w:tab/>
      </w:r>
      <w:r w:rsidRPr="00116170">
        <w:rPr>
          <w:rFonts w:eastAsia="Times New Roman" w:cs="Arial"/>
          <w:bCs/>
          <w:i/>
          <w:szCs w:val="22"/>
          <w:lang w:eastAsia="sk-SK"/>
        </w:rPr>
        <w:t>&lt;</w:t>
      </w:r>
      <w:r w:rsidRPr="00116170">
        <w:rPr>
          <w:rFonts w:eastAsia="Times New Roman" w:cs="Arial"/>
          <w:color w:val="00B0F0"/>
          <w:szCs w:val="22"/>
          <w:lang w:eastAsia="sk-SK"/>
        </w:rPr>
        <w:t>vyplní uchádzač</w:t>
      </w:r>
      <w:r w:rsidRPr="00116170">
        <w:rPr>
          <w:rFonts w:eastAsia="Times New Roman" w:cs="Arial"/>
          <w:bCs/>
          <w:i/>
          <w:szCs w:val="22"/>
          <w:lang w:eastAsia="sk-SK"/>
        </w:rPr>
        <w:t>&gt;</w:t>
      </w:r>
    </w:p>
    <w:p w14:paraId="36417AC4" w14:textId="77777777" w:rsidR="00116170" w:rsidRPr="00116170" w:rsidRDefault="00116170" w:rsidP="00116170">
      <w:pPr>
        <w:tabs>
          <w:tab w:val="left" w:pos="3119"/>
        </w:tabs>
        <w:spacing w:after="0" w:line="240" w:lineRule="auto"/>
        <w:ind w:hanging="1"/>
        <w:rPr>
          <w:rFonts w:eastAsia="Times New Roman" w:cs="Arial"/>
          <w:noProof/>
          <w:szCs w:val="22"/>
          <w:lang w:eastAsia="sk-SK"/>
        </w:rPr>
      </w:pPr>
      <w:r w:rsidRPr="00116170">
        <w:rPr>
          <w:rFonts w:eastAsia="Times New Roman" w:cs="Arial"/>
          <w:noProof/>
          <w:szCs w:val="22"/>
          <w:lang w:eastAsia="sk-SK"/>
        </w:rPr>
        <w:t>Zapísaný:</w:t>
      </w:r>
      <w:r w:rsidRPr="00116170">
        <w:rPr>
          <w:rFonts w:eastAsia="Times New Roman" w:cs="Arial"/>
          <w:noProof/>
          <w:szCs w:val="22"/>
          <w:lang w:eastAsia="sk-SK"/>
        </w:rPr>
        <w:tab/>
      </w:r>
      <w:r w:rsidRPr="00116170">
        <w:rPr>
          <w:rFonts w:eastAsia="Times New Roman" w:cs="Arial"/>
          <w:bCs/>
          <w:i/>
          <w:szCs w:val="22"/>
          <w:lang w:eastAsia="sk-SK"/>
        </w:rPr>
        <w:t>&lt;</w:t>
      </w:r>
      <w:r w:rsidRPr="00116170">
        <w:rPr>
          <w:rFonts w:eastAsia="Times New Roman" w:cs="Arial"/>
          <w:color w:val="00B0F0"/>
          <w:szCs w:val="22"/>
          <w:lang w:eastAsia="sk-SK"/>
        </w:rPr>
        <w:t>vyplní uchádzač</w:t>
      </w:r>
      <w:r w:rsidRPr="00116170">
        <w:rPr>
          <w:rFonts w:eastAsia="Times New Roman" w:cs="Arial"/>
          <w:bCs/>
          <w:i/>
          <w:szCs w:val="22"/>
          <w:lang w:eastAsia="sk-SK"/>
        </w:rPr>
        <w:t>&gt;</w:t>
      </w:r>
    </w:p>
    <w:p w14:paraId="090F8A99" w14:textId="77777777" w:rsidR="00116170" w:rsidRPr="00116170" w:rsidRDefault="00116170" w:rsidP="00116170">
      <w:pPr>
        <w:tabs>
          <w:tab w:val="left" w:pos="3119"/>
        </w:tabs>
        <w:spacing w:after="0"/>
        <w:rPr>
          <w:rFonts w:eastAsia="Times New Roman" w:cs="Arial"/>
          <w:noProof/>
          <w:szCs w:val="22"/>
          <w:lang w:eastAsia="sk-SK"/>
        </w:rPr>
      </w:pPr>
    </w:p>
    <w:p w14:paraId="3444B772" w14:textId="77777777" w:rsidR="00116170" w:rsidRPr="00116170" w:rsidRDefault="00116170" w:rsidP="00116170">
      <w:pPr>
        <w:spacing w:after="0"/>
        <w:rPr>
          <w:rFonts w:eastAsia="Times New Roman" w:cs="Arial"/>
          <w:noProof/>
          <w:szCs w:val="22"/>
          <w:lang w:eastAsia="sk-SK"/>
        </w:rPr>
      </w:pPr>
      <w:r w:rsidRPr="00116170">
        <w:rPr>
          <w:rFonts w:eastAsia="Times New Roman" w:cs="Arial"/>
          <w:noProof/>
          <w:szCs w:val="22"/>
          <w:lang w:eastAsia="sk-SK"/>
        </w:rPr>
        <w:t>(ďalej aj „poskytovateľ“)</w:t>
      </w:r>
    </w:p>
    <w:p w14:paraId="4B3E5C2B" w14:textId="77777777" w:rsidR="00116170" w:rsidRPr="00116170" w:rsidRDefault="00116170" w:rsidP="00116170">
      <w:pPr>
        <w:spacing w:after="0"/>
        <w:rPr>
          <w:rFonts w:eastAsia="Times New Roman" w:cs="Arial"/>
          <w:noProof/>
          <w:szCs w:val="22"/>
          <w:lang w:eastAsia="sk-SK"/>
        </w:rPr>
      </w:pPr>
    </w:p>
    <w:p w14:paraId="3262A999" w14:textId="77777777" w:rsidR="00116170" w:rsidRPr="00116170" w:rsidRDefault="00116170" w:rsidP="00116170">
      <w:pPr>
        <w:spacing w:after="0"/>
        <w:jc w:val="both"/>
        <w:rPr>
          <w:rFonts w:eastAsia="Times New Roman" w:cs="Arial"/>
          <w:szCs w:val="22"/>
          <w:lang w:eastAsia="sk-SK"/>
        </w:rPr>
      </w:pPr>
      <w:r w:rsidRPr="00116170">
        <w:rPr>
          <w:rFonts w:eastAsia="Times New Roman" w:cs="Arial"/>
          <w:szCs w:val="22"/>
          <w:lang w:eastAsia="sk-SK"/>
        </w:rPr>
        <w:t>(objednávateľ a poskytovateľ ďalej spolu označovaní ako „zmluvné strany“)</w:t>
      </w:r>
    </w:p>
    <w:p w14:paraId="0E113378" w14:textId="77777777" w:rsidR="00116170" w:rsidRPr="00116170" w:rsidRDefault="00116170" w:rsidP="00116170">
      <w:pPr>
        <w:spacing w:after="0"/>
        <w:rPr>
          <w:rFonts w:eastAsia="Times New Roman" w:cs="Arial"/>
          <w:b/>
          <w:noProof/>
          <w:szCs w:val="22"/>
          <w:lang w:eastAsia="sk-SK"/>
        </w:rPr>
      </w:pPr>
    </w:p>
    <w:p w14:paraId="44F030C0" w14:textId="77777777" w:rsidR="00116170" w:rsidRPr="00116170" w:rsidRDefault="00116170" w:rsidP="00116170">
      <w:pPr>
        <w:spacing w:after="0"/>
        <w:rPr>
          <w:rFonts w:eastAsia="Times New Roman" w:cs="Arial"/>
          <w:b/>
          <w:bCs/>
          <w:szCs w:val="22"/>
          <w:lang w:eastAsia="sk-SK"/>
        </w:rPr>
      </w:pPr>
    </w:p>
    <w:p w14:paraId="6A40ECC4" w14:textId="77777777" w:rsidR="00116170" w:rsidRPr="00A203BF" w:rsidRDefault="00116170" w:rsidP="00A203BF">
      <w:pPr>
        <w:pStyle w:val="Heading1"/>
      </w:pPr>
      <w:r w:rsidRPr="00A203BF">
        <w:t>preambula</w:t>
      </w:r>
    </w:p>
    <w:p w14:paraId="57C81B8E" w14:textId="488C67CD" w:rsidR="00116170" w:rsidRPr="00116170" w:rsidRDefault="00116170" w:rsidP="00116170">
      <w:pPr>
        <w:numPr>
          <w:ilvl w:val="0"/>
          <w:numId w:val="2"/>
        </w:numPr>
        <w:autoSpaceDE w:val="0"/>
        <w:autoSpaceDN w:val="0"/>
        <w:adjustRightInd w:val="0"/>
        <w:spacing w:after="0" w:line="240" w:lineRule="auto"/>
        <w:ind w:left="567" w:hanging="567"/>
        <w:contextualSpacing/>
        <w:jc w:val="both"/>
        <w:rPr>
          <w:rFonts w:eastAsia="Times New Roman" w:cs="Arial"/>
          <w:color w:val="000000"/>
          <w:szCs w:val="22"/>
          <w:lang w:eastAsia="sk-SK"/>
        </w:rPr>
      </w:pPr>
      <w:r w:rsidRPr="00116170">
        <w:rPr>
          <w:rFonts w:eastAsia="Times New Roman" w:cs="Arial"/>
          <w:color w:val="000000"/>
          <w:szCs w:val="22"/>
          <w:lang w:eastAsia="sk-SK"/>
        </w:rPr>
        <w:t xml:space="preserve">Túto </w:t>
      </w:r>
      <w:r w:rsidR="001C0A69">
        <w:rPr>
          <w:rFonts w:eastAsia="Times New Roman" w:cs="Arial"/>
          <w:color w:val="000000"/>
          <w:szCs w:val="22"/>
          <w:lang w:eastAsia="sk-SK"/>
        </w:rPr>
        <w:t>dohodu</w:t>
      </w:r>
      <w:r w:rsidRPr="00116170">
        <w:rPr>
          <w:rFonts w:eastAsia="Times New Roman" w:cs="Arial"/>
          <w:color w:val="000000"/>
          <w:szCs w:val="22"/>
          <w:lang w:eastAsia="sk-SK"/>
        </w:rPr>
        <w:t xml:space="preserve"> uzatvárajú objednávateľ a poskytovateľ ako výsledok realizácie obstarávania zákazky </w:t>
      </w:r>
      <w:r w:rsidRPr="00116170">
        <w:rPr>
          <w:rFonts w:eastAsia="Times New Roman" w:cs="Arial"/>
          <w:spacing w:val="-1"/>
          <w:szCs w:val="22"/>
          <w:lang w:eastAsia="sk-SK"/>
        </w:rPr>
        <w:t xml:space="preserve">podľa § 117 zákona č. 343/2015 Z. z. o verejnom obstarávaní a o zmene a doplnení niektorých zákonov v znení neskorších predpisov (ďalej len „zákon o verejnom obstarávaní“) </w:t>
      </w:r>
      <w:r w:rsidRPr="00116170">
        <w:rPr>
          <w:rFonts w:eastAsia="Times New Roman" w:cs="Arial"/>
          <w:color w:val="000000"/>
          <w:szCs w:val="22"/>
          <w:lang w:eastAsia="sk-SK"/>
        </w:rPr>
        <w:t xml:space="preserve">s názvom </w:t>
      </w:r>
      <w:r w:rsidRPr="00116170">
        <w:rPr>
          <w:rFonts w:eastAsia="Times New Roman" w:cs="Arial"/>
          <w:i/>
          <w:color w:val="000000"/>
          <w:szCs w:val="22"/>
          <w:lang w:eastAsia="sk-SK"/>
        </w:rPr>
        <w:t>,,</w:t>
      </w:r>
      <w:r w:rsidR="00FC43BB" w:rsidRPr="00FC43BB">
        <w:rPr>
          <w:rFonts w:eastAsia="Times New Roman" w:cs="Arial"/>
          <w:i/>
          <w:color w:val="000000"/>
          <w:szCs w:val="22"/>
          <w:lang w:eastAsia="sk-SK"/>
        </w:rPr>
        <w:t>Elektronické stravovacie karty</w:t>
      </w:r>
      <w:r w:rsidRPr="00116170">
        <w:rPr>
          <w:rFonts w:eastAsia="Times New Roman" w:cs="Arial"/>
          <w:i/>
          <w:color w:val="000000"/>
          <w:szCs w:val="22"/>
          <w:lang w:eastAsia="sk-SK"/>
        </w:rPr>
        <w:t>“.</w:t>
      </w:r>
    </w:p>
    <w:p w14:paraId="32D5F632" w14:textId="476392F8" w:rsidR="00116170" w:rsidRPr="00116170" w:rsidRDefault="00116170" w:rsidP="00116170">
      <w:pPr>
        <w:numPr>
          <w:ilvl w:val="0"/>
          <w:numId w:val="2"/>
        </w:numPr>
        <w:autoSpaceDE w:val="0"/>
        <w:autoSpaceDN w:val="0"/>
        <w:adjustRightInd w:val="0"/>
        <w:spacing w:after="0" w:line="240" w:lineRule="auto"/>
        <w:ind w:left="567" w:hanging="567"/>
        <w:contextualSpacing/>
        <w:jc w:val="both"/>
        <w:rPr>
          <w:rFonts w:eastAsia="Times New Roman" w:cs="Arial"/>
          <w:color w:val="000000"/>
          <w:szCs w:val="22"/>
          <w:lang w:eastAsia="sk-SK"/>
        </w:rPr>
      </w:pPr>
      <w:r w:rsidRPr="00116170">
        <w:rPr>
          <w:rFonts w:eastAsia="Times New Roman" w:cs="Arial"/>
          <w:color w:val="000000"/>
          <w:szCs w:val="22"/>
          <w:lang w:eastAsia="sk-SK"/>
        </w:rPr>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dohodu.</w:t>
      </w:r>
    </w:p>
    <w:p w14:paraId="5552AD4F" w14:textId="1381573A" w:rsidR="00116170" w:rsidRPr="00116170" w:rsidRDefault="00116170" w:rsidP="00116170">
      <w:pPr>
        <w:numPr>
          <w:ilvl w:val="0"/>
          <w:numId w:val="2"/>
        </w:numPr>
        <w:autoSpaceDE w:val="0"/>
        <w:autoSpaceDN w:val="0"/>
        <w:adjustRightInd w:val="0"/>
        <w:spacing w:after="0" w:line="240" w:lineRule="auto"/>
        <w:ind w:left="567" w:hanging="567"/>
        <w:contextualSpacing/>
        <w:jc w:val="both"/>
        <w:rPr>
          <w:rFonts w:eastAsia="Times New Roman" w:cs="Arial"/>
          <w:color w:val="000000"/>
          <w:szCs w:val="22"/>
          <w:lang w:eastAsia="sk-SK"/>
        </w:rPr>
      </w:pPr>
      <w:r w:rsidRPr="00116170">
        <w:rPr>
          <w:rFonts w:eastAsia="Times New Roman" w:cs="Arial"/>
          <w:color w:val="000000"/>
          <w:szCs w:val="22"/>
          <w:lang w:eastAsia="sk-SK"/>
        </w:rPr>
        <w:t>Touto dohodou sa stanovuje právny režim poskytnutia služby uvedenej v predmete tejto dohody.</w:t>
      </w:r>
    </w:p>
    <w:p w14:paraId="5FCFA509" w14:textId="77777777" w:rsidR="00116170" w:rsidRPr="00116170" w:rsidRDefault="00116170" w:rsidP="00116170">
      <w:pPr>
        <w:spacing w:after="0"/>
        <w:rPr>
          <w:rFonts w:eastAsia="Times New Roman" w:cs="Arial"/>
          <w:b/>
          <w:bCs/>
          <w:szCs w:val="22"/>
          <w:lang w:eastAsia="sk-SK"/>
        </w:rPr>
      </w:pPr>
    </w:p>
    <w:p w14:paraId="4FAC8011" w14:textId="77777777" w:rsidR="00C07F4B" w:rsidRDefault="00C07F4B" w:rsidP="00FD6042">
      <w:pPr>
        <w:spacing w:after="0"/>
        <w:jc w:val="both"/>
      </w:pPr>
    </w:p>
    <w:p w14:paraId="27B9EABD" w14:textId="77777777" w:rsidR="00C07F4B" w:rsidRDefault="00C07F4B" w:rsidP="00A203BF">
      <w:pPr>
        <w:pStyle w:val="Heading1"/>
      </w:pPr>
      <w:r>
        <w:t>Článok I.</w:t>
      </w:r>
    </w:p>
    <w:p w14:paraId="226F10FB" w14:textId="77777777" w:rsidR="00C07F4B" w:rsidRDefault="00C07F4B" w:rsidP="00A203BF">
      <w:pPr>
        <w:pStyle w:val="Heading1"/>
      </w:pPr>
      <w:r>
        <w:t>Predmet plnenia</w:t>
      </w:r>
    </w:p>
    <w:p w14:paraId="19EB2921" w14:textId="77777777" w:rsidR="00C07F4B" w:rsidRDefault="00C07F4B" w:rsidP="00FD6042">
      <w:pPr>
        <w:spacing w:after="0"/>
        <w:jc w:val="both"/>
      </w:pPr>
    </w:p>
    <w:p w14:paraId="50544814" w14:textId="4D76FC43" w:rsidR="004B492B" w:rsidRPr="004B492B" w:rsidRDefault="00C07F4B" w:rsidP="00390B44">
      <w:pPr>
        <w:pStyle w:val="ListParagraph"/>
        <w:numPr>
          <w:ilvl w:val="0"/>
          <w:numId w:val="20"/>
        </w:numPr>
        <w:spacing w:after="0" w:line="240" w:lineRule="auto"/>
        <w:ind w:left="567" w:hanging="567"/>
        <w:jc w:val="both"/>
      </w:pPr>
      <w:r>
        <w:t>Predmetom</w:t>
      </w:r>
      <w:r w:rsidR="0052025D">
        <w:t xml:space="preserve"> tejto </w:t>
      </w:r>
      <w:r>
        <w:t xml:space="preserve">dohody je </w:t>
      </w:r>
      <w:r w:rsidR="00D81390">
        <w:rPr>
          <w:rFonts w:cs="Times New Roman"/>
          <w:color w:val="000000"/>
        </w:rPr>
        <w:t>záväzok poskytovateľa poskytovať pre objednávateľa</w:t>
      </w:r>
      <w:r w:rsidR="005C7420" w:rsidRPr="003009FB">
        <w:rPr>
          <w:rFonts w:cs="Times New Roman"/>
          <w:color w:val="000000"/>
        </w:rPr>
        <w:t xml:space="preserve"> služby spočívajúce v </w:t>
      </w:r>
      <w:r w:rsidR="005C7420">
        <w:rPr>
          <w:rFonts w:cs="Times New Roman"/>
          <w:color w:val="000000"/>
        </w:rPr>
        <w:t>zabezpečení</w:t>
      </w:r>
      <w:r w:rsidR="005C7420" w:rsidRPr="003009FB">
        <w:rPr>
          <w:rFonts w:cs="Times New Roman"/>
          <w:color w:val="000000"/>
        </w:rPr>
        <w:t xml:space="preserve"> stravovania zamestnancov </w:t>
      </w:r>
      <w:r w:rsidR="005C7420">
        <w:rPr>
          <w:rFonts w:cs="Times New Roman"/>
          <w:color w:val="000000"/>
        </w:rPr>
        <w:t>objednávateľa</w:t>
      </w:r>
      <w:r w:rsidR="005C7420" w:rsidRPr="003009FB">
        <w:rPr>
          <w:rFonts w:cs="Times New Roman"/>
          <w:color w:val="000000"/>
        </w:rPr>
        <w:t xml:space="preserve"> prostredníctvom elektronických stravovacích kariet (ďalej</w:t>
      </w:r>
      <w:r w:rsidR="005C7420">
        <w:rPr>
          <w:rFonts w:cs="Times New Roman"/>
          <w:color w:val="000000"/>
        </w:rPr>
        <w:t xml:space="preserve"> </w:t>
      </w:r>
      <w:r w:rsidR="00D81390">
        <w:rPr>
          <w:rFonts w:cs="Times New Roman"/>
          <w:color w:val="000000"/>
        </w:rPr>
        <w:t>len</w:t>
      </w:r>
      <w:r w:rsidR="005C7420" w:rsidRPr="003009FB">
        <w:rPr>
          <w:rFonts w:cs="Times New Roman"/>
          <w:color w:val="000000"/>
        </w:rPr>
        <w:t xml:space="preserve"> „</w:t>
      </w:r>
      <w:r w:rsidR="004B492B">
        <w:rPr>
          <w:rFonts w:cs="Times New Roman"/>
          <w:color w:val="000000"/>
        </w:rPr>
        <w:t xml:space="preserve">stravovacie </w:t>
      </w:r>
      <w:r w:rsidR="005C7420" w:rsidRPr="003009FB">
        <w:rPr>
          <w:rFonts w:cs="Times New Roman"/>
          <w:color w:val="000000"/>
        </w:rPr>
        <w:t>karty</w:t>
      </w:r>
      <w:r w:rsidR="00D41748">
        <w:rPr>
          <w:rFonts w:cs="Times New Roman"/>
          <w:color w:val="000000"/>
        </w:rPr>
        <w:t>“</w:t>
      </w:r>
      <w:r w:rsidR="005C7420">
        <w:rPr>
          <w:rFonts w:cs="Times New Roman"/>
          <w:color w:val="000000"/>
        </w:rPr>
        <w:t>)</w:t>
      </w:r>
      <w:r w:rsidR="005C7420" w:rsidRPr="003009FB">
        <w:rPr>
          <w:rFonts w:cs="Times New Roman"/>
          <w:color w:val="000000"/>
        </w:rPr>
        <w:t xml:space="preserve"> </w:t>
      </w:r>
      <w:r w:rsidR="004B492B">
        <w:rPr>
          <w:rFonts w:cs="Times New Roman"/>
          <w:color w:val="000000"/>
        </w:rPr>
        <w:t>vo vybraných stravovacích zariadeniach</w:t>
      </w:r>
      <w:r w:rsidR="00250AA2">
        <w:rPr>
          <w:rFonts w:cs="Times New Roman"/>
          <w:color w:val="000000"/>
        </w:rPr>
        <w:t xml:space="preserve">, </w:t>
      </w:r>
      <w:r w:rsidR="00250AA2" w:rsidRPr="00400442">
        <w:rPr>
          <w:rFonts w:cs="Times New Roman"/>
          <w:color w:val="000000"/>
          <w:szCs w:val="22"/>
        </w:rPr>
        <w:t>reštauráciách, zariadeniach rýchleho občerstvenia, potravinových reťazcoch, obchodoch s potravinami</w:t>
      </w:r>
      <w:r w:rsidR="004B492B">
        <w:rPr>
          <w:rFonts w:cs="Times New Roman"/>
          <w:color w:val="000000"/>
        </w:rPr>
        <w:t xml:space="preserve"> zmluvných partnerov poskytovateľa</w:t>
      </w:r>
      <w:r w:rsidR="003D764C">
        <w:rPr>
          <w:rFonts w:cs="Times New Roman"/>
          <w:color w:val="000000"/>
          <w:szCs w:val="22"/>
        </w:rPr>
        <w:t xml:space="preserve">, </w:t>
      </w:r>
      <w:r w:rsidR="007172A7" w:rsidRPr="00400442">
        <w:rPr>
          <w:rFonts w:cs="Times New Roman"/>
          <w:color w:val="000000"/>
          <w:szCs w:val="22"/>
        </w:rPr>
        <w:t>prevádzkovaných na území S</w:t>
      </w:r>
      <w:r w:rsidR="00F6751A">
        <w:rPr>
          <w:rFonts w:cs="Times New Roman"/>
          <w:color w:val="000000"/>
          <w:szCs w:val="22"/>
        </w:rPr>
        <w:t>lovenskej republiky</w:t>
      </w:r>
      <w:r w:rsidR="00250AA2" w:rsidRPr="00400442">
        <w:rPr>
          <w:szCs w:val="22"/>
        </w:rPr>
        <w:t xml:space="preserve">, </w:t>
      </w:r>
      <w:r w:rsidR="005C7420" w:rsidRPr="003009FB">
        <w:rPr>
          <w:rFonts w:cs="Times New Roman"/>
          <w:color w:val="000000"/>
        </w:rPr>
        <w:t>akceptujúcich stravovacie karty na úhradu ceny stravovania</w:t>
      </w:r>
      <w:r w:rsidR="004B492B">
        <w:rPr>
          <w:rFonts w:cs="Times New Roman"/>
          <w:color w:val="000000"/>
        </w:rPr>
        <w:t xml:space="preserve"> (ďalej len ako</w:t>
      </w:r>
      <w:r w:rsidR="009A4D4D">
        <w:rPr>
          <w:rFonts w:cs="Times New Roman"/>
          <w:color w:val="000000"/>
        </w:rPr>
        <w:t xml:space="preserve"> „</w:t>
      </w:r>
      <w:r w:rsidR="00D41748">
        <w:rPr>
          <w:rFonts w:cs="Times New Roman"/>
          <w:color w:val="000000"/>
        </w:rPr>
        <w:t>akceptačné miesta“)</w:t>
      </w:r>
      <w:r w:rsidR="00D81390">
        <w:rPr>
          <w:rFonts w:cs="Times New Roman"/>
          <w:color w:val="000000"/>
        </w:rPr>
        <w:t xml:space="preserve">, a to </w:t>
      </w:r>
      <w:r w:rsidR="00D81390">
        <w:t>spôsobom a za podmienok ďalej uvedených v tejto dohode.</w:t>
      </w:r>
    </w:p>
    <w:p w14:paraId="0749A103" w14:textId="2B31075B" w:rsidR="00A56CB7" w:rsidRPr="00A56CB7" w:rsidRDefault="00250AA2" w:rsidP="00390B44">
      <w:pPr>
        <w:pStyle w:val="ListParagraph"/>
        <w:numPr>
          <w:ilvl w:val="0"/>
          <w:numId w:val="20"/>
        </w:numPr>
        <w:spacing w:after="0" w:line="240" w:lineRule="auto"/>
        <w:ind w:left="567" w:hanging="567"/>
        <w:jc w:val="both"/>
      </w:pPr>
      <w:r>
        <w:rPr>
          <w:rFonts w:cs="Times New Roman"/>
          <w:color w:val="000000"/>
        </w:rPr>
        <w:t xml:space="preserve">Záväzok poskytovateľa podľa predchádzajúceho bodu </w:t>
      </w:r>
      <w:r w:rsidR="0027199B">
        <w:rPr>
          <w:rFonts w:cs="Times New Roman"/>
          <w:color w:val="000000"/>
        </w:rPr>
        <w:t>zahŕňa najmä</w:t>
      </w:r>
      <w:r w:rsidR="00A56CB7">
        <w:rPr>
          <w:rFonts w:cs="Times New Roman"/>
          <w:color w:val="000000"/>
        </w:rPr>
        <w:t>,</w:t>
      </w:r>
      <w:r w:rsidR="007172A7">
        <w:rPr>
          <w:rFonts w:cs="Times New Roman"/>
          <w:color w:val="000000"/>
        </w:rPr>
        <w:t xml:space="preserve"> nie </w:t>
      </w:r>
      <w:r w:rsidR="00A56CB7">
        <w:rPr>
          <w:rFonts w:cs="Times New Roman"/>
          <w:color w:val="000000"/>
        </w:rPr>
        <w:t xml:space="preserve">však </w:t>
      </w:r>
      <w:r w:rsidR="007172A7">
        <w:rPr>
          <w:rFonts w:cs="Times New Roman"/>
          <w:color w:val="000000"/>
        </w:rPr>
        <w:t>výlučne</w:t>
      </w:r>
      <w:r w:rsidR="00A56CB7">
        <w:rPr>
          <w:rFonts w:cs="Times New Roman"/>
          <w:color w:val="000000"/>
        </w:rPr>
        <w:t>:</w:t>
      </w:r>
    </w:p>
    <w:p w14:paraId="2717F74A" w14:textId="1D4E7B60" w:rsidR="00A56CB7" w:rsidRPr="00A56CB7" w:rsidRDefault="00250AA2" w:rsidP="00A56CB7">
      <w:pPr>
        <w:pStyle w:val="ListParagraph"/>
        <w:numPr>
          <w:ilvl w:val="1"/>
          <w:numId w:val="20"/>
        </w:numPr>
        <w:spacing w:after="0" w:line="240" w:lineRule="auto"/>
        <w:ind w:left="993"/>
        <w:jc w:val="both"/>
      </w:pPr>
      <w:r>
        <w:rPr>
          <w:rFonts w:cs="Times New Roman"/>
          <w:color w:val="000000"/>
        </w:rPr>
        <w:t>dodávanie</w:t>
      </w:r>
      <w:r w:rsidR="0027199B">
        <w:rPr>
          <w:rFonts w:cs="Times New Roman"/>
          <w:color w:val="000000"/>
        </w:rPr>
        <w:t xml:space="preserve"> stravovacích kariet</w:t>
      </w:r>
      <w:r w:rsidR="003D764C">
        <w:rPr>
          <w:rFonts w:cs="Times New Roman"/>
          <w:color w:val="000000"/>
        </w:rPr>
        <w:t xml:space="preserve"> v zmysle objednávok objednávateľa</w:t>
      </w:r>
      <w:r w:rsidR="0027199B">
        <w:rPr>
          <w:rFonts w:cs="Times New Roman"/>
          <w:color w:val="000000"/>
        </w:rPr>
        <w:t>,</w:t>
      </w:r>
    </w:p>
    <w:p w14:paraId="22ECDFCC" w14:textId="32454940" w:rsidR="00A56CB7" w:rsidRPr="00A56CB7" w:rsidRDefault="005C7420" w:rsidP="00A56CB7">
      <w:pPr>
        <w:pStyle w:val="ListParagraph"/>
        <w:numPr>
          <w:ilvl w:val="1"/>
          <w:numId w:val="20"/>
        </w:numPr>
        <w:spacing w:after="0" w:line="240" w:lineRule="auto"/>
        <w:ind w:left="993"/>
        <w:jc w:val="both"/>
      </w:pPr>
      <w:r w:rsidRPr="003009FB">
        <w:rPr>
          <w:rFonts w:cs="Times New Roman"/>
          <w:color w:val="000000"/>
        </w:rPr>
        <w:t>správ</w:t>
      </w:r>
      <w:r w:rsidR="0027199B">
        <w:rPr>
          <w:rFonts w:cs="Times New Roman"/>
          <w:color w:val="000000"/>
        </w:rPr>
        <w:t>u</w:t>
      </w:r>
      <w:r w:rsidR="00250AA2">
        <w:rPr>
          <w:rFonts w:cs="Times New Roman"/>
          <w:color w:val="000000"/>
        </w:rPr>
        <w:t xml:space="preserve"> stravovacích</w:t>
      </w:r>
      <w:r w:rsidRPr="003009FB">
        <w:rPr>
          <w:rFonts w:cs="Times New Roman"/>
          <w:color w:val="000000"/>
        </w:rPr>
        <w:t xml:space="preserve"> kariet</w:t>
      </w:r>
      <w:r w:rsidR="0027199B">
        <w:rPr>
          <w:rFonts w:cs="Times New Roman"/>
          <w:color w:val="000000"/>
        </w:rPr>
        <w:t xml:space="preserve">, </w:t>
      </w:r>
    </w:p>
    <w:p w14:paraId="162FD7B7" w14:textId="7329A617" w:rsidR="00A56CB7" w:rsidRPr="00A56CB7" w:rsidRDefault="005C7420" w:rsidP="00A56CB7">
      <w:pPr>
        <w:pStyle w:val="ListParagraph"/>
        <w:numPr>
          <w:ilvl w:val="1"/>
          <w:numId w:val="20"/>
        </w:numPr>
        <w:spacing w:after="0" w:line="240" w:lineRule="auto"/>
        <w:ind w:left="993"/>
        <w:jc w:val="both"/>
      </w:pPr>
      <w:r w:rsidRPr="003009FB">
        <w:rPr>
          <w:rFonts w:cs="Times New Roman"/>
          <w:color w:val="000000"/>
        </w:rPr>
        <w:t>pripisovanie (dobíjanie) stravných jednotiek</w:t>
      </w:r>
      <w:r w:rsidR="002650C1">
        <w:rPr>
          <w:rFonts w:cs="Times New Roman"/>
          <w:color w:val="000000"/>
        </w:rPr>
        <w:t xml:space="preserve"> (ďalej aj ako „stravovac</w:t>
      </w:r>
      <w:r w:rsidR="00A15DD6">
        <w:rPr>
          <w:rFonts w:cs="Times New Roman"/>
          <w:color w:val="000000"/>
        </w:rPr>
        <w:t>ie</w:t>
      </w:r>
      <w:r w:rsidR="002650C1">
        <w:rPr>
          <w:rFonts w:cs="Times New Roman"/>
          <w:color w:val="000000"/>
        </w:rPr>
        <w:t xml:space="preserve"> poukážk</w:t>
      </w:r>
      <w:r w:rsidR="00A15DD6">
        <w:rPr>
          <w:rFonts w:cs="Times New Roman"/>
          <w:color w:val="000000"/>
        </w:rPr>
        <w:t>y</w:t>
      </w:r>
      <w:r w:rsidR="002650C1">
        <w:rPr>
          <w:rFonts w:cs="Times New Roman"/>
          <w:color w:val="000000"/>
        </w:rPr>
        <w:t>“)</w:t>
      </w:r>
      <w:r w:rsidRPr="003009FB">
        <w:rPr>
          <w:rFonts w:cs="Times New Roman"/>
          <w:color w:val="000000"/>
        </w:rPr>
        <w:t xml:space="preserve"> jednotlivým stravovacím kartám podľa aktuálnych potrieb </w:t>
      </w:r>
      <w:r w:rsidR="0027199B">
        <w:rPr>
          <w:rFonts w:cs="Times New Roman"/>
          <w:color w:val="000000"/>
        </w:rPr>
        <w:t>objednávateľa</w:t>
      </w:r>
      <w:r w:rsidR="00403757">
        <w:rPr>
          <w:rFonts w:cs="Times New Roman"/>
          <w:color w:val="000000"/>
        </w:rPr>
        <w:t xml:space="preserve">, </w:t>
      </w:r>
    </w:p>
    <w:p w14:paraId="2C5B8C9C" w14:textId="593E1D3A" w:rsidR="00A56CB7" w:rsidRPr="00A56CB7" w:rsidRDefault="0027199B" w:rsidP="00A56CB7">
      <w:pPr>
        <w:pStyle w:val="ListParagraph"/>
        <w:numPr>
          <w:ilvl w:val="1"/>
          <w:numId w:val="20"/>
        </w:numPr>
        <w:spacing w:after="0" w:line="240" w:lineRule="auto"/>
        <w:ind w:left="993"/>
        <w:jc w:val="both"/>
      </w:pPr>
      <w:r>
        <w:rPr>
          <w:rFonts w:cs="Times New Roman"/>
          <w:color w:val="000000"/>
        </w:rPr>
        <w:t xml:space="preserve">dodanie </w:t>
      </w:r>
      <w:r w:rsidR="00A56CB7" w:rsidRPr="00DD3BD1">
        <w:rPr>
          <w:rFonts w:cs="Times New Roman"/>
        </w:rPr>
        <w:t>mobilnej aplikácie</w:t>
      </w:r>
      <w:r w:rsidR="00A56CB7">
        <w:rPr>
          <w:rFonts w:cs="Times New Roman"/>
        </w:rPr>
        <w:t xml:space="preserve"> </w:t>
      </w:r>
      <w:r w:rsidR="00A56CB7" w:rsidRPr="00485C8C">
        <w:rPr>
          <w:rFonts w:cs="Times New Roman"/>
          <w:color w:val="000000"/>
        </w:rPr>
        <w:t>(</w:t>
      </w:r>
      <w:r w:rsidR="00A56CB7">
        <w:rPr>
          <w:rFonts w:cs="Times New Roman"/>
          <w:color w:val="000000"/>
        </w:rPr>
        <w:t xml:space="preserve">pre operačné systémy </w:t>
      </w:r>
      <w:r w:rsidR="00A56CB7" w:rsidRPr="00485C8C">
        <w:rPr>
          <w:rFonts w:cs="Times New Roman"/>
          <w:color w:val="000000"/>
        </w:rPr>
        <w:t>Android</w:t>
      </w:r>
      <w:r w:rsidR="00A56CB7">
        <w:rPr>
          <w:rFonts w:cs="Times New Roman"/>
          <w:color w:val="000000"/>
        </w:rPr>
        <w:t xml:space="preserve"> a </w:t>
      </w:r>
      <w:proofErr w:type="spellStart"/>
      <w:r w:rsidR="00A56CB7" w:rsidRPr="00485C8C">
        <w:rPr>
          <w:rFonts w:cs="Times New Roman"/>
          <w:color w:val="000000"/>
        </w:rPr>
        <w:t>iOS</w:t>
      </w:r>
      <w:proofErr w:type="spellEnd"/>
      <w:r w:rsidR="00A56CB7">
        <w:rPr>
          <w:rFonts w:cs="Times New Roman"/>
          <w:color w:val="000000"/>
        </w:rPr>
        <w:t>)</w:t>
      </w:r>
      <w:r w:rsidR="003D764C">
        <w:rPr>
          <w:rFonts w:cs="Times New Roman"/>
          <w:color w:val="000000"/>
        </w:rPr>
        <w:t xml:space="preserve"> </w:t>
      </w:r>
      <w:r w:rsidR="003D764C" w:rsidRPr="00DD3BD1">
        <w:rPr>
          <w:rFonts w:cs="Times New Roman"/>
        </w:rPr>
        <w:t>pre držiteľov  stravovacích karie</w:t>
      </w:r>
      <w:r w:rsidR="003D764C">
        <w:rPr>
          <w:rFonts w:cs="Times New Roman"/>
        </w:rPr>
        <w:t>t</w:t>
      </w:r>
      <w:r w:rsidR="00A56CB7">
        <w:rPr>
          <w:rFonts w:cs="Times New Roman"/>
        </w:rPr>
        <w:t xml:space="preserve"> a poskytnutie online prístupu do webového portálu poskytovateľa</w:t>
      </w:r>
      <w:r w:rsidR="00A56CB7" w:rsidRPr="00DD3BD1">
        <w:rPr>
          <w:rFonts w:cs="Times New Roman"/>
        </w:rPr>
        <w:t xml:space="preserve"> </w:t>
      </w:r>
      <w:r>
        <w:rPr>
          <w:rFonts w:cs="Times New Roman"/>
          <w:color w:val="000000"/>
        </w:rPr>
        <w:t>a</w:t>
      </w:r>
      <w:r w:rsidR="00403757">
        <w:rPr>
          <w:rFonts w:cs="Times New Roman"/>
          <w:color w:val="000000"/>
        </w:rPr>
        <w:t> </w:t>
      </w:r>
    </w:p>
    <w:p w14:paraId="1EB9B436" w14:textId="3EBC0F3B" w:rsidR="00C07F4B" w:rsidRPr="00250AA2" w:rsidRDefault="00A56CB7" w:rsidP="00A56CB7">
      <w:pPr>
        <w:pStyle w:val="ListParagraph"/>
        <w:numPr>
          <w:ilvl w:val="1"/>
          <w:numId w:val="20"/>
        </w:numPr>
        <w:spacing w:after="0" w:line="240" w:lineRule="auto"/>
        <w:ind w:left="993"/>
        <w:jc w:val="both"/>
      </w:pPr>
      <w:r>
        <w:rPr>
          <w:rFonts w:cs="Times New Roman"/>
          <w:color w:val="000000"/>
        </w:rPr>
        <w:t>zriadenie</w:t>
      </w:r>
      <w:r w:rsidR="00403757">
        <w:rPr>
          <w:rFonts w:cs="Times New Roman"/>
          <w:color w:val="000000"/>
        </w:rPr>
        <w:t xml:space="preserve"> prístupu na </w:t>
      </w:r>
      <w:r w:rsidR="0027199B" w:rsidRPr="0027199B">
        <w:rPr>
          <w:rFonts w:cs="Times New Roman"/>
          <w:color w:val="000000"/>
        </w:rPr>
        <w:t>zákaznícky portál pre vybran</w:t>
      </w:r>
      <w:r>
        <w:rPr>
          <w:rFonts w:cs="Times New Roman"/>
          <w:color w:val="000000"/>
        </w:rPr>
        <w:t>é kontaktné osoby objednávateľa</w:t>
      </w:r>
      <w:r w:rsidR="007A0A66">
        <w:rPr>
          <w:rFonts w:cs="Times New Roman"/>
          <w:color w:val="000000"/>
        </w:rPr>
        <w:t xml:space="preserve"> (ďalej len „zákaznícky portál“)</w:t>
      </w:r>
      <w:r w:rsidR="005C7420" w:rsidRPr="003009FB">
        <w:rPr>
          <w:rFonts w:cs="Times New Roman"/>
          <w:color w:val="000000"/>
        </w:rPr>
        <w:t>.</w:t>
      </w:r>
    </w:p>
    <w:p w14:paraId="68F501EB" w14:textId="4EC799FB" w:rsidR="00250AA2" w:rsidRPr="00250AA2" w:rsidRDefault="00250AA2" w:rsidP="00250AA2">
      <w:pPr>
        <w:pStyle w:val="ListParagraph"/>
        <w:numPr>
          <w:ilvl w:val="0"/>
          <w:numId w:val="20"/>
        </w:numPr>
        <w:spacing w:after="0" w:line="240" w:lineRule="auto"/>
        <w:ind w:left="567" w:hanging="567"/>
        <w:jc w:val="both"/>
        <w:rPr>
          <w:rFonts w:cs="Times New Roman"/>
          <w:color w:val="000000"/>
        </w:rPr>
      </w:pPr>
      <w:r w:rsidRPr="00250AA2">
        <w:rPr>
          <w:rFonts w:cs="Times New Roman"/>
          <w:color w:val="000000"/>
        </w:rPr>
        <w:t xml:space="preserve">Objednávateľ </w:t>
      </w:r>
      <w:r>
        <w:rPr>
          <w:rFonts w:cs="Times New Roman"/>
          <w:color w:val="000000"/>
        </w:rPr>
        <w:t xml:space="preserve">sa touto dohodou zaväzuje </w:t>
      </w:r>
      <w:r w:rsidRPr="00250AA2">
        <w:rPr>
          <w:rFonts w:cs="Times New Roman"/>
          <w:color w:val="000000"/>
        </w:rPr>
        <w:t>za riadne</w:t>
      </w:r>
      <w:r>
        <w:rPr>
          <w:rFonts w:cs="Times New Roman"/>
          <w:color w:val="000000"/>
        </w:rPr>
        <w:t xml:space="preserve"> </w:t>
      </w:r>
      <w:r w:rsidRPr="00250AA2">
        <w:rPr>
          <w:rFonts w:cs="Times New Roman"/>
          <w:color w:val="000000"/>
        </w:rPr>
        <w:t xml:space="preserve">a včas </w:t>
      </w:r>
      <w:r>
        <w:rPr>
          <w:rFonts w:cs="Times New Roman"/>
          <w:color w:val="000000"/>
        </w:rPr>
        <w:t>poskytnutý predmet tejto dohody</w:t>
      </w:r>
      <w:r w:rsidRPr="00250AA2">
        <w:rPr>
          <w:rFonts w:cs="Times New Roman"/>
          <w:color w:val="000000"/>
        </w:rPr>
        <w:t xml:space="preserve"> zaplatiť </w:t>
      </w:r>
      <w:r>
        <w:rPr>
          <w:rFonts w:cs="Times New Roman"/>
          <w:color w:val="000000"/>
        </w:rPr>
        <w:t xml:space="preserve">poskytovateľovi </w:t>
      </w:r>
      <w:r w:rsidRPr="00250AA2">
        <w:rPr>
          <w:rFonts w:cs="Times New Roman"/>
          <w:color w:val="000000"/>
        </w:rPr>
        <w:t>dohodnutú cenu v</w:t>
      </w:r>
      <w:r>
        <w:rPr>
          <w:rFonts w:cs="Times New Roman"/>
          <w:color w:val="000000"/>
        </w:rPr>
        <w:t> </w:t>
      </w:r>
      <w:r w:rsidRPr="00250AA2">
        <w:rPr>
          <w:rFonts w:cs="Times New Roman"/>
          <w:color w:val="000000"/>
        </w:rPr>
        <w:t>súlade</w:t>
      </w:r>
      <w:r>
        <w:rPr>
          <w:rFonts w:cs="Times New Roman"/>
          <w:color w:val="000000"/>
        </w:rPr>
        <w:t xml:space="preserve"> </w:t>
      </w:r>
      <w:r w:rsidRPr="00250AA2">
        <w:rPr>
          <w:rFonts w:cs="Times New Roman"/>
          <w:color w:val="000000"/>
        </w:rPr>
        <w:t>s touto dohodou.</w:t>
      </w:r>
    </w:p>
    <w:p w14:paraId="2126A0F8" w14:textId="12FF9466" w:rsidR="00D81390" w:rsidRDefault="00D81390" w:rsidP="00390B44">
      <w:pPr>
        <w:pStyle w:val="ListParagraph"/>
        <w:numPr>
          <w:ilvl w:val="0"/>
          <w:numId w:val="20"/>
        </w:numPr>
        <w:spacing w:after="0" w:line="240" w:lineRule="auto"/>
        <w:ind w:left="567" w:hanging="567"/>
        <w:jc w:val="both"/>
      </w:pPr>
      <w:r>
        <w:rPr>
          <w:rFonts w:cs="Times New Roman"/>
          <w:color w:val="000000"/>
        </w:rPr>
        <w:t>Bližšia špecifikácia predmetu tejto dohody je uvedená v prílohe č. 1 tejto dohody.</w:t>
      </w:r>
    </w:p>
    <w:p w14:paraId="1212C81D" w14:textId="2EC19A10" w:rsidR="00C07F4B" w:rsidRDefault="00C07F4B" w:rsidP="00533F55">
      <w:pPr>
        <w:pStyle w:val="ListParagraph"/>
        <w:spacing w:after="0" w:line="240" w:lineRule="auto"/>
        <w:ind w:left="567"/>
        <w:jc w:val="both"/>
      </w:pPr>
    </w:p>
    <w:p w14:paraId="7593A9AB" w14:textId="77777777" w:rsidR="00C07F4B" w:rsidRDefault="00C07F4B" w:rsidP="00AB1B86">
      <w:pPr>
        <w:spacing w:after="0" w:line="240" w:lineRule="auto"/>
        <w:jc w:val="both"/>
      </w:pPr>
      <w:r>
        <w:t xml:space="preserve"> </w:t>
      </w:r>
    </w:p>
    <w:p w14:paraId="3CE0FA9C" w14:textId="77777777" w:rsidR="00C07F4B" w:rsidRDefault="00C07F4B" w:rsidP="00AB1B86">
      <w:pPr>
        <w:pStyle w:val="Heading1"/>
        <w:spacing w:line="240" w:lineRule="auto"/>
      </w:pPr>
      <w:r>
        <w:t>Článok II.</w:t>
      </w:r>
    </w:p>
    <w:p w14:paraId="1DFB0552" w14:textId="02843D96" w:rsidR="00C07F4B" w:rsidRDefault="00C07F4B" w:rsidP="00AB1B86">
      <w:pPr>
        <w:pStyle w:val="Heading1"/>
        <w:spacing w:line="240" w:lineRule="auto"/>
      </w:pPr>
      <w:r>
        <w:t>Miest</w:t>
      </w:r>
      <w:r w:rsidR="00D41748">
        <w:t>a PLNENIA</w:t>
      </w:r>
      <w:r w:rsidR="00282496">
        <w:t xml:space="preserve"> a</w:t>
      </w:r>
      <w:r w:rsidR="00D41748">
        <w:t xml:space="preserve"> AKCEPTAČNÉ MIESTA</w:t>
      </w:r>
      <w:r>
        <w:t xml:space="preserve"> </w:t>
      </w:r>
    </w:p>
    <w:p w14:paraId="4207DBAD" w14:textId="77777777" w:rsidR="00C07F4B" w:rsidRDefault="00C07F4B" w:rsidP="00AB1B86">
      <w:pPr>
        <w:spacing w:after="0" w:line="240" w:lineRule="auto"/>
        <w:jc w:val="both"/>
      </w:pPr>
    </w:p>
    <w:p w14:paraId="76A34560" w14:textId="2AD82502" w:rsidR="00533F55" w:rsidRDefault="00533F55" w:rsidP="00533F55">
      <w:pPr>
        <w:pStyle w:val="ListParagraph"/>
        <w:numPr>
          <w:ilvl w:val="0"/>
          <w:numId w:val="21"/>
        </w:numPr>
        <w:spacing w:after="0" w:line="240" w:lineRule="auto"/>
        <w:ind w:left="567" w:hanging="567"/>
        <w:jc w:val="both"/>
      </w:pPr>
      <w:r>
        <w:t>Miest</w:t>
      </w:r>
      <w:r w:rsidR="007A098F">
        <w:t>a</w:t>
      </w:r>
      <w:r>
        <w:t xml:space="preserve"> </w:t>
      </w:r>
      <w:r w:rsidR="007A098F">
        <w:t>plnenia</w:t>
      </w:r>
      <w:r>
        <w:t xml:space="preserve"> predmetu</w:t>
      </w:r>
      <w:r w:rsidR="007A098F">
        <w:t xml:space="preserve"> dohody</w:t>
      </w:r>
      <w:r w:rsidRPr="00A203BF">
        <w:t>, ak sa zmluvné strany písomne nedohodnú inak</w:t>
      </w:r>
      <w:r>
        <w:t>, sú</w:t>
      </w:r>
      <w:r w:rsidR="00A60134">
        <w:t xml:space="preserve"> nasledovné objekty objednávateľa</w:t>
      </w:r>
      <w:r>
        <w:t>:</w:t>
      </w:r>
    </w:p>
    <w:p w14:paraId="70A95E0C" w14:textId="77777777" w:rsidR="00533F55" w:rsidRPr="003163F1" w:rsidRDefault="00533F55" w:rsidP="00533F55">
      <w:pPr>
        <w:pStyle w:val="ListParagraph"/>
        <w:numPr>
          <w:ilvl w:val="1"/>
          <w:numId w:val="21"/>
        </w:numPr>
        <w:spacing w:after="0" w:line="240" w:lineRule="auto"/>
        <w:ind w:left="993" w:hanging="426"/>
        <w:jc w:val="both"/>
        <w:rPr>
          <w:rFonts w:cs="Arial"/>
          <w:bCs/>
        </w:rPr>
      </w:pPr>
      <w:bookmarkStart w:id="0" w:name="_Hlk9855839"/>
      <w:r w:rsidRPr="003163F1">
        <w:rPr>
          <w:rFonts w:cs="Arial"/>
          <w:bCs/>
        </w:rPr>
        <w:t xml:space="preserve">Národná banka Slovenska, ústredie, I. </w:t>
      </w:r>
      <w:proofErr w:type="spellStart"/>
      <w:r w:rsidRPr="003163F1">
        <w:rPr>
          <w:rFonts w:cs="Arial"/>
          <w:bCs/>
        </w:rPr>
        <w:t>Karvaša</w:t>
      </w:r>
      <w:proofErr w:type="spellEnd"/>
      <w:r w:rsidRPr="003163F1">
        <w:rPr>
          <w:rFonts w:cs="Arial"/>
          <w:bCs/>
        </w:rPr>
        <w:t xml:space="preserve"> č. 1, 813 25 Bratislava</w:t>
      </w:r>
      <w:bookmarkEnd w:id="0"/>
      <w:r w:rsidRPr="003163F1">
        <w:rPr>
          <w:rFonts w:cs="Arial"/>
          <w:bCs/>
        </w:rPr>
        <w:t>,</w:t>
      </w:r>
    </w:p>
    <w:p w14:paraId="2C89DB09" w14:textId="77777777" w:rsidR="00533F55" w:rsidRPr="003163F1" w:rsidRDefault="00533F55" w:rsidP="00533F55">
      <w:pPr>
        <w:pStyle w:val="ListParagraph"/>
        <w:numPr>
          <w:ilvl w:val="1"/>
          <w:numId w:val="21"/>
        </w:numPr>
        <w:spacing w:after="0" w:line="240" w:lineRule="auto"/>
        <w:ind w:left="993" w:hanging="426"/>
        <w:jc w:val="both"/>
        <w:rPr>
          <w:rFonts w:cs="Arial"/>
          <w:bCs/>
        </w:rPr>
      </w:pPr>
      <w:r w:rsidRPr="003163F1">
        <w:rPr>
          <w:rFonts w:cs="Arial"/>
          <w:bCs/>
        </w:rPr>
        <w:t>Národná banka Slovenska, expozitúra, Národná 10, 975 77 Banská Bystrica,</w:t>
      </w:r>
    </w:p>
    <w:p w14:paraId="3FA4B8AB" w14:textId="77777777" w:rsidR="00533F55" w:rsidRPr="003163F1" w:rsidRDefault="00533F55" w:rsidP="00533F55">
      <w:pPr>
        <w:pStyle w:val="ListParagraph"/>
        <w:numPr>
          <w:ilvl w:val="1"/>
          <w:numId w:val="21"/>
        </w:numPr>
        <w:spacing w:after="0" w:line="240" w:lineRule="auto"/>
        <w:ind w:left="993" w:hanging="426"/>
        <w:jc w:val="both"/>
        <w:rPr>
          <w:rFonts w:cs="Arial"/>
          <w:bCs/>
        </w:rPr>
      </w:pPr>
      <w:r w:rsidRPr="003163F1">
        <w:rPr>
          <w:rFonts w:cs="Arial"/>
          <w:bCs/>
        </w:rPr>
        <w:t>Národná banka Slovenska, expozitúra, Slovenskej jednoty 14, 041 41 Košice,</w:t>
      </w:r>
    </w:p>
    <w:p w14:paraId="2D4D4E24" w14:textId="77777777" w:rsidR="00533F55" w:rsidRPr="003163F1" w:rsidRDefault="00533F55" w:rsidP="00533F55">
      <w:pPr>
        <w:pStyle w:val="ListParagraph"/>
        <w:numPr>
          <w:ilvl w:val="1"/>
          <w:numId w:val="21"/>
        </w:numPr>
        <w:spacing w:after="0" w:line="240" w:lineRule="auto"/>
        <w:ind w:left="993" w:hanging="426"/>
        <w:jc w:val="both"/>
        <w:rPr>
          <w:rFonts w:cs="Arial"/>
          <w:bCs/>
        </w:rPr>
      </w:pPr>
      <w:bookmarkStart w:id="1" w:name="_Hlk9855887"/>
      <w:r w:rsidRPr="003163F1">
        <w:rPr>
          <w:rFonts w:cs="Arial"/>
          <w:bCs/>
        </w:rPr>
        <w:t>Národná banka Slovenska, expozitúra, Antona Bernoláka 74, 010 01 Žilina</w:t>
      </w:r>
      <w:bookmarkEnd w:id="1"/>
      <w:r w:rsidRPr="003163F1">
        <w:rPr>
          <w:rFonts w:cs="Arial"/>
          <w:bCs/>
        </w:rPr>
        <w:t>,</w:t>
      </w:r>
    </w:p>
    <w:p w14:paraId="09BB82A3" w14:textId="77777777" w:rsidR="00533F55" w:rsidRPr="003163F1" w:rsidRDefault="00533F55" w:rsidP="00533F55">
      <w:pPr>
        <w:pStyle w:val="ListParagraph"/>
        <w:numPr>
          <w:ilvl w:val="1"/>
          <w:numId w:val="21"/>
        </w:numPr>
        <w:spacing w:after="0" w:line="240" w:lineRule="auto"/>
        <w:ind w:left="993" w:hanging="426"/>
        <w:jc w:val="both"/>
        <w:rPr>
          <w:rFonts w:cs="Arial"/>
          <w:bCs/>
        </w:rPr>
      </w:pPr>
      <w:r w:rsidRPr="003163F1">
        <w:rPr>
          <w:rFonts w:cs="Arial"/>
          <w:bCs/>
        </w:rPr>
        <w:t>Národná banka Slovenska, expozitúra, Dostojevského 4444/26, 058 02 Poprad,</w:t>
      </w:r>
    </w:p>
    <w:p w14:paraId="798F6C98" w14:textId="77777777" w:rsidR="00533F55" w:rsidRPr="003163F1" w:rsidRDefault="00533F55" w:rsidP="00533F55">
      <w:pPr>
        <w:pStyle w:val="ListParagraph"/>
        <w:numPr>
          <w:ilvl w:val="1"/>
          <w:numId w:val="21"/>
        </w:numPr>
        <w:spacing w:after="0" w:line="240" w:lineRule="auto"/>
        <w:ind w:left="993" w:hanging="426"/>
        <w:jc w:val="both"/>
        <w:rPr>
          <w:rFonts w:cs="Arial"/>
          <w:bCs/>
        </w:rPr>
      </w:pPr>
      <w:r w:rsidRPr="003163F1">
        <w:rPr>
          <w:rFonts w:cs="Arial"/>
          <w:bCs/>
        </w:rPr>
        <w:t>Národná banka Slovenska, expozitúra, T. G. Masaryka 3, 940 62 Nové Zámky,</w:t>
      </w:r>
    </w:p>
    <w:p w14:paraId="0E460B11" w14:textId="6F56166D" w:rsidR="00533F55" w:rsidRDefault="00533F55" w:rsidP="00533F55">
      <w:pPr>
        <w:pStyle w:val="ListParagraph"/>
        <w:numPr>
          <w:ilvl w:val="1"/>
          <w:numId w:val="21"/>
        </w:numPr>
        <w:spacing w:after="0" w:line="240" w:lineRule="auto"/>
        <w:ind w:left="993" w:hanging="426"/>
        <w:jc w:val="both"/>
        <w:rPr>
          <w:rFonts w:cs="Arial"/>
          <w:bCs/>
        </w:rPr>
      </w:pPr>
      <w:bookmarkStart w:id="2" w:name="_Hlk9855907"/>
      <w:r w:rsidRPr="003163F1">
        <w:rPr>
          <w:rFonts w:cs="Arial"/>
          <w:bCs/>
        </w:rPr>
        <w:t>Národná banka Slovenska, Múzeum mincí a medailí, Štefánikovo nám. 11/21, 967 01 Kremnica</w:t>
      </w:r>
      <w:bookmarkEnd w:id="2"/>
      <w:r>
        <w:rPr>
          <w:rFonts w:cs="Arial"/>
          <w:bCs/>
        </w:rPr>
        <w:t>.</w:t>
      </w:r>
    </w:p>
    <w:p w14:paraId="54A74078" w14:textId="1B1AD1E3" w:rsidR="00D41748" w:rsidRPr="00D41748" w:rsidRDefault="00D41748" w:rsidP="00D41748">
      <w:pPr>
        <w:spacing w:after="0" w:line="240" w:lineRule="auto"/>
        <w:ind w:left="567"/>
        <w:jc w:val="both"/>
        <w:rPr>
          <w:rFonts w:cs="Arial"/>
          <w:bCs/>
        </w:rPr>
      </w:pPr>
      <w:r>
        <w:rPr>
          <w:rFonts w:cs="Arial"/>
          <w:bCs/>
        </w:rPr>
        <w:t>( ďalej spolu ako „miesta plnenia“).</w:t>
      </w:r>
    </w:p>
    <w:p w14:paraId="2871FE18" w14:textId="747339BF" w:rsidR="002650C1" w:rsidRDefault="00D41748" w:rsidP="006D4A8F">
      <w:pPr>
        <w:pStyle w:val="ListParagraph"/>
        <w:numPr>
          <w:ilvl w:val="0"/>
          <w:numId w:val="21"/>
        </w:numPr>
        <w:spacing w:after="0" w:line="240" w:lineRule="auto"/>
        <w:ind w:left="567" w:hanging="567"/>
        <w:jc w:val="both"/>
      </w:pPr>
      <w:r>
        <w:t xml:space="preserve">Poskytovateľ je povinný </w:t>
      </w:r>
      <w:r w:rsidR="0027199B">
        <w:t xml:space="preserve">najneskôr do </w:t>
      </w:r>
      <w:r w:rsidR="00113687">
        <w:t xml:space="preserve">3 </w:t>
      </w:r>
      <w:r w:rsidR="0027199B">
        <w:t xml:space="preserve">pracovných dní od účinnosti tejto dohody predložiť objednávateľovi </w:t>
      </w:r>
      <w:r>
        <w:t xml:space="preserve">zoznam </w:t>
      </w:r>
      <w:r w:rsidR="0027199B">
        <w:t>akceptačných miest</w:t>
      </w:r>
      <w:r w:rsidR="00403757">
        <w:t>,</w:t>
      </w:r>
      <w:r w:rsidR="006D4A8F">
        <w:t xml:space="preserve"> </w:t>
      </w:r>
      <w:r w:rsidR="00EE3C43">
        <w:t xml:space="preserve">s ktorými má poskytovateľ uzavretú platnú zmluvu o akceptovaní jeho elektronickej stravovacej karty </w:t>
      </w:r>
      <w:r>
        <w:t>v súlade s ustanovením §</w:t>
      </w:r>
      <w:r w:rsidR="00EE3C43">
        <w:t> </w:t>
      </w:r>
      <w:r>
        <w:t>152 Zákona č. 311/2001 Z. z. Zákonník</w:t>
      </w:r>
      <w:r w:rsidR="00951C69">
        <w:t>a</w:t>
      </w:r>
      <w:r>
        <w:t xml:space="preserve"> práce v platnom znení</w:t>
      </w:r>
      <w:r w:rsidR="00951C69">
        <w:t xml:space="preserve"> (ďalej len „zoznam akceptačných miest“).</w:t>
      </w:r>
    </w:p>
    <w:p w14:paraId="03A6AF55" w14:textId="2DB972FC" w:rsidR="00951C69" w:rsidRDefault="002650C1" w:rsidP="006D4A8F">
      <w:pPr>
        <w:pStyle w:val="ListParagraph"/>
        <w:numPr>
          <w:ilvl w:val="0"/>
          <w:numId w:val="21"/>
        </w:numPr>
        <w:spacing w:after="0" w:line="240" w:lineRule="auto"/>
        <w:ind w:left="567" w:hanging="567"/>
        <w:jc w:val="both"/>
      </w:pPr>
      <w:r>
        <w:t>Poskytovateľ je povinný zabezpečiť, aby a</w:t>
      </w:r>
      <w:r w:rsidR="00D41748">
        <w:t xml:space="preserve">spoň </w:t>
      </w:r>
      <w:r w:rsidR="00282496" w:rsidRPr="00242B05">
        <w:t>5</w:t>
      </w:r>
      <w:r w:rsidR="00D41748" w:rsidRPr="00242B05">
        <w:t xml:space="preserve"> akceptačn</w:t>
      </w:r>
      <w:r w:rsidR="00282496" w:rsidRPr="00242B05">
        <w:t>ých</w:t>
      </w:r>
      <w:r w:rsidR="00D41748" w:rsidRPr="00242B05">
        <w:t xml:space="preserve"> miest </w:t>
      </w:r>
      <w:r w:rsidR="00951C69">
        <w:t xml:space="preserve">uvedených v zozname akceptačných miest </w:t>
      </w:r>
      <w:r w:rsidR="00D41748" w:rsidRPr="00242B05">
        <w:t>sa nachád</w:t>
      </w:r>
      <w:r>
        <w:t>zalo</w:t>
      </w:r>
      <w:r w:rsidR="00D41748" w:rsidRPr="00242B05">
        <w:t xml:space="preserve"> vo vzdialenosti max. 1 km od každého miesta plnenia</w:t>
      </w:r>
      <w:r w:rsidR="00D41748">
        <w:t xml:space="preserve"> uvedeného bode 1 tohto článku dohody (objednávateľ bude vzdialenosť od každého miesta plnenia overovať prostredníctvom systému „Google mapy“ </w:t>
      </w:r>
      <w:r w:rsidR="006D4A8F">
        <w:t xml:space="preserve">použitím funkcie </w:t>
      </w:r>
      <w:r w:rsidR="00D41748">
        <w:t>„trasa“</w:t>
      </w:r>
      <w:r w:rsidR="006D4A8F">
        <w:t xml:space="preserve"> a</w:t>
      </w:r>
      <w:r w:rsidR="00D41748">
        <w:t xml:space="preserve"> „pešo“</w:t>
      </w:r>
      <w:r w:rsidR="006D4A8F">
        <w:t>)</w:t>
      </w:r>
      <w:r w:rsidR="00D41748">
        <w:t>.</w:t>
      </w:r>
      <w:r w:rsidR="00403757">
        <w:t xml:space="preserve"> </w:t>
      </w:r>
      <w:r w:rsidR="00951C69">
        <w:t>Nesplnenie povinnosti podľa predchádzajúcej vety je podstatným porušením tejto dohody.</w:t>
      </w:r>
    </w:p>
    <w:p w14:paraId="09EAB77E" w14:textId="5BBF299D" w:rsidR="002650C1" w:rsidRDefault="00403757" w:rsidP="002650C1">
      <w:pPr>
        <w:pStyle w:val="ListParagraph"/>
        <w:numPr>
          <w:ilvl w:val="0"/>
          <w:numId w:val="21"/>
        </w:numPr>
        <w:spacing w:after="0" w:line="240" w:lineRule="auto"/>
        <w:ind w:left="567" w:hanging="567"/>
        <w:jc w:val="both"/>
      </w:pPr>
      <w:r>
        <w:lastRenderedPageBreak/>
        <w:t xml:space="preserve">Zoznam akceptačných miest musí obsahovať minimálne: názov, označenie druhu </w:t>
      </w:r>
      <w:r w:rsidR="002650C1">
        <w:t xml:space="preserve">a adresy </w:t>
      </w:r>
      <w:r>
        <w:t>akceptačného miesta a</w:t>
      </w:r>
      <w:r w:rsidR="002650C1">
        <w:t> označenie akceptačných miest spĺňajúcich požiadavku podľa bodu 3 tohto článku zmluvy</w:t>
      </w:r>
      <w:r>
        <w:t>.</w:t>
      </w:r>
    </w:p>
    <w:p w14:paraId="43D67497" w14:textId="1DD44C95" w:rsidR="00A15FB4" w:rsidRDefault="002650C1" w:rsidP="002650C1">
      <w:pPr>
        <w:pStyle w:val="ListParagraph"/>
        <w:numPr>
          <w:ilvl w:val="0"/>
          <w:numId w:val="21"/>
        </w:numPr>
        <w:spacing w:after="0" w:line="240" w:lineRule="auto"/>
        <w:ind w:left="567" w:hanging="567"/>
        <w:jc w:val="both"/>
      </w:pPr>
      <w:r>
        <w:t>Z</w:t>
      </w:r>
      <w:r w:rsidR="00A15FB4">
        <w:t xml:space="preserve">oznam akceptačných miest </w:t>
      </w:r>
      <w:r>
        <w:t xml:space="preserve">je poskytovateľ povinný </w:t>
      </w:r>
      <w:r w:rsidR="00A15FB4">
        <w:t xml:space="preserve">pravidelne  aktualizovať a predložiť ho objednávateľovi </w:t>
      </w:r>
      <w:r w:rsidR="00951C69">
        <w:t xml:space="preserve">bez zbytočného odkladu najneskôr však do </w:t>
      </w:r>
      <w:r w:rsidR="00153384">
        <w:t>30</w:t>
      </w:r>
      <w:r w:rsidR="00951C69">
        <w:t xml:space="preserve"> dní od vykonania zmeny v zozname akceptačných miest.</w:t>
      </w:r>
    </w:p>
    <w:p w14:paraId="34DE23FC" w14:textId="77777777" w:rsidR="007A098F" w:rsidRDefault="007A098F" w:rsidP="00AB1B86">
      <w:pPr>
        <w:pStyle w:val="Heading1"/>
        <w:spacing w:line="240" w:lineRule="auto"/>
      </w:pPr>
      <w:bookmarkStart w:id="3" w:name="_Hlk109833792"/>
    </w:p>
    <w:p w14:paraId="4FC8A236" w14:textId="41109984" w:rsidR="00C07F4B" w:rsidRDefault="00C07F4B" w:rsidP="00AB1B86">
      <w:pPr>
        <w:pStyle w:val="Heading1"/>
        <w:spacing w:line="240" w:lineRule="auto"/>
      </w:pPr>
      <w:r>
        <w:t>Článok III</w:t>
      </w:r>
      <w:bookmarkEnd w:id="3"/>
      <w:r>
        <w:t>.</w:t>
      </w:r>
    </w:p>
    <w:p w14:paraId="4F89A27D" w14:textId="030EDC29" w:rsidR="00282496" w:rsidRDefault="00282496" w:rsidP="00282496">
      <w:pPr>
        <w:pStyle w:val="Heading1"/>
        <w:spacing w:line="240" w:lineRule="auto"/>
      </w:pPr>
      <w:r w:rsidRPr="00282496">
        <w:t>SPôsob a čas plnenia</w:t>
      </w:r>
    </w:p>
    <w:p w14:paraId="6C20BAB4" w14:textId="77777777" w:rsidR="003A622C" w:rsidRPr="003A622C" w:rsidRDefault="003A622C" w:rsidP="003A622C">
      <w:pPr>
        <w:spacing w:after="0"/>
      </w:pPr>
    </w:p>
    <w:p w14:paraId="092E258D" w14:textId="66109ED1" w:rsidR="00EE3C43" w:rsidRPr="003A622C" w:rsidRDefault="007A098F" w:rsidP="003A622C">
      <w:pPr>
        <w:pStyle w:val="ListParagraph"/>
        <w:numPr>
          <w:ilvl w:val="0"/>
          <w:numId w:val="19"/>
        </w:numPr>
        <w:spacing w:after="0" w:line="240" w:lineRule="auto"/>
        <w:ind w:left="567" w:hanging="567"/>
        <w:jc w:val="both"/>
      </w:pPr>
      <w:r>
        <w:t>Obje</w:t>
      </w:r>
      <w:r w:rsidR="00132C8B">
        <w:t>d</w:t>
      </w:r>
      <w:r>
        <w:t>n</w:t>
      </w:r>
      <w:r w:rsidR="00132C8B">
        <w:t xml:space="preserve">ávanie stravovacích kariet a pripisovanie stravných jednotiek na jednotlivé </w:t>
      </w:r>
      <w:r w:rsidR="00A75F38">
        <w:t>stravovacie</w:t>
      </w:r>
      <w:r w:rsidR="00132C8B">
        <w:t xml:space="preserve"> karty</w:t>
      </w:r>
      <w:r w:rsidR="00AD1B7B">
        <w:t xml:space="preserve"> ( t. j. dobitie kreditu na karty)</w:t>
      </w:r>
      <w:r w:rsidR="00132C8B">
        <w:t xml:space="preserve"> sa bude realizovať na základe samostatných záväzných objednávok objednávateľa doručených poskytovateľovi</w:t>
      </w:r>
      <w:r w:rsidR="00721FCD">
        <w:t xml:space="preserve"> formou písomnej, resp. emailovej objednávky alebo prostredníctvom zákazníckeho portálu.</w:t>
      </w:r>
    </w:p>
    <w:p w14:paraId="7D8D0969" w14:textId="6AAFEFB8" w:rsidR="00D81390" w:rsidRDefault="00D81390" w:rsidP="00D81390">
      <w:pPr>
        <w:pStyle w:val="ListParagraph"/>
        <w:numPr>
          <w:ilvl w:val="0"/>
          <w:numId w:val="19"/>
        </w:numPr>
        <w:spacing w:after="0" w:line="240" w:lineRule="auto"/>
        <w:ind w:left="567" w:hanging="567"/>
        <w:jc w:val="both"/>
      </w:pPr>
      <w:r>
        <w:t xml:space="preserve">Interval objednávania </w:t>
      </w:r>
      <w:r w:rsidR="00A75F38">
        <w:t>stravovacích kariet a pripisovanie stravných jednotiek</w:t>
      </w:r>
      <w:r>
        <w:t xml:space="preserve"> bude realizovan</w:t>
      </w:r>
      <w:r w:rsidR="00A75F38">
        <w:t>é</w:t>
      </w:r>
      <w:r>
        <w:t xml:space="preserve"> podľa potrieb objednávateľa.</w:t>
      </w:r>
    </w:p>
    <w:p w14:paraId="724C1474" w14:textId="290F3F28" w:rsidR="00B835EA" w:rsidRPr="00B835EA" w:rsidRDefault="00B835EA" w:rsidP="00B835EA">
      <w:pPr>
        <w:pStyle w:val="ListParagraph"/>
        <w:numPr>
          <w:ilvl w:val="0"/>
          <w:numId w:val="19"/>
        </w:numPr>
        <w:spacing w:after="0" w:line="240" w:lineRule="auto"/>
        <w:ind w:left="567" w:hanging="567"/>
        <w:jc w:val="both"/>
      </w:pPr>
      <w:r w:rsidRPr="00B835EA">
        <w:t xml:space="preserve">Množstvo </w:t>
      </w:r>
      <w:r w:rsidR="00A75F38">
        <w:t>stravovacích kariet a stravných jednotiek</w:t>
      </w:r>
      <w:r w:rsidRPr="00B835EA">
        <w:t xml:space="preserve"> </w:t>
      </w:r>
      <w:r>
        <w:t xml:space="preserve">uvedené v prílohe č. 1 tejto dohody </w:t>
      </w:r>
      <w:r w:rsidRPr="00B835EA">
        <w:t xml:space="preserve">je iba predpokladané a skutočné odobrané množstvo závisí iba od potrieb </w:t>
      </w:r>
      <w:r>
        <w:t>objednávateľa</w:t>
      </w:r>
      <w:r w:rsidRPr="00B835EA">
        <w:t xml:space="preserve">. </w:t>
      </w:r>
      <w:r>
        <w:t>Objednávateľ si</w:t>
      </w:r>
      <w:r w:rsidRPr="00B835EA">
        <w:t xml:space="preserve"> vyhradzuje právo nevyčerpať celkový finančný </w:t>
      </w:r>
      <w:r>
        <w:t>limit uvedený v článku V bode 2 tejto dohody</w:t>
      </w:r>
      <w:r w:rsidRPr="00B835EA">
        <w:t>.</w:t>
      </w:r>
    </w:p>
    <w:p w14:paraId="5D2297FD" w14:textId="512E809F" w:rsidR="0016792F" w:rsidRDefault="0016792F" w:rsidP="0016792F">
      <w:pPr>
        <w:pStyle w:val="ListParagraph"/>
        <w:numPr>
          <w:ilvl w:val="0"/>
          <w:numId w:val="19"/>
        </w:numPr>
        <w:spacing w:after="0" w:line="240" w:lineRule="auto"/>
        <w:ind w:left="567" w:hanging="567"/>
        <w:jc w:val="both"/>
      </w:pPr>
      <w:r w:rsidRPr="003A622C">
        <w:t xml:space="preserve">Objednávateľ si vyhradzuje právo zmeniť výšku nominálnej hodnoty stravnej jednotky </w:t>
      </w:r>
      <w:r>
        <w:t xml:space="preserve">uvedenej v prílohe č. 1 tejto dohody kedykoľvek </w:t>
      </w:r>
      <w:r w:rsidRPr="003A622C">
        <w:t xml:space="preserve">počas trvania </w:t>
      </w:r>
      <w:r>
        <w:t>tejto</w:t>
      </w:r>
      <w:r w:rsidRPr="003A622C">
        <w:t xml:space="preserve"> dohody.</w:t>
      </w:r>
    </w:p>
    <w:p w14:paraId="5302876C" w14:textId="52149712" w:rsidR="00A602F1" w:rsidRDefault="0015069C" w:rsidP="00A602F1">
      <w:pPr>
        <w:pStyle w:val="ListParagraph"/>
        <w:numPr>
          <w:ilvl w:val="0"/>
          <w:numId w:val="19"/>
        </w:numPr>
        <w:spacing w:after="0" w:line="240" w:lineRule="auto"/>
        <w:ind w:left="567" w:hanging="567"/>
        <w:jc w:val="both"/>
      </w:pPr>
      <w:r>
        <w:t xml:space="preserve">Poskytovateľ sa zaväzuje vystaviť a dodať stravovacie karty  </w:t>
      </w:r>
      <w:r w:rsidRPr="008434C5">
        <w:t>do 5 pracovných dní od doručenia písomnej resp. emailovej objednávky</w:t>
      </w:r>
      <w:r>
        <w:t xml:space="preserve"> podľa menného zoznamu uvedeného v objednávke</w:t>
      </w:r>
      <w:r w:rsidRPr="008434C5">
        <w:t>,</w:t>
      </w:r>
      <w:r>
        <w:t xml:space="preserve"> a to v požadovanej hodnote, množstve, na miesto špecifikované v</w:t>
      </w:r>
      <w:r w:rsidR="00F37A18">
        <w:t> </w:t>
      </w:r>
      <w:r>
        <w:t>objednávke</w:t>
      </w:r>
      <w:r w:rsidR="00F37A18">
        <w:t>.</w:t>
      </w:r>
      <w:r w:rsidR="00A602F1" w:rsidRPr="00A602F1">
        <w:t xml:space="preserve"> </w:t>
      </w:r>
      <w:r w:rsidR="00DB6F7D">
        <w:t>Súčasne s dodanými stravovacími kartami poskytovateľ dodá objednávateľovi aj plnenia špecifikované v článku I bode 2 písm. d) a e) tejto zmluvy</w:t>
      </w:r>
      <w:r w:rsidR="00A602F1">
        <w:t>.</w:t>
      </w:r>
    </w:p>
    <w:p w14:paraId="132DA1E6" w14:textId="648D2FDA" w:rsidR="0016792F" w:rsidRDefault="0016792F" w:rsidP="0016792F">
      <w:pPr>
        <w:pStyle w:val="ListParagraph"/>
        <w:numPr>
          <w:ilvl w:val="0"/>
          <w:numId w:val="19"/>
        </w:numPr>
        <w:spacing w:after="0" w:line="240" w:lineRule="auto"/>
        <w:ind w:left="567" w:hanging="567"/>
        <w:jc w:val="both"/>
      </w:pPr>
      <w:r>
        <w:t xml:space="preserve">K príslušným stravovacím kartám sa každý mesiac priradí príslušné množstvo stravných jednotiek objednaných podľa potrieb </w:t>
      </w:r>
      <w:r w:rsidR="00A75F38">
        <w:t>objednávateľa</w:t>
      </w:r>
      <w:r>
        <w:t>.</w:t>
      </w:r>
    </w:p>
    <w:p w14:paraId="26AF0C37" w14:textId="13E31F13" w:rsidR="00D81390" w:rsidRPr="00933C2D" w:rsidRDefault="003A622C" w:rsidP="00D81390">
      <w:pPr>
        <w:pStyle w:val="ListParagraph"/>
        <w:numPr>
          <w:ilvl w:val="0"/>
          <w:numId w:val="19"/>
        </w:numPr>
        <w:spacing w:after="0" w:line="240" w:lineRule="auto"/>
        <w:ind w:left="567" w:hanging="567"/>
        <w:jc w:val="both"/>
      </w:pPr>
      <w:r w:rsidRPr="00933C2D">
        <w:t>Poskytovateľ</w:t>
      </w:r>
      <w:r w:rsidR="00D81390" w:rsidRPr="00933C2D">
        <w:t xml:space="preserve"> </w:t>
      </w:r>
      <w:r w:rsidR="00A75F38" w:rsidRPr="00933C2D">
        <w:t>je povinný priradiť</w:t>
      </w:r>
      <w:r w:rsidR="00D81390" w:rsidRPr="00933C2D">
        <w:t xml:space="preserve"> hodnotu </w:t>
      </w:r>
      <w:r w:rsidR="00A75F38" w:rsidRPr="00933C2D">
        <w:t>stravných jednotiek</w:t>
      </w:r>
      <w:r w:rsidR="00D81390" w:rsidRPr="00933C2D">
        <w:t xml:space="preserve"> k jednotlivým elektronickým stravovacím kartám </w:t>
      </w:r>
      <w:r w:rsidR="00AD1B7B" w:rsidRPr="00933C2D">
        <w:t xml:space="preserve">vo forme kreditu </w:t>
      </w:r>
      <w:r w:rsidR="00D81390" w:rsidRPr="00933C2D">
        <w:t xml:space="preserve">podľa údajov v objednávke. Objednávka bude obsahovať meno zamestnanca a jemu priradený počet </w:t>
      </w:r>
      <w:r w:rsidR="00AD1B7B" w:rsidRPr="00933C2D">
        <w:t>stravných jednotiek</w:t>
      </w:r>
      <w:r w:rsidR="00D81390" w:rsidRPr="00933C2D">
        <w:t xml:space="preserve"> a nominálnu hodnotu strav</w:t>
      </w:r>
      <w:r w:rsidR="00A75F38" w:rsidRPr="00933C2D">
        <w:t>nej jednotky</w:t>
      </w:r>
      <w:r w:rsidR="00D81390" w:rsidRPr="00933C2D">
        <w:t>, na základe ktorej dôjde k priradeniu hodnoty strav</w:t>
      </w:r>
      <w:r w:rsidR="00A75F38" w:rsidRPr="00933C2D">
        <w:t>nej</w:t>
      </w:r>
      <w:r w:rsidR="00D81390" w:rsidRPr="00933C2D">
        <w:t xml:space="preserve"> </w:t>
      </w:r>
      <w:r w:rsidR="00A75F38" w:rsidRPr="00933C2D">
        <w:t>jednotky</w:t>
      </w:r>
      <w:r w:rsidR="00D81390" w:rsidRPr="00933C2D">
        <w:t xml:space="preserve"> k príslušnej stravovacej karte zamestnanca </w:t>
      </w:r>
      <w:r w:rsidR="00B835EA" w:rsidRPr="00933C2D">
        <w:t>objednávateľa</w:t>
      </w:r>
      <w:r w:rsidR="00D81390" w:rsidRPr="00933C2D">
        <w:t>.</w:t>
      </w:r>
    </w:p>
    <w:p w14:paraId="1D844AE7" w14:textId="74894525" w:rsidR="00D81390" w:rsidRDefault="00D81390" w:rsidP="00D81390">
      <w:pPr>
        <w:pStyle w:val="ListParagraph"/>
        <w:numPr>
          <w:ilvl w:val="0"/>
          <w:numId w:val="19"/>
        </w:numPr>
        <w:spacing w:after="0" w:line="240" w:lineRule="auto"/>
        <w:ind w:left="567" w:hanging="567"/>
        <w:jc w:val="both"/>
      </w:pPr>
      <w:r>
        <w:t xml:space="preserve">Poskytovateľ je povinný dobiť kredit na jednotlivé elektronické karty v zmysle objednávky najneskôr do 12 hodín od prijatia </w:t>
      </w:r>
      <w:r w:rsidR="00AD1B7B">
        <w:t>objednávky</w:t>
      </w:r>
      <w:r>
        <w:t>, príp</w:t>
      </w:r>
      <w:r w:rsidR="008434C5">
        <w:t>adne</w:t>
      </w:r>
      <w:r>
        <w:t xml:space="preserve"> upraviť hodnotu stravnej jednotky na </w:t>
      </w:r>
      <w:r w:rsidR="008434C5">
        <w:t>stravovacej</w:t>
      </w:r>
      <w:r>
        <w:t xml:space="preserve"> karte v zmysle aktuálnej legislatívy</w:t>
      </w:r>
      <w:r w:rsidR="00C81648">
        <w:t xml:space="preserve"> alebo </w:t>
      </w:r>
      <w:r>
        <w:t>interných kalkulácií objednávateľa.</w:t>
      </w:r>
    </w:p>
    <w:p w14:paraId="6E1A9343" w14:textId="0C907511" w:rsidR="00282496" w:rsidRDefault="00282496" w:rsidP="00282496"/>
    <w:p w14:paraId="1CE7CD3E" w14:textId="7445BBE1" w:rsidR="00282496" w:rsidRPr="00282496" w:rsidRDefault="00282496" w:rsidP="00282496">
      <w:pPr>
        <w:pStyle w:val="Heading1"/>
        <w:spacing w:line="240" w:lineRule="auto"/>
      </w:pPr>
      <w:r>
        <w:t>Článok IV</w:t>
      </w:r>
    </w:p>
    <w:p w14:paraId="5F03C888" w14:textId="77777777" w:rsidR="00C07F4B" w:rsidRDefault="00C07F4B" w:rsidP="00AB1B86">
      <w:pPr>
        <w:pStyle w:val="Heading1"/>
        <w:spacing w:line="240" w:lineRule="auto"/>
      </w:pPr>
      <w:r>
        <w:t>Práva a povinnosti zmluvných strán</w:t>
      </w:r>
    </w:p>
    <w:p w14:paraId="2F30FE39" w14:textId="77777777" w:rsidR="00C07F4B" w:rsidRDefault="00C07F4B" w:rsidP="00AB1B86">
      <w:pPr>
        <w:spacing w:after="0" w:line="240" w:lineRule="auto"/>
        <w:jc w:val="both"/>
      </w:pPr>
    </w:p>
    <w:p w14:paraId="2C92BEC2" w14:textId="2D2749DC" w:rsidR="00C07F4B" w:rsidRDefault="00E54106" w:rsidP="002145A2">
      <w:pPr>
        <w:pStyle w:val="ListParagraph"/>
        <w:numPr>
          <w:ilvl w:val="0"/>
          <w:numId w:val="32"/>
        </w:numPr>
        <w:spacing w:after="0" w:line="240" w:lineRule="auto"/>
        <w:ind w:left="567" w:hanging="567"/>
        <w:jc w:val="both"/>
      </w:pPr>
      <w:r>
        <w:t>Poskytovateľ</w:t>
      </w:r>
      <w:r w:rsidR="00C07F4B">
        <w:t xml:space="preserve"> </w:t>
      </w:r>
      <w:r w:rsidR="00E71E76">
        <w:t xml:space="preserve">je povinný </w:t>
      </w:r>
      <w:r w:rsidR="00C07F4B">
        <w:t xml:space="preserve">predložiť </w:t>
      </w:r>
      <w:r w:rsidR="00E71E76">
        <w:t xml:space="preserve">objednávateľovi </w:t>
      </w:r>
      <w:r w:rsidR="00C07F4B">
        <w:t xml:space="preserve">dokument potvrdzujúci dostatočne bezpečnostné kritériá </w:t>
      </w:r>
      <w:r w:rsidR="00653D1E">
        <w:t xml:space="preserve">pre </w:t>
      </w:r>
      <w:r w:rsidR="00C07F4B">
        <w:t>stravovacie karty, čo je bezpečnostný čip, aby bolo užívateľovi zabezpečené bezproblémové využívanie jeho stravného nároku.</w:t>
      </w:r>
    </w:p>
    <w:p w14:paraId="504A794B" w14:textId="65F5CE8B" w:rsidR="008724E1" w:rsidRDefault="008724E1" w:rsidP="002145A2">
      <w:pPr>
        <w:pStyle w:val="ListParagraph"/>
        <w:numPr>
          <w:ilvl w:val="0"/>
          <w:numId w:val="32"/>
        </w:numPr>
        <w:spacing w:after="0" w:line="240" w:lineRule="auto"/>
        <w:ind w:left="567" w:hanging="567"/>
        <w:jc w:val="both"/>
      </w:pPr>
      <w:r>
        <w:t>Objednávateľ je povinný doručiť poskytovateľovi menný zoznam</w:t>
      </w:r>
      <w:r w:rsidR="00B52CA1">
        <w:t xml:space="preserve"> zamestnancov, ktorým bude stravovacia karta pridelená, a to najneskôr v deň vystavenia objednávky na dodanie stravovacích kariet.</w:t>
      </w:r>
    </w:p>
    <w:p w14:paraId="4C0196A1" w14:textId="5FD9D4D9" w:rsidR="00C07F4B" w:rsidRDefault="00C07F4B" w:rsidP="00BB431C">
      <w:pPr>
        <w:pStyle w:val="ListParagraph"/>
        <w:numPr>
          <w:ilvl w:val="0"/>
          <w:numId w:val="32"/>
        </w:numPr>
        <w:spacing w:after="0" w:line="240" w:lineRule="auto"/>
        <w:ind w:left="567" w:hanging="567"/>
        <w:jc w:val="both"/>
      </w:pPr>
      <w:r>
        <w:t>V</w:t>
      </w:r>
      <w:r w:rsidR="00420DB5">
        <w:t> </w:t>
      </w:r>
      <w:r>
        <w:t>prípade</w:t>
      </w:r>
      <w:r w:rsidR="00420DB5">
        <w:t xml:space="preserve"> </w:t>
      </w:r>
      <w:r>
        <w:t xml:space="preserve">straty, zničenia  alebo </w:t>
      </w:r>
      <w:r w:rsidR="00BB431C">
        <w:t>k</w:t>
      </w:r>
      <w:r>
        <w:t>rádeže</w:t>
      </w:r>
      <w:r w:rsidR="00BB431C">
        <w:t xml:space="preserve"> stravovacej karty</w:t>
      </w:r>
      <w:r w:rsidR="00420DB5">
        <w:t xml:space="preserve"> poskytovateľ</w:t>
      </w:r>
      <w:r w:rsidR="00E54106">
        <w:t xml:space="preserve"> </w:t>
      </w:r>
      <w:r>
        <w:t>bezodplatne</w:t>
      </w:r>
      <w:r w:rsidR="003269F7">
        <w:t xml:space="preserve"> </w:t>
      </w:r>
      <w:r>
        <w:t xml:space="preserve">vystaví </w:t>
      </w:r>
      <w:r w:rsidR="00721FCD">
        <w:t xml:space="preserve">a dodá </w:t>
      </w:r>
      <w:r>
        <w:t xml:space="preserve">objednávateľovi </w:t>
      </w:r>
      <w:r w:rsidR="00BB431C">
        <w:t>novú</w:t>
      </w:r>
      <w:r>
        <w:t xml:space="preserve"> kartu </w:t>
      </w:r>
      <w:r w:rsidR="00BB431C">
        <w:t xml:space="preserve">nahradzujúcu pôvodnú elektronickú stravovaciu kartu, a to najneskôr do </w:t>
      </w:r>
      <w:r w:rsidR="00BB431C" w:rsidRPr="00BB431C">
        <w:t xml:space="preserve">24 hodín </w:t>
      </w:r>
      <w:r w:rsidR="00BB431C">
        <w:t xml:space="preserve">odo dňa nahlásenia straty, zničenia alebo krádeže stravovacej karty. Súčasne je poskytovateľ povinný zabezpečiť, aby stravovacie jednotky nevyužité do dátumu nahlásenia straty, zničenia alebo krádeže stravovacej karty, boli </w:t>
      </w:r>
      <w:r w:rsidR="00BB431C">
        <w:lastRenderedPageBreak/>
        <w:t xml:space="preserve">prenesené na novo-vydanú stravovaciu kartu nahrádzajúcu pôvodnú elektronickú stravovaciu kartu. </w:t>
      </w:r>
    </w:p>
    <w:p w14:paraId="379580B5" w14:textId="3AD93990" w:rsidR="00C07F4B" w:rsidRDefault="00C07F4B" w:rsidP="002145A2">
      <w:pPr>
        <w:pStyle w:val="ListParagraph"/>
        <w:numPr>
          <w:ilvl w:val="0"/>
          <w:numId w:val="32"/>
        </w:numPr>
        <w:spacing w:after="0" w:line="240" w:lineRule="auto"/>
        <w:ind w:left="567" w:hanging="567"/>
        <w:jc w:val="both"/>
      </w:pPr>
      <w:r>
        <w:t xml:space="preserve">V prípade straty </w:t>
      </w:r>
      <w:r w:rsidR="00E71E76">
        <w:t xml:space="preserve">alebo krádeže stravovacej </w:t>
      </w:r>
      <w:r>
        <w:t xml:space="preserve">karty je </w:t>
      </w:r>
      <w:r w:rsidR="00E54106">
        <w:t>poskytovateľ</w:t>
      </w:r>
      <w:r>
        <w:t xml:space="preserve"> povinný zabezpečiť jej blokovanie na základe požiad</w:t>
      </w:r>
      <w:r w:rsidR="00E71E76">
        <w:t>avky</w:t>
      </w:r>
      <w:r>
        <w:t xml:space="preserve"> </w:t>
      </w:r>
      <w:r w:rsidR="00E71E76">
        <w:t xml:space="preserve">objednávateľa alebo </w:t>
      </w:r>
      <w:r>
        <w:t xml:space="preserve">užívateľa </w:t>
      </w:r>
      <w:r w:rsidR="00E71E76">
        <w:t xml:space="preserve">stravovacej </w:t>
      </w:r>
      <w:r>
        <w:t>karty.</w:t>
      </w:r>
    </w:p>
    <w:p w14:paraId="28925F4B" w14:textId="67A26E35" w:rsidR="00C07F4B" w:rsidRDefault="00E54106" w:rsidP="002145A2">
      <w:pPr>
        <w:pStyle w:val="ListParagraph"/>
        <w:numPr>
          <w:ilvl w:val="0"/>
          <w:numId w:val="32"/>
        </w:numPr>
        <w:spacing w:after="0" w:line="240" w:lineRule="auto"/>
        <w:ind w:left="567" w:hanging="567"/>
        <w:jc w:val="both"/>
      </w:pPr>
      <w:r>
        <w:t>Poskytovateľ</w:t>
      </w:r>
      <w:r w:rsidR="00C07F4B">
        <w:t xml:space="preserve"> je povinný </w:t>
      </w:r>
      <w:r w:rsidR="00E71E76">
        <w:t>objednávateľa</w:t>
      </w:r>
      <w:r w:rsidR="00C07F4B">
        <w:t xml:space="preserve"> informovať, že objednané stravovacie jednotky boli k príslušným  kartám priradené. Platnosť stravovacích jednotiek na elektronickej karte je 1</w:t>
      </w:r>
      <w:r w:rsidR="00FD6EA5">
        <w:t>3</w:t>
      </w:r>
      <w:r w:rsidR="00C07F4B">
        <w:t xml:space="preserve">  kalendárnych mesiacov.</w:t>
      </w:r>
      <w:r w:rsidR="00BB431C">
        <w:t xml:space="preserve"> </w:t>
      </w:r>
    </w:p>
    <w:p w14:paraId="4FEE6AD2" w14:textId="0B7F8BA7" w:rsidR="00C07F4B" w:rsidRPr="00FD6EA5" w:rsidRDefault="00E54106" w:rsidP="002145A2">
      <w:pPr>
        <w:pStyle w:val="ListParagraph"/>
        <w:numPr>
          <w:ilvl w:val="0"/>
          <w:numId w:val="32"/>
        </w:numPr>
        <w:spacing w:after="0" w:line="240" w:lineRule="auto"/>
        <w:ind w:left="567" w:hanging="567"/>
        <w:jc w:val="both"/>
      </w:pPr>
      <w:r w:rsidRPr="00FD6EA5">
        <w:t>Poskytovateľ</w:t>
      </w:r>
      <w:r w:rsidR="00C07F4B" w:rsidRPr="00FD6EA5">
        <w:t xml:space="preserve"> zabezpečí recykláciu kariet po skončení doby </w:t>
      </w:r>
      <w:r w:rsidR="00E71E76">
        <w:t xml:space="preserve">ich </w:t>
      </w:r>
      <w:r w:rsidR="00C07F4B" w:rsidRPr="00FD6EA5">
        <w:t>platnosti.</w:t>
      </w:r>
    </w:p>
    <w:p w14:paraId="01DBBF04" w14:textId="5D7460F1" w:rsidR="007F605C" w:rsidRPr="006F67D0" w:rsidRDefault="006F67D0">
      <w:pPr>
        <w:pStyle w:val="ListParagraph"/>
        <w:numPr>
          <w:ilvl w:val="0"/>
          <w:numId w:val="32"/>
        </w:numPr>
        <w:spacing w:after="0" w:line="240" w:lineRule="auto"/>
        <w:ind w:left="567" w:hanging="567"/>
        <w:jc w:val="both"/>
      </w:pPr>
      <w:r>
        <w:t xml:space="preserve">Poskytovateľ </w:t>
      </w:r>
      <w:r w:rsidR="007F605C" w:rsidRPr="006F67D0">
        <w:t xml:space="preserve">je povinný najneskôr do 7 pracovných dní od nadobudnutia účinnosti tejto </w:t>
      </w:r>
      <w:r w:rsidR="009E500F">
        <w:t>dohody</w:t>
      </w:r>
      <w:r w:rsidR="009E500F" w:rsidRPr="006F67D0" w:rsidDel="009E500F">
        <w:t xml:space="preserve"> </w:t>
      </w:r>
      <w:r w:rsidR="007F605C" w:rsidRPr="006F67D0">
        <w:t xml:space="preserve">písomne (emailom) doručiť objednávateľovi zoznam osôb oprávnených konať vo veciach zmluvných, vrátane osôb určených na plnenie predmetu zmluvy, a to v rozsahu: meno a priezvisko, funkcia, telefónne číslo, emailová adresa (ďalej len „zoznam oprávnených osôb </w:t>
      </w:r>
      <w:r w:rsidRPr="006F67D0">
        <w:t>poskytovateľa</w:t>
      </w:r>
      <w:r w:rsidR="007F605C" w:rsidRPr="006F67D0">
        <w:t xml:space="preserve">“). Zmena oprávnenej osoby musí byť zaslaná druhej zmluvnej strane formou doporučeného listu podpísaného oprávneným zástupcom </w:t>
      </w:r>
      <w:r w:rsidRPr="006F67D0">
        <w:t>poskytovateľa</w:t>
      </w:r>
      <w:r w:rsidR="007F605C" w:rsidRPr="006F67D0">
        <w:t xml:space="preserve"> najneskôr 7 pracovných dní pred vykonaním zmeny.</w:t>
      </w:r>
    </w:p>
    <w:p w14:paraId="1C5A3DCF" w14:textId="2F41614C" w:rsidR="007F605C" w:rsidRPr="006F67D0" w:rsidRDefault="006F67D0" w:rsidP="002145A2">
      <w:pPr>
        <w:pStyle w:val="ListParagraph"/>
        <w:numPr>
          <w:ilvl w:val="0"/>
          <w:numId w:val="32"/>
        </w:numPr>
        <w:spacing w:after="0" w:line="240" w:lineRule="auto"/>
        <w:ind w:left="567" w:hanging="567"/>
        <w:jc w:val="both"/>
      </w:pPr>
      <w:r>
        <w:t xml:space="preserve">Poskytovateľ </w:t>
      </w:r>
      <w:r w:rsidR="007F605C" w:rsidRPr="006F67D0">
        <w:t xml:space="preserve">je povinný najneskôr do 7 pracovných dní od nadobudnutia účinnosti tejto </w:t>
      </w:r>
      <w:r w:rsidR="009E500F">
        <w:t>dohody</w:t>
      </w:r>
      <w:r w:rsidR="009E500F" w:rsidRPr="006F67D0" w:rsidDel="009E500F">
        <w:t xml:space="preserve"> </w:t>
      </w:r>
      <w:r w:rsidR="007F605C" w:rsidRPr="006F67D0">
        <w:t xml:space="preserve">písomne (emailom) informovať objednávateľa o platných telefónnych číslach,  internetových adresách a adresách elektronickej pošty, na ktorých môže objednávateľ požadovať plnenia zmluvy v zmysle tejto zmluvy. Zmeny uvedených informácií musia byť zaslané druhej strane formou doporučeného listu podpísaného oprávneným zástupcom </w:t>
      </w:r>
      <w:r w:rsidRPr="006F67D0">
        <w:t xml:space="preserve">poskytovateľa </w:t>
      </w:r>
      <w:r w:rsidR="007F605C" w:rsidRPr="006F67D0">
        <w:t>najneskôr 7 pracovných dní pred vykonaním zmien.</w:t>
      </w:r>
    </w:p>
    <w:p w14:paraId="5D580EB7" w14:textId="7A3E7AD2" w:rsidR="007F605C" w:rsidRPr="006F67D0" w:rsidRDefault="007F605C" w:rsidP="002145A2">
      <w:pPr>
        <w:pStyle w:val="ListParagraph"/>
        <w:numPr>
          <w:ilvl w:val="0"/>
          <w:numId w:val="32"/>
        </w:numPr>
        <w:spacing w:after="0" w:line="240" w:lineRule="auto"/>
        <w:ind w:left="567" w:hanging="567"/>
        <w:jc w:val="both"/>
      </w:pPr>
      <w:r w:rsidRPr="006F67D0">
        <w:t xml:space="preserve">Objednávateľ je povinný najneskôr do 7 pracovných dní od nadobudnutia účinnosti tejto </w:t>
      </w:r>
      <w:r w:rsidR="009E500F">
        <w:t>dohody</w:t>
      </w:r>
      <w:r w:rsidR="009E500F" w:rsidRPr="006F67D0" w:rsidDel="009E500F">
        <w:t xml:space="preserve"> </w:t>
      </w:r>
      <w:r w:rsidRPr="006F67D0">
        <w:t xml:space="preserve">písomne (emailom) doručiť </w:t>
      </w:r>
      <w:r w:rsidR="006F67D0" w:rsidRPr="006F67D0">
        <w:t xml:space="preserve">poskytovateľovi </w:t>
      </w:r>
      <w:r w:rsidRPr="006F67D0">
        <w:t>zoznam osôb oprávnených konať vo veciach zmluvných vrátane oprávnených osôb vo veciach týkajúcich sa plnenia predmetu zmluvy, a to v rozsahu: meno a priezvisko, funkcia, telefónne číslo, emailová adresa (ďalej len „zoznam oprávnených osôb objednávateľa“). Zmena oprávnenej osoby musí byť zaslaná druhej zmluvnej strane formou doporučeného listu podpísaného oprávneným zástupcom objednávateľa</w:t>
      </w:r>
      <w:r w:rsidR="00903516">
        <w:t xml:space="preserve"> </w:t>
      </w:r>
      <w:r w:rsidRPr="006F67D0">
        <w:t>najneskôr 7 pracovných dní pred vykonaním zmeny.</w:t>
      </w:r>
    </w:p>
    <w:p w14:paraId="339FD00E" w14:textId="49FABECD" w:rsidR="007F605C" w:rsidRPr="006F67D0" w:rsidRDefault="007F605C" w:rsidP="002145A2">
      <w:pPr>
        <w:pStyle w:val="ListParagraph"/>
        <w:numPr>
          <w:ilvl w:val="0"/>
          <w:numId w:val="32"/>
        </w:numPr>
        <w:spacing w:after="0" w:line="240" w:lineRule="auto"/>
        <w:ind w:left="567" w:hanging="567"/>
        <w:jc w:val="both"/>
      </w:pPr>
      <w:r w:rsidRPr="006F67D0">
        <w:t xml:space="preserve">Objednávateľ je povinný najneskôr do 7 pracovných dní od nadobudnutia účinnosti tejto </w:t>
      </w:r>
      <w:r w:rsidR="009E500F">
        <w:t>dohody</w:t>
      </w:r>
      <w:r w:rsidR="009E500F" w:rsidRPr="006F67D0" w:rsidDel="009E500F">
        <w:t xml:space="preserve"> </w:t>
      </w:r>
      <w:r w:rsidRPr="006F67D0">
        <w:t xml:space="preserve">písomne (emailom) informovať </w:t>
      </w:r>
      <w:r w:rsidR="006F67D0" w:rsidRPr="006F67D0">
        <w:t xml:space="preserve">poskytovateľa </w:t>
      </w:r>
      <w:r w:rsidRPr="006F67D0">
        <w:t xml:space="preserve">o platných telefónnych číslach a adresách elektronickej pošty, prostredníctvom ktorých môže </w:t>
      </w:r>
      <w:r w:rsidR="006F67D0" w:rsidRPr="006F67D0">
        <w:t xml:space="preserve">poskytovateľ </w:t>
      </w:r>
      <w:r w:rsidRPr="006F67D0">
        <w:t>komunikovať s objednávateľom pri plnení predmetu zmluvy v zmysle tejto zmluvy. Zmeny uvedených informácií musia byť zaslané druhej zmluvnej strane formou doporučeného listu podpísaného oprávneným zástupcom objednávateľa, ktorý podpísal zmluvu v mene objednávateľa alebo ním stanovenými osobami na základe osobitnej plnej moci najneskôr 7 pracovných dní pred vykonaním zmien.</w:t>
      </w:r>
    </w:p>
    <w:p w14:paraId="59F6CDE7" w14:textId="45956434" w:rsidR="007F605C" w:rsidRPr="006F67D0" w:rsidRDefault="007F605C" w:rsidP="002145A2">
      <w:pPr>
        <w:pStyle w:val="ListParagraph"/>
        <w:numPr>
          <w:ilvl w:val="0"/>
          <w:numId w:val="32"/>
        </w:numPr>
        <w:spacing w:after="0" w:line="240" w:lineRule="auto"/>
        <w:ind w:left="567" w:hanging="567"/>
        <w:jc w:val="both"/>
      </w:pPr>
      <w:r w:rsidRPr="006F67D0">
        <w:t xml:space="preserve">Pri realizácii predmetu </w:t>
      </w:r>
      <w:r w:rsidR="009E500F">
        <w:t>dohody</w:t>
      </w:r>
      <w:r w:rsidR="009E500F" w:rsidRPr="006F67D0" w:rsidDel="009E500F">
        <w:t xml:space="preserve"> </w:t>
      </w:r>
      <w:r w:rsidRPr="006F67D0">
        <w:t xml:space="preserve">môže </w:t>
      </w:r>
      <w:r w:rsidR="00113687">
        <w:t>poskytovateľ</w:t>
      </w:r>
      <w:r w:rsidR="00113687" w:rsidRPr="006F67D0">
        <w:t xml:space="preserve"> </w:t>
      </w:r>
      <w:r w:rsidRPr="006F67D0">
        <w:t>použiť aj tretie osoby, tzv. subdodávateľov len s predchádzajúcim písomným súhlasom objednávateľa a v súlade s bodom 1</w:t>
      </w:r>
      <w:r w:rsidR="00113687">
        <w:t>2</w:t>
      </w:r>
      <w:r w:rsidRPr="006F67D0">
        <w:t xml:space="preserve"> tohto článku zmluvy. Pri realizácii predmetu zmluvy subdodávateľom má </w:t>
      </w:r>
      <w:r w:rsidR="006F67D0">
        <w:t>poskytovateľ</w:t>
      </w:r>
      <w:r w:rsidRPr="006F67D0">
        <w:t xml:space="preserve"> zodpovednosť tak, akoby ho realizoval sám. Plnenia subdodávateľa sú považované za plnenia </w:t>
      </w:r>
      <w:r w:rsidR="006F67D0" w:rsidRPr="002145A2">
        <w:t>poskytovateľ</w:t>
      </w:r>
      <w:r w:rsidR="00113687">
        <w:t>a</w:t>
      </w:r>
      <w:r w:rsidRPr="006F67D0">
        <w:t>.</w:t>
      </w:r>
      <w:r w:rsidR="006F67D0">
        <w:t xml:space="preserve"> </w:t>
      </w:r>
    </w:p>
    <w:p w14:paraId="524BF2FC" w14:textId="33CAC487" w:rsidR="007F605C" w:rsidRPr="006F67D0" w:rsidRDefault="006F67D0" w:rsidP="00310D0E">
      <w:pPr>
        <w:pStyle w:val="ListParagraph"/>
        <w:numPr>
          <w:ilvl w:val="0"/>
          <w:numId w:val="32"/>
        </w:numPr>
        <w:spacing w:after="0" w:line="240" w:lineRule="auto"/>
        <w:ind w:left="567" w:hanging="567"/>
        <w:jc w:val="both"/>
      </w:pPr>
      <w:r w:rsidRPr="00E71E76">
        <w:rPr>
          <w:rFonts w:eastAsia="Times New Roman" w:cs="Times New Roman"/>
          <w:noProof/>
          <w:szCs w:val="22"/>
          <w:lang w:eastAsia="sk-SK"/>
        </w:rPr>
        <w:t xml:space="preserve">Poskytovateľ </w:t>
      </w:r>
      <w:r w:rsidR="007F605C" w:rsidRPr="00E71E76">
        <w:t xml:space="preserve">sa zaväzuje poskytnúť objednávateľovi aktuálny zoznam subdodávateľov najneskôr do </w:t>
      </w:r>
      <w:r w:rsidR="00820689">
        <w:t>5</w:t>
      </w:r>
      <w:r w:rsidR="00820689" w:rsidRPr="00E71E76">
        <w:t xml:space="preserve"> </w:t>
      </w:r>
      <w:r w:rsidR="007F605C" w:rsidRPr="00E71E76">
        <w:t>kalendárnych dní</w:t>
      </w:r>
      <w:r w:rsidR="007F605C" w:rsidRPr="006F67D0">
        <w:t xml:space="preserve"> odo dňa nadobudnutia účinnosti tejto </w:t>
      </w:r>
      <w:r w:rsidR="009E500F">
        <w:t>dohody</w:t>
      </w:r>
      <w:r w:rsidR="007F605C" w:rsidRPr="006F67D0">
        <w:t xml:space="preserve">, obsahujúci nižšie uvedené doklady. </w:t>
      </w:r>
      <w:r>
        <w:t>Poskytovateľ</w:t>
      </w:r>
      <w:r w:rsidR="007F605C" w:rsidRPr="006F67D0">
        <w:t xml:space="preserve"> sa zaväzuje v prípade ich zmeny minimálne </w:t>
      </w:r>
      <w:r w:rsidR="00820689">
        <w:t>3</w:t>
      </w:r>
      <w:r w:rsidR="00820689" w:rsidRPr="006F67D0">
        <w:t xml:space="preserve"> </w:t>
      </w:r>
      <w:r w:rsidR="007F605C" w:rsidRPr="006F67D0">
        <w:t>pracovné dni vopred predložiť objednávateľovi písomné oznámenie o zmene subdodávateľa, ktoré bude obsahovať minimálne:</w:t>
      </w:r>
    </w:p>
    <w:p w14:paraId="46B58849" w14:textId="77777777" w:rsidR="007F605C" w:rsidRPr="006F67D0" w:rsidRDefault="007F605C" w:rsidP="006F67D0">
      <w:pPr>
        <w:pStyle w:val="ListParagraph"/>
        <w:numPr>
          <w:ilvl w:val="1"/>
          <w:numId w:val="19"/>
        </w:numPr>
        <w:spacing w:after="0" w:line="240" w:lineRule="auto"/>
        <w:ind w:left="851" w:hanging="283"/>
        <w:jc w:val="both"/>
      </w:pPr>
      <w:r w:rsidRPr="006F67D0">
        <w:t>percentuálny podiel z celkovej ceny plnenia a predmet subdodávky zadávaný subdodávateľovi,</w:t>
      </w:r>
    </w:p>
    <w:p w14:paraId="3D3A3116" w14:textId="77777777" w:rsidR="007F605C" w:rsidRPr="006F67D0" w:rsidRDefault="007F605C" w:rsidP="006F67D0">
      <w:pPr>
        <w:pStyle w:val="ListParagraph"/>
        <w:numPr>
          <w:ilvl w:val="1"/>
          <w:numId w:val="19"/>
        </w:numPr>
        <w:spacing w:after="0" w:line="240" w:lineRule="auto"/>
        <w:ind w:left="851" w:hanging="283"/>
        <w:jc w:val="both"/>
      </w:pPr>
      <w:r w:rsidRPr="006F67D0">
        <w:t>identifikačné údaje o subdodávateľovi (minimálne obchodné meno/názov, sídlo, IČO ),</w:t>
      </w:r>
    </w:p>
    <w:p w14:paraId="693B7FF2" w14:textId="76E3EC71" w:rsidR="006F67D0" w:rsidRPr="006F67D0" w:rsidRDefault="006F67D0" w:rsidP="00310D0E">
      <w:pPr>
        <w:pStyle w:val="ListParagraph"/>
        <w:spacing w:after="0" w:line="240" w:lineRule="auto"/>
        <w:ind w:left="568"/>
        <w:jc w:val="both"/>
      </w:pPr>
      <w:r>
        <w:t>Objednávateľ</w:t>
      </w:r>
      <w:r w:rsidRPr="006F67D0">
        <w:t xml:space="preserve"> nevyžaduj</w:t>
      </w:r>
      <w:r>
        <w:t>e</w:t>
      </w:r>
      <w:r w:rsidRPr="006F67D0">
        <w:t xml:space="preserve"> </w:t>
      </w:r>
      <w:r>
        <w:t xml:space="preserve">od poskytovateľa </w:t>
      </w:r>
      <w:r w:rsidRPr="006F67D0">
        <w:t xml:space="preserve">údaje podľa </w:t>
      </w:r>
      <w:r>
        <w:t>tohto bodu</w:t>
      </w:r>
      <w:r w:rsidRPr="006F67D0">
        <w:t xml:space="preserve"> o dodávateľovi tovaru.</w:t>
      </w:r>
    </w:p>
    <w:p w14:paraId="196AC3F4" w14:textId="4FEDFC49" w:rsidR="007F605C" w:rsidRPr="006F67D0" w:rsidRDefault="006F67D0" w:rsidP="00310D0E">
      <w:pPr>
        <w:pStyle w:val="ListParagraph"/>
        <w:numPr>
          <w:ilvl w:val="0"/>
          <w:numId w:val="32"/>
        </w:numPr>
        <w:spacing w:after="0" w:line="240" w:lineRule="auto"/>
        <w:ind w:left="567" w:hanging="567"/>
        <w:jc w:val="both"/>
      </w:pPr>
      <w:r>
        <w:rPr>
          <w:rFonts w:eastAsia="Times New Roman" w:cs="Times New Roman"/>
          <w:noProof/>
          <w:szCs w:val="22"/>
          <w:lang w:eastAsia="sk-SK"/>
        </w:rPr>
        <w:t xml:space="preserve">Poskytovateľ </w:t>
      </w:r>
      <w:r w:rsidR="007F605C" w:rsidRPr="006F67D0">
        <w:t xml:space="preserve">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w:t>
      </w:r>
      <w:r w:rsidR="007F605C" w:rsidRPr="006F67D0">
        <w:lastRenderedPageBreak/>
        <w:t>partnerov verejného sektora, mali riadne splnené povinnosti ohľadom zápisu do registra partnerov verejného sektora v zmysle zákona č. 315/2016 Z. z.</w:t>
      </w:r>
    </w:p>
    <w:p w14:paraId="10F892A4" w14:textId="04E23ACD" w:rsidR="007F605C" w:rsidRPr="00310D0E" w:rsidRDefault="007F605C" w:rsidP="00310D0E">
      <w:pPr>
        <w:pStyle w:val="ListParagraph"/>
        <w:numPr>
          <w:ilvl w:val="0"/>
          <w:numId w:val="32"/>
        </w:numPr>
        <w:spacing w:after="0" w:line="240" w:lineRule="auto"/>
        <w:ind w:left="567" w:hanging="567"/>
        <w:jc w:val="both"/>
        <w:rPr>
          <w:rFonts w:eastAsia="Times New Roman" w:cs="Times New Roman"/>
          <w:noProof/>
          <w:szCs w:val="22"/>
          <w:lang w:eastAsia="sk-SK"/>
        </w:rPr>
      </w:pPr>
      <w:r w:rsidRPr="00310D0E">
        <w:rPr>
          <w:rFonts w:eastAsia="Times New Roman" w:cs="Times New Roman"/>
          <w:noProof/>
          <w:szCs w:val="22"/>
          <w:lang w:eastAsia="sk-SK"/>
        </w:rPr>
        <w:t xml:space="preserve">Za účelom preukázania splnenia povinnosti v zmysle predchádzajúceho bodu tohto článku </w:t>
      </w:r>
      <w:r w:rsidR="009E500F" w:rsidRPr="00310D0E">
        <w:rPr>
          <w:rFonts w:eastAsia="Times New Roman" w:cs="Times New Roman"/>
          <w:noProof/>
          <w:szCs w:val="22"/>
          <w:lang w:eastAsia="sk-SK"/>
        </w:rPr>
        <w:t>dohody</w:t>
      </w:r>
      <w:r w:rsidR="009E500F" w:rsidRPr="00310D0E" w:rsidDel="009E500F">
        <w:rPr>
          <w:rFonts w:eastAsia="Times New Roman" w:cs="Times New Roman"/>
          <w:noProof/>
          <w:szCs w:val="22"/>
          <w:lang w:eastAsia="sk-SK"/>
        </w:rPr>
        <w:t xml:space="preserve"> </w:t>
      </w:r>
      <w:r w:rsidRPr="00310D0E">
        <w:rPr>
          <w:rFonts w:eastAsia="Times New Roman" w:cs="Times New Roman"/>
          <w:noProof/>
          <w:szCs w:val="22"/>
          <w:lang w:eastAsia="sk-SK"/>
        </w:rPr>
        <w:t xml:space="preserve">je </w:t>
      </w:r>
      <w:r w:rsidR="0080529D">
        <w:rPr>
          <w:rFonts w:eastAsia="Times New Roman" w:cs="Times New Roman"/>
          <w:noProof/>
          <w:szCs w:val="22"/>
          <w:lang w:eastAsia="sk-SK"/>
        </w:rPr>
        <w:t xml:space="preserve">poskytovateľ </w:t>
      </w:r>
      <w:r w:rsidRPr="00310D0E">
        <w:rPr>
          <w:rFonts w:eastAsia="Times New Roman" w:cs="Times New Roman"/>
          <w:noProof/>
          <w:szCs w:val="22"/>
          <w:lang w:eastAsia="sk-SK"/>
        </w:rPr>
        <w:t xml:space="preserve">povinný kedykoľvek na výzvu objednávateľa bezodkladne, najneskôr však do 3 pracovných dní, predložiť objednávateľovi všetky zmluvy so subdodávateľmi identifikovanými v zozname subdodávateľov, resp. následne zmenenými postupom podľa bodu </w:t>
      </w:r>
      <w:r w:rsidR="00521DB4">
        <w:rPr>
          <w:rFonts w:eastAsia="Times New Roman" w:cs="Times New Roman"/>
          <w:noProof/>
          <w:szCs w:val="22"/>
          <w:lang w:eastAsia="sk-SK"/>
        </w:rPr>
        <w:t>12</w:t>
      </w:r>
      <w:r w:rsidRPr="00310D0E">
        <w:rPr>
          <w:rFonts w:eastAsia="Times New Roman" w:cs="Times New Roman"/>
          <w:noProof/>
          <w:szCs w:val="22"/>
          <w:lang w:eastAsia="sk-SK"/>
        </w:rPr>
        <w:t xml:space="preserve"> tohto článku zmluvy a zároveň predložiť zoznam všetkých subdodávateľov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80529D">
        <w:rPr>
          <w:rFonts w:eastAsia="Times New Roman" w:cs="Times New Roman"/>
          <w:noProof/>
          <w:szCs w:val="22"/>
          <w:lang w:eastAsia="sk-SK"/>
        </w:rPr>
        <w:t>poskytovateľ</w:t>
      </w:r>
      <w:r w:rsidRPr="00310D0E">
        <w:rPr>
          <w:rFonts w:eastAsia="Times New Roman" w:cs="Times New Roman"/>
          <w:noProof/>
          <w:szCs w:val="22"/>
          <w:lang w:eastAsia="sk-SK"/>
        </w:rPr>
        <w:t>.</w:t>
      </w:r>
    </w:p>
    <w:p w14:paraId="46828776" w14:textId="75F67015" w:rsidR="007F605C" w:rsidRPr="00310D0E" w:rsidRDefault="007F605C" w:rsidP="00310D0E">
      <w:pPr>
        <w:pStyle w:val="ListParagraph"/>
        <w:numPr>
          <w:ilvl w:val="0"/>
          <w:numId w:val="32"/>
        </w:numPr>
        <w:spacing w:after="0" w:line="240" w:lineRule="auto"/>
        <w:ind w:left="567" w:hanging="567"/>
        <w:jc w:val="both"/>
        <w:rPr>
          <w:rFonts w:eastAsia="Times New Roman" w:cs="Times New Roman"/>
          <w:noProof/>
          <w:szCs w:val="22"/>
          <w:lang w:eastAsia="sk-SK"/>
        </w:rPr>
      </w:pPr>
      <w:r w:rsidRPr="00310D0E">
        <w:rPr>
          <w:rFonts w:eastAsia="Times New Roman" w:cs="Times New Roman"/>
          <w:noProof/>
          <w:szCs w:val="22"/>
          <w:lang w:eastAsia="sk-SK"/>
        </w:rPr>
        <w:t xml:space="preserve">V prípade, ak </w:t>
      </w:r>
      <w:r w:rsidR="006F67D0">
        <w:rPr>
          <w:rFonts w:eastAsia="Times New Roman" w:cs="Times New Roman"/>
          <w:noProof/>
          <w:szCs w:val="22"/>
          <w:lang w:eastAsia="sk-SK"/>
        </w:rPr>
        <w:t>poskytovateľ</w:t>
      </w:r>
      <w:r w:rsidR="00113687">
        <w:rPr>
          <w:rFonts w:eastAsia="Times New Roman" w:cs="Times New Roman"/>
          <w:noProof/>
          <w:szCs w:val="22"/>
          <w:lang w:eastAsia="sk-SK"/>
        </w:rPr>
        <w:t xml:space="preserve"> </w:t>
      </w:r>
      <w:r w:rsidRPr="00310D0E">
        <w:rPr>
          <w:rFonts w:eastAsia="Times New Roman" w:cs="Times New Roman"/>
          <w:noProof/>
          <w:szCs w:val="22"/>
          <w:lang w:eastAsia="sk-SK"/>
        </w:rPr>
        <w:t xml:space="preserve">poruší povinnosť v zmysle bodu </w:t>
      </w:r>
      <w:r w:rsidR="00521DB4">
        <w:rPr>
          <w:rFonts w:eastAsia="Times New Roman" w:cs="Times New Roman"/>
          <w:noProof/>
          <w:szCs w:val="22"/>
          <w:lang w:eastAsia="sk-SK"/>
        </w:rPr>
        <w:t>13</w:t>
      </w:r>
      <w:r w:rsidRPr="00310D0E">
        <w:rPr>
          <w:rFonts w:eastAsia="Times New Roman" w:cs="Times New Roman"/>
          <w:noProof/>
          <w:szCs w:val="22"/>
          <w:lang w:eastAsia="sk-SK"/>
        </w:rPr>
        <w:t xml:space="preserve"> tohto článku </w:t>
      </w:r>
      <w:r w:rsidR="009E500F" w:rsidRPr="00310D0E">
        <w:rPr>
          <w:rFonts w:eastAsia="Times New Roman" w:cs="Times New Roman"/>
          <w:noProof/>
          <w:szCs w:val="22"/>
          <w:lang w:eastAsia="sk-SK"/>
        </w:rPr>
        <w:t>dohody</w:t>
      </w:r>
      <w:r w:rsidR="009E500F" w:rsidRPr="00310D0E" w:rsidDel="009E500F">
        <w:rPr>
          <w:rFonts w:eastAsia="Times New Roman" w:cs="Times New Roman"/>
          <w:noProof/>
          <w:szCs w:val="22"/>
          <w:lang w:eastAsia="sk-SK"/>
        </w:rPr>
        <w:t xml:space="preserve"> </w:t>
      </w:r>
      <w:r w:rsidRPr="00310D0E">
        <w:rPr>
          <w:rFonts w:eastAsia="Times New Roman" w:cs="Times New Roman"/>
          <w:noProof/>
          <w:szCs w:val="22"/>
          <w:lang w:eastAsia="sk-SK"/>
        </w:rPr>
        <w:t xml:space="preserve">, a teda bude táto </w:t>
      </w:r>
      <w:r w:rsidR="009E500F" w:rsidRPr="00310D0E">
        <w:rPr>
          <w:rFonts w:eastAsia="Times New Roman" w:cs="Times New Roman"/>
          <w:noProof/>
          <w:szCs w:val="22"/>
          <w:lang w:eastAsia="sk-SK"/>
        </w:rPr>
        <w:t>dohod</w:t>
      </w:r>
      <w:r w:rsidR="0080529D">
        <w:rPr>
          <w:rFonts w:eastAsia="Times New Roman" w:cs="Times New Roman"/>
          <w:noProof/>
          <w:szCs w:val="22"/>
          <w:lang w:eastAsia="sk-SK"/>
        </w:rPr>
        <w:t>a</w:t>
      </w:r>
      <w:r w:rsidR="009E500F" w:rsidRPr="00310D0E" w:rsidDel="009E500F">
        <w:rPr>
          <w:rFonts w:eastAsia="Times New Roman" w:cs="Times New Roman"/>
          <w:noProof/>
          <w:szCs w:val="22"/>
          <w:lang w:eastAsia="sk-SK"/>
        </w:rPr>
        <w:t xml:space="preserve"> </w:t>
      </w:r>
      <w:r w:rsidRPr="00310D0E">
        <w:rPr>
          <w:rFonts w:eastAsia="Times New Roman" w:cs="Times New Roman"/>
          <w:noProof/>
          <w:szCs w:val="22"/>
          <w:lang w:eastAsia="sk-SK"/>
        </w:rPr>
        <w:t xml:space="preserve">plnená (resp. budú na jej plnení participovať) subdodávateľmi, ktorí si riadne nesplnili svoju zákonnú povinnosť zápisu (resp. jeho udržiavania) do registra partnerov verejného sektora, má objednávateľ právo na zmluvnú pokutu od </w:t>
      </w:r>
      <w:r w:rsidR="0080529D">
        <w:rPr>
          <w:rFonts w:eastAsia="Times New Roman" w:cs="Times New Roman"/>
          <w:noProof/>
          <w:szCs w:val="22"/>
          <w:lang w:eastAsia="sk-SK"/>
        </w:rPr>
        <w:t>poskytovateľ</w:t>
      </w:r>
      <w:r w:rsidRPr="00310D0E">
        <w:rPr>
          <w:rFonts w:eastAsia="Times New Roman" w:cs="Times New Roman"/>
          <w:noProof/>
          <w:szCs w:val="22"/>
          <w:lang w:eastAsia="sk-SK"/>
        </w:rPr>
        <w:t>a vo výške 5.000,- eur (slovom päťtisíc eur) bez DPH za každé jednotlivé porušenie tejto zákonom ustanovenej povinnosti.</w:t>
      </w:r>
    </w:p>
    <w:p w14:paraId="73313A6B" w14:textId="4FC6246E" w:rsidR="007F605C" w:rsidRPr="00310D0E" w:rsidRDefault="006F67D0" w:rsidP="00310D0E">
      <w:pPr>
        <w:pStyle w:val="ListParagraph"/>
        <w:numPr>
          <w:ilvl w:val="0"/>
          <w:numId w:val="32"/>
        </w:numPr>
        <w:spacing w:after="0" w:line="240" w:lineRule="auto"/>
        <w:ind w:left="567" w:hanging="567"/>
        <w:jc w:val="both"/>
        <w:rPr>
          <w:rFonts w:eastAsia="Times New Roman" w:cs="Times New Roman"/>
          <w:noProof/>
          <w:szCs w:val="22"/>
          <w:lang w:eastAsia="sk-SK"/>
        </w:rPr>
      </w:pPr>
      <w:r>
        <w:rPr>
          <w:rFonts w:eastAsia="Times New Roman" w:cs="Times New Roman"/>
          <w:noProof/>
          <w:szCs w:val="22"/>
          <w:lang w:eastAsia="sk-SK"/>
        </w:rPr>
        <w:t xml:space="preserve">Poskytovateľ </w:t>
      </w:r>
      <w:r w:rsidR="007F605C" w:rsidRPr="00310D0E">
        <w:rPr>
          <w:rFonts w:eastAsia="Times New Roman" w:cs="Times New Roman"/>
          <w:noProof/>
          <w:szCs w:val="22"/>
          <w:lang w:eastAsia="sk-SK"/>
        </w:rPr>
        <w:t xml:space="preserve">vyhlasuje, že neporušuje a počas trvania tejto </w:t>
      </w:r>
      <w:r w:rsidR="009E500F" w:rsidRPr="00310D0E">
        <w:rPr>
          <w:rFonts w:eastAsia="Times New Roman" w:cs="Times New Roman"/>
          <w:noProof/>
          <w:szCs w:val="22"/>
          <w:lang w:eastAsia="sk-SK"/>
        </w:rPr>
        <w:t>dohody</w:t>
      </w:r>
      <w:r w:rsidR="009E500F" w:rsidRPr="00310D0E" w:rsidDel="009E500F">
        <w:rPr>
          <w:rFonts w:eastAsia="Times New Roman" w:cs="Times New Roman"/>
          <w:noProof/>
          <w:szCs w:val="22"/>
          <w:lang w:eastAsia="sk-SK"/>
        </w:rPr>
        <w:t xml:space="preserve"> </w:t>
      </w:r>
      <w:r w:rsidR="007F605C" w:rsidRPr="00310D0E">
        <w:rPr>
          <w:rFonts w:eastAsia="Times New Roman" w:cs="Times New Roman"/>
          <w:noProof/>
          <w:szCs w:val="22"/>
          <w:lang w:eastAsia="sk-SK"/>
        </w:rPr>
        <w:t>nebude porušovať zákaz nelegálneho zamestnávania v zmysle zákona č. 82/2005 Z. z.</w:t>
      </w:r>
      <w:r w:rsidR="002C01D3">
        <w:rPr>
          <w:rFonts w:eastAsia="Times New Roman" w:cs="Times New Roman"/>
          <w:noProof/>
          <w:szCs w:val="22"/>
          <w:lang w:eastAsia="sk-SK"/>
        </w:rPr>
        <w:t xml:space="preserve"> </w:t>
      </w:r>
      <w:r w:rsidR="002C01D3" w:rsidRPr="006F67D0">
        <w:t>nelegálnej práci a nelegálnom zamestnávaní a o zmene a doplnení niektorých zákonov v znení neskorších predpisov</w:t>
      </w:r>
      <w:r w:rsidR="00C3623D">
        <w:t xml:space="preserve"> (ďalej len „ zákon č. 82/2005 Z. z.“)</w:t>
      </w:r>
      <w:r w:rsidR="00866FAB">
        <w:t>.</w:t>
      </w:r>
    </w:p>
    <w:p w14:paraId="53CC3540" w14:textId="75C451F7" w:rsidR="007F605C" w:rsidRPr="006F67D0" w:rsidRDefault="007F605C" w:rsidP="00310D0E">
      <w:pPr>
        <w:pStyle w:val="ListParagraph"/>
        <w:numPr>
          <w:ilvl w:val="0"/>
          <w:numId w:val="32"/>
        </w:numPr>
        <w:spacing w:after="0" w:line="240" w:lineRule="auto"/>
        <w:ind w:left="567" w:hanging="567"/>
        <w:jc w:val="both"/>
      </w:pPr>
      <w:r w:rsidRPr="00310D0E">
        <w:rPr>
          <w:rFonts w:eastAsia="Times New Roman" w:cs="Times New Roman"/>
          <w:noProof/>
          <w:szCs w:val="22"/>
          <w:lang w:eastAsia="sk-SK"/>
        </w:rPr>
        <w:t xml:space="preserve">V prípade, ak </w:t>
      </w:r>
      <w:r w:rsidR="0080529D">
        <w:rPr>
          <w:rFonts w:eastAsia="Times New Roman" w:cs="Times New Roman"/>
          <w:noProof/>
          <w:szCs w:val="22"/>
          <w:lang w:eastAsia="sk-SK"/>
        </w:rPr>
        <w:t>poskytovateľ</w:t>
      </w:r>
      <w:r w:rsidRPr="00310D0E">
        <w:rPr>
          <w:rFonts w:eastAsia="Times New Roman" w:cs="Times New Roman"/>
          <w:noProof/>
          <w:szCs w:val="22"/>
          <w:lang w:eastAsia="sk-SK"/>
        </w:rPr>
        <w:t xml:space="preserve"> poruší svoju povinnosť podľa  bodu </w:t>
      </w:r>
      <w:r w:rsidR="00C3623D">
        <w:rPr>
          <w:rFonts w:eastAsia="Times New Roman" w:cs="Times New Roman"/>
          <w:noProof/>
          <w:szCs w:val="22"/>
          <w:lang w:eastAsia="sk-SK"/>
        </w:rPr>
        <w:t xml:space="preserve"> 16</w:t>
      </w:r>
      <w:r w:rsidRPr="00310D0E">
        <w:rPr>
          <w:rFonts w:eastAsia="Times New Roman" w:cs="Times New Roman"/>
          <w:noProof/>
          <w:szCs w:val="22"/>
          <w:lang w:eastAsia="sk-SK"/>
        </w:rPr>
        <w:t xml:space="preserve"> tohto článku </w:t>
      </w:r>
      <w:r w:rsidR="009E500F" w:rsidRPr="00310D0E">
        <w:rPr>
          <w:rFonts w:eastAsia="Times New Roman" w:cs="Times New Roman"/>
          <w:noProof/>
          <w:szCs w:val="22"/>
          <w:lang w:eastAsia="sk-SK"/>
        </w:rPr>
        <w:t>dohody</w:t>
      </w:r>
      <w:r w:rsidR="009E500F" w:rsidRPr="00310D0E" w:rsidDel="009E500F">
        <w:rPr>
          <w:rFonts w:eastAsia="Times New Roman" w:cs="Times New Roman"/>
          <w:noProof/>
          <w:szCs w:val="22"/>
          <w:lang w:eastAsia="sk-SK"/>
        </w:rPr>
        <w:t xml:space="preserve"> </w:t>
      </w:r>
      <w:r w:rsidRPr="00310D0E">
        <w:rPr>
          <w:rFonts w:eastAsia="Times New Roman" w:cs="Times New Roman"/>
          <w:noProof/>
          <w:szCs w:val="22"/>
          <w:lang w:eastAsia="sk-SK"/>
        </w:rPr>
        <w:t>a kontrolný</w:t>
      </w:r>
      <w:r w:rsidRPr="006F67D0">
        <w:t xml:space="preserve"> orgán uloží objednávateľovi pokutu za porušenie zákazu prijať prácu alebo službu podľa § 7b ods. 5 zákona 82/2005 Z.</w:t>
      </w:r>
      <w:r w:rsidR="00113687">
        <w:t xml:space="preserve"> </w:t>
      </w:r>
      <w:r w:rsidRPr="006F67D0">
        <w:t xml:space="preserve">z. , tak sa </w:t>
      </w:r>
      <w:r w:rsidR="006F67D0">
        <w:rPr>
          <w:rFonts w:eastAsia="Times New Roman" w:cs="Times New Roman"/>
          <w:noProof/>
          <w:szCs w:val="22"/>
          <w:lang w:eastAsia="sk-SK"/>
        </w:rPr>
        <w:t xml:space="preserve">poskytovateľ </w:t>
      </w:r>
      <w:r w:rsidRPr="006F67D0">
        <w:t>zaväzuje uhradiť objednávateľovi zmluvnú pokutu v sume rovnajúcej sa pokute uplatnenej kontrolným orgánom u objednávateľa, a to do siedmich dní odo dňa jej uplatnenia u </w:t>
      </w:r>
      <w:r w:rsidR="006F67D0">
        <w:rPr>
          <w:rFonts w:eastAsia="Times New Roman" w:cs="Times New Roman"/>
          <w:noProof/>
          <w:szCs w:val="22"/>
          <w:lang w:eastAsia="sk-SK"/>
        </w:rPr>
        <w:t>poskytovateľa</w:t>
      </w:r>
      <w:r w:rsidR="006F67D0" w:rsidRPr="007F605C">
        <w:rPr>
          <w:rFonts w:eastAsia="Times New Roman" w:cs="Times New Roman"/>
          <w:noProof/>
          <w:szCs w:val="22"/>
          <w:lang w:eastAsia="sk-SK"/>
        </w:rPr>
        <w:t xml:space="preserve"> </w:t>
      </w:r>
      <w:r w:rsidRPr="006F67D0">
        <w:t>objednávateľom.</w:t>
      </w:r>
    </w:p>
    <w:p w14:paraId="104A0AFF" w14:textId="77777777" w:rsidR="00C07F4B" w:rsidRDefault="00C07F4B" w:rsidP="00FD6042">
      <w:pPr>
        <w:spacing w:after="0"/>
        <w:jc w:val="both"/>
      </w:pPr>
    </w:p>
    <w:p w14:paraId="03949CE7" w14:textId="63C7B500" w:rsidR="00C07F4B" w:rsidRDefault="00C07F4B" w:rsidP="00A203BF">
      <w:pPr>
        <w:pStyle w:val="Heading1"/>
      </w:pPr>
      <w:r>
        <w:t>Článok V.</w:t>
      </w:r>
    </w:p>
    <w:p w14:paraId="7753E93C" w14:textId="2168F02C" w:rsidR="00C07F4B" w:rsidRDefault="00C07F4B" w:rsidP="007F5E12">
      <w:pPr>
        <w:pStyle w:val="Heading1"/>
        <w:spacing w:line="240" w:lineRule="auto"/>
      </w:pPr>
      <w:r>
        <w:t xml:space="preserve">Cena,  </w:t>
      </w:r>
      <w:r w:rsidR="00B52CA1">
        <w:t>Provízia</w:t>
      </w:r>
      <w:r>
        <w:t xml:space="preserve"> a platobné podmienky</w:t>
      </w:r>
    </w:p>
    <w:p w14:paraId="6927A026" w14:textId="77777777" w:rsidR="00C07F4B" w:rsidRDefault="00C07F4B" w:rsidP="007F5E12">
      <w:pPr>
        <w:spacing w:after="0" w:line="240" w:lineRule="auto"/>
        <w:jc w:val="both"/>
      </w:pPr>
    </w:p>
    <w:p w14:paraId="58CFB191" w14:textId="0102A2C9" w:rsidR="00A203BF" w:rsidRDefault="00A203BF" w:rsidP="007F5E12">
      <w:pPr>
        <w:pStyle w:val="ListParagraph"/>
        <w:numPr>
          <w:ilvl w:val="0"/>
          <w:numId w:val="16"/>
        </w:numPr>
        <w:spacing w:after="0" w:line="240" w:lineRule="auto"/>
        <w:ind w:left="426" w:hanging="425"/>
        <w:jc w:val="both"/>
      </w:pPr>
      <w:r>
        <w:t>C</w:t>
      </w:r>
      <w:r w:rsidRPr="00A203BF">
        <w:t>ena za predmet dohody je stanovená na základe cenovej ponuky poskytovateľa, ktorá je predmetom dohody zmluvných strán v zmysle zákona NR SR č. 18/1996 Z. z. o cenách v znení neskorších predpisov a vyhlášky MF SR č. 87/1996 Z. z., ktorou sa vykonáva zákon NR SR č.</w:t>
      </w:r>
      <w:r w:rsidR="00EE3C43">
        <w:t> </w:t>
      </w:r>
      <w:r w:rsidRPr="00A203BF">
        <w:t>18/1996 Z. z. o cenách v znení neskorších predpisov</w:t>
      </w:r>
      <w:r w:rsidR="00466AEE">
        <w:t>.</w:t>
      </w:r>
    </w:p>
    <w:p w14:paraId="1B1E378B" w14:textId="4530B0C4" w:rsidR="00466AEE" w:rsidRDefault="00466AEE" w:rsidP="00466AEE">
      <w:pPr>
        <w:pStyle w:val="ListParagraph"/>
        <w:numPr>
          <w:ilvl w:val="0"/>
          <w:numId w:val="16"/>
        </w:numPr>
        <w:spacing w:after="0" w:line="240" w:lineRule="auto"/>
        <w:ind w:left="426" w:hanging="425"/>
        <w:jc w:val="both"/>
      </w:pPr>
      <w:r>
        <w:t xml:space="preserve">Celková predpokladaná cena za predmet zmluvy je cenou maximálnou a je stanovená vo výške  </w:t>
      </w:r>
      <w:r w:rsidRPr="00B835EA">
        <w:rPr>
          <w:b/>
          <w:bCs/>
        </w:rPr>
        <w:t>15</w:t>
      </w:r>
      <w:r w:rsidR="00EE7737">
        <w:rPr>
          <w:b/>
          <w:bCs/>
        </w:rPr>
        <w:t>8</w:t>
      </w:r>
      <w:r w:rsidRPr="00B835EA">
        <w:rPr>
          <w:b/>
          <w:bCs/>
        </w:rPr>
        <w:t xml:space="preserve"> </w:t>
      </w:r>
      <w:r w:rsidR="00EE7737">
        <w:rPr>
          <w:b/>
          <w:bCs/>
        </w:rPr>
        <w:t>630</w:t>
      </w:r>
      <w:r w:rsidRPr="00B835EA">
        <w:rPr>
          <w:b/>
          <w:bCs/>
        </w:rPr>
        <w:t xml:space="preserve">, </w:t>
      </w:r>
      <w:r w:rsidR="0033038F">
        <w:rPr>
          <w:b/>
          <w:bCs/>
        </w:rPr>
        <w:t>4</w:t>
      </w:r>
      <w:r w:rsidRPr="00B835EA">
        <w:rPr>
          <w:b/>
          <w:bCs/>
        </w:rPr>
        <w:t>0</w:t>
      </w:r>
      <w:r>
        <w:t xml:space="preserve"> eur bez DPH</w:t>
      </w:r>
      <w:r w:rsidR="00783A2D">
        <w:t xml:space="preserve"> ( slovom: stopäťdesiatosemtisíc šesťsto tridsať eur a štyridsať centov)</w:t>
      </w:r>
      <w:r>
        <w:t>.</w:t>
      </w:r>
    </w:p>
    <w:p w14:paraId="53B1B9E1" w14:textId="4DC909DD" w:rsidR="00C07F4B" w:rsidRPr="00E71E76" w:rsidRDefault="00C07F4B" w:rsidP="007F5E12">
      <w:pPr>
        <w:pStyle w:val="ListParagraph"/>
        <w:numPr>
          <w:ilvl w:val="0"/>
          <w:numId w:val="16"/>
        </w:numPr>
        <w:spacing w:after="0" w:line="240" w:lineRule="auto"/>
        <w:ind w:left="426" w:hanging="425"/>
        <w:jc w:val="both"/>
      </w:pPr>
      <w:r>
        <w:t xml:space="preserve">Za zabezpečenie kariet v zmluvných stravovacích zariadeniach  si  </w:t>
      </w:r>
      <w:r w:rsidR="00E54106">
        <w:t>poskytovateľ</w:t>
      </w:r>
      <w:r>
        <w:t xml:space="preserve">  bude  účtovať províziu za sprostredkovanie vo výške </w:t>
      </w:r>
      <w:r w:rsidR="00466AEE" w:rsidRPr="00466AEE">
        <w:rPr>
          <w:b/>
          <w:bCs/>
          <w:color w:val="34ADFF" w:themeColor="accent1" w:themeTint="99"/>
        </w:rPr>
        <w:t>&lt;vyplní uchádzač</w:t>
      </w:r>
      <w:r w:rsidR="00466AEE">
        <w:rPr>
          <w:color w:val="34ADFF" w:themeColor="accent1" w:themeTint="99"/>
        </w:rPr>
        <w:t>&gt;</w:t>
      </w:r>
      <w:r w:rsidRPr="007F5E12">
        <w:rPr>
          <w:color w:val="34ADFF" w:themeColor="accent1" w:themeTint="99"/>
        </w:rPr>
        <w:t xml:space="preserve"> </w:t>
      </w:r>
      <w:r w:rsidRPr="00E71E76">
        <w:t>% z príslušnej nominálnej hodnoty stravovacej jednotky.</w:t>
      </w:r>
    </w:p>
    <w:p w14:paraId="6A411307" w14:textId="46752F20" w:rsidR="00420DB5" w:rsidRPr="00E71E76" w:rsidRDefault="00420DB5" w:rsidP="00420DB5">
      <w:pPr>
        <w:pStyle w:val="ListParagraph"/>
        <w:numPr>
          <w:ilvl w:val="0"/>
          <w:numId w:val="16"/>
        </w:numPr>
        <w:spacing w:after="0" w:line="240" w:lineRule="auto"/>
        <w:ind w:left="426" w:hanging="425"/>
        <w:jc w:val="both"/>
      </w:pPr>
      <w:r w:rsidRPr="00E71E76">
        <w:t>Výška provízie je pevná a nemenná počas celej doby trvania tejto dohody.</w:t>
      </w:r>
    </w:p>
    <w:p w14:paraId="5D83E788" w14:textId="253E3729" w:rsidR="00420DB5" w:rsidRDefault="00420DB5" w:rsidP="00420DB5">
      <w:pPr>
        <w:pStyle w:val="ListParagraph"/>
        <w:numPr>
          <w:ilvl w:val="0"/>
          <w:numId w:val="16"/>
        </w:numPr>
        <w:spacing w:after="0" w:line="240" w:lineRule="auto"/>
        <w:ind w:left="426" w:hanging="425"/>
        <w:jc w:val="both"/>
      </w:pPr>
      <w:r>
        <w:t xml:space="preserve">V provízii sú zahrnuté všetky náklady </w:t>
      </w:r>
      <w:r w:rsidR="00E54106">
        <w:t>poskytovateľ</w:t>
      </w:r>
      <w:r>
        <w:t>a spojené s poskytovaním služieb stravovania, najmä vydani</w:t>
      </w:r>
      <w:r w:rsidR="00113687">
        <w:t>e</w:t>
      </w:r>
      <w:r>
        <w:t xml:space="preserve"> novej stravovacej karty po uplynutí platnosti pôvodnej stravovacej karty, blokácie, aktivácie, personalizácie a dodávky na miesto určenia, vedenia zamestnaneckých účtov k stravovacím kartám, priradenia stravovacích poukážok k stravovacím kartám, všetkých súvisiacich transakčných nákladov, komunikácie s držiteľom karty (zasielanie SMS a pod.).</w:t>
      </w:r>
    </w:p>
    <w:p w14:paraId="28562D24" w14:textId="0B3BB5DC" w:rsidR="00420DB5" w:rsidRDefault="00752E7B" w:rsidP="00420DB5">
      <w:pPr>
        <w:pStyle w:val="ListParagraph"/>
        <w:numPr>
          <w:ilvl w:val="0"/>
          <w:numId w:val="16"/>
        </w:numPr>
        <w:spacing w:after="0" w:line="240" w:lineRule="auto"/>
        <w:ind w:left="426" w:hanging="425"/>
        <w:jc w:val="both"/>
      </w:pPr>
      <w:r>
        <w:t xml:space="preserve">Poskytovateľ </w:t>
      </w:r>
      <w:r w:rsidR="00420DB5">
        <w:t xml:space="preserve">nebude </w:t>
      </w:r>
      <w:r w:rsidR="004C71F5">
        <w:t>fakturovať</w:t>
      </w:r>
      <w:r w:rsidR="00420DB5">
        <w:t xml:space="preserve"> žiadne sumy, poplatky, provízie a iné sumy než tie, ktoré sú uvedené v</w:t>
      </w:r>
      <w:r w:rsidR="004C71F5">
        <w:t> tejto dohode</w:t>
      </w:r>
      <w:r w:rsidR="00420DB5">
        <w:t>.</w:t>
      </w:r>
    </w:p>
    <w:p w14:paraId="0D0E84AA" w14:textId="66AFC3F7" w:rsidR="00420DB5" w:rsidRDefault="00752E7B" w:rsidP="00420DB5">
      <w:pPr>
        <w:pStyle w:val="ListParagraph"/>
        <w:numPr>
          <w:ilvl w:val="0"/>
          <w:numId w:val="16"/>
        </w:numPr>
        <w:spacing w:after="0" w:line="240" w:lineRule="auto"/>
        <w:ind w:left="426" w:hanging="425"/>
        <w:jc w:val="both"/>
      </w:pPr>
      <w:r>
        <w:t xml:space="preserve">Poskytovateľ </w:t>
      </w:r>
      <w:r w:rsidR="00420DB5">
        <w:t xml:space="preserve">bude akceptovať úhradu poskytnutej služby formou bezhotovostného platobného styku na základe faktúry vystavenej </w:t>
      </w:r>
      <w:r w:rsidR="00E54106">
        <w:t>poskytovateľ</w:t>
      </w:r>
      <w:r w:rsidR="00420DB5">
        <w:t xml:space="preserve">om a zaslanej objednávateľovi </w:t>
      </w:r>
      <w:r w:rsidR="002D2433">
        <w:t xml:space="preserve">Prílohou každej faktúry musí byť príslušná objednávka objednávateľa </w:t>
      </w:r>
      <w:r w:rsidR="00420DB5">
        <w:t xml:space="preserve">s informáciou o </w:t>
      </w:r>
      <w:r w:rsidR="00420DB5">
        <w:lastRenderedPageBreak/>
        <w:t xml:space="preserve">hodnotách stravovacích poukážok priradených k jednotlivým stravovacím kartám zamestnancov </w:t>
      </w:r>
      <w:r>
        <w:t>objednávateľa</w:t>
      </w:r>
      <w:r w:rsidR="00420DB5">
        <w:t>.</w:t>
      </w:r>
    </w:p>
    <w:p w14:paraId="5773B048" w14:textId="640DEE3C" w:rsidR="00C07F4B" w:rsidRDefault="00752E7B" w:rsidP="007F5E12">
      <w:pPr>
        <w:pStyle w:val="ListParagraph"/>
        <w:numPr>
          <w:ilvl w:val="0"/>
          <w:numId w:val="16"/>
        </w:numPr>
        <w:spacing w:after="0" w:line="240" w:lineRule="auto"/>
        <w:ind w:left="426" w:hanging="425"/>
        <w:jc w:val="both"/>
      </w:pPr>
      <w:r>
        <w:t xml:space="preserve">Poskytovateľ </w:t>
      </w:r>
      <w:r w:rsidR="00C07F4B">
        <w:t>bude fakturovať mesačne cenu podľa vystavenej objednávky za príslušný mesiac najskôr prvý pracovný deň v nasledujúcom kalendárnom mesiaci po kalendárnom mesiaci, v ktorom boli služby na základe tejto objednávky poskytnuté.</w:t>
      </w:r>
    </w:p>
    <w:p w14:paraId="59C5D807" w14:textId="0206B08F" w:rsidR="00C07F4B" w:rsidRPr="00E71E76" w:rsidRDefault="00C07F4B" w:rsidP="007F5E12">
      <w:pPr>
        <w:pStyle w:val="ListParagraph"/>
        <w:numPr>
          <w:ilvl w:val="0"/>
          <w:numId w:val="16"/>
        </w:numPr>
        <w:spacing w:after="0" w:line="240" w:lineRule="auto"/>
        <w:ind w:left="426" w:hanging="425"/>
        <w:jc w:val="both"/>
      </w:pPr>
      <w:r w:rsidRPr="00E71E76">
        <w:t>Objednávateľ neposkytne zálohovú platbu</w:t>
      </w:r>
      <w:r w:rsidR="00752E7B" w:rsidRPr="00E71E76">
        <w:t xml:space="preserve"> ani preddavky</w:t>
      </w:r>
      <w:r w:rsidRPr="00E71E76">
        <w:t xml:space="preserve"> za plnenie predmetu dohody.</w:t>
      </w:r>
    </w:p>
    <w:p w14:paraId="35A20439" w14:textId="77777777" w:rsidR="004D7957" w:rsidRPr="00E71E76" w:rsidRDefault="00A203BF" w:rsidP="004D7957">
      <w:pPr>
        <w:pStyle w:val="ListParagraph"/>
        <w:numPr>
          <w:ilvl w:val="0"/>
          <w:numId w:val="16"/>
        </w:numPr>
        <w:spacing w:after="0" w:line="240" w:lineRule="auto"/>
        <w:ind w:left="426" w:hanging="425"/>
        <w:jc w:val="both"/>
      </w:pPr>
      <w:r w:rsidRPr="00E71E76">
        <w:t xml:space="preserve">Cena za predmet dohody je uvedená bez DPH. </w:t>
      </w:r>
      <w:r w:rsidR="004D7957" w:rsidRPr="00E71E76">
        <w:t>Nominálna hodnota elektronických stravovacích poukážok nepodlieha DPH.</w:t>
      </w:r>
    </w:p>
    <w:p w14:paraId="21A3BB1E" w14:textId="7FD7367B" w:rsidR="00A203BF" w:rsidRDefault="008F3B2C" w:rsidP="007F5E12">
      <w:pPr>
        <w:pStyle w:val="ListParagraph"/>
        <w:numPr>
          <w:ilvl w:val="0"/>
          <w:numId w:val="16"/>
        </w:numPr>
        <w:spacing w:after="0" w:line="240" w:lineRule="auto"/>
        <w:ind w:left="426" w:hanging="425"/>
        <w:jc w:val="both"/>
      </w:pPr>
      <w:r w:rsidRPr="00E71E76">
        <w:t>V prípade provízie vyjadrenej kladným číslom uplatní</w:t>
      </w:r>
      <w:r>
        <w:t xml:space="preserve"> p</w:t>
      </w:r>
      <w:r w:rsidR="00A203BF">
        <w:t xml:space="preserve">oskytovateľ </w:t>
      </w:r>
      <w:r>
        <w:t xml:space="preserve">DPH </w:t>
      </w:r>
      <w:r w:rsidR="00A203BF">
        <w:t xml:space="preserve">k dohodnutej </w:t>
      </w:r>
      <w:r>
        <w:t>výške provízie</w:t>
      </w:r>
      <w:r w:rsidR="00A203BF">
        <w:t xml:space="preserve"> podľa platného všeobecne záväzného právneho predpisu účinného v čase fakturácie. </w:t>
      </w:r>
      <w:r w:rsidR="004D7957">
        <w:t xml:space="preserve"> Za správne vyčíslenie výšky DPH zodpovedá v plnom rozsahu poskytovateľ.</w:t>
      </w:r>
    </w:p>
    <w:p w14:paraId="214E3D8D" w14:textId="6654FE3A" w:rsidR="00A203BF" w:rsidRDefault="00A203BF" w:rsidP="007F5E12">
      <w:pPr>
        <w:pStyle w:val="ListParagraph"/>
        <w:numPr>
          <w:ilvl w:val="0"/>
          <w:numId w:val="16"/>
        </w:numPr>
        <w:spacing w:after="0" w:line="240" w:lineRule="auto"/>
        <w:ind w:left="426" w:hanging="425"/>
        <w:jc w:val="both"/>
      </w:pPr>
      <w:r>
        <w:t>Faktúra je splatná do 30 dní odo dňa jej doručenia objednávateľovi bezhotovostným prevodom na účet poskytovateľa. Za deň splnenia peňažného záväzku sa považuje deň odpísania dlžnej sumy z účtu objednávateľa v prospech poskytovateľa.</w:t>
      </w:r>
    </w:p>
    <w:p w14:paraId="519C00EB" w14:textId="4E48F388" w:rsidR="00A203BF" w:rsidRDefault="00A203BF" w:rsidP="007F5E12">
      <w:pPr>
        <w:pStyle w:val="ListParagraph"/>
        <w:numPr>
          <w:ilvl w:val="0"/>
          <w:numId w:val="16"/>
        </w:numPr>
        <w:spacing w:after="0" w:line="240" w:lineRule="auto"/>
        <w:ind w:left="426" w:hanging="425"/>
        <w:jc w:val="both"/>
      </w:pPr>
      <w:r>
        <w:t>Zmluvné strany sa dohodli a výslovne súhlasia s tým, že poskytovateľ bude zasielať len elektronické faktúry z e-mailovej adresy poskytovateľa &lt;</w:t>
      </w:r>
      <w:r w:rsidRPr="007F5E12">
        <w:rPr>
          <w:color w:val="34ADFF" w:themeColor="accent1" w:themeTint="99"/>
        </w:rPr>
        <w:t>vyplní uchádzač</w:t>
      </w:r>
      <w:r>
        <w:t>&gt; 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dohode.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68DC2823" w14:textId="75E4A8C5" w:rsidR="00A203BF" w:rsidRDefault="00A203BF" w:rsidP="007F5E12">
      <w:pPr>
        <w:pStyle w:val="ListParagraph"/>
        <w:numPr>
          <w:ilvl w:val="0"/>
          <w:numId w:val="16"/>
        </w:numPr>
        <w:spacing w:after="0" w:line="240" w:lineRule="auto"/>
        <w:ind w:left="426" w:hanging="425"/>
        <w:jc w:val="both"/>
      </w:pPr>
      <w:r>
        <w:t>V prípade, že faktúra nebude obsahovať všetky údaje podľa § 74 ods. 1 zákona o dani z pridanej hodnoty, resp. nebude po stránke vecnej alebo formálnej správne vystavená, objednávateľ ju vráti poskytovateľovi na doplnenie (prepracovanie) a nová lehota splatnosti začne plynúť dňom doručenia doplnenej (prepracovanej) faktúry objednávateľovi.</w:t>
      </w:r>
    </w:p>
    <w:p w14:paraId="60FCAEB7" w14:textId="5FB38072" w:rsidR="00A203BF" w:rsidRPr="00A9697B" w:rsidRDefault="00A203BF" w:rsidP="007F5E12">
      <w:pPr>
        <w:pStyle w:val="ListParagraph"/>
        <w:numPr>
          <w:ilvl w:val="0"/>
          <w:numId w:val="16"/>
        </w:numPr>
        <w:spacing w:after="0" w:line="240" w:lineRule="auto"/>
        <w:ind w:left="426" w:hanging="425"/>
        <w:jc w:val="both"/>
      </w:pPr>
      <w:r w:rsidRPr="00A9697B">
        <w:t xml:space="preserve">Poskytovateľ sa zaväzuje, že uvedenú daň na faktúre odvedie správcovi dane v lehote ustanovenej v § 78 ods. 1 zákona o dani z pridanej hodnoty v znení neskorších predpisov. Porušenie tejto daňovej povinnosti vyplývajúcej zo všeobecne záväzného právneho predpisu je podstatným porušením tejto dohody a oprávňuje objednávateľa na okamžité odstúpenie od tejto dohody. </w:t>
      </w:r>
    </w:p>
    <w:p w14:paraId="643D9367" w14:textId="20779FA4" w:rsidR="00C07F4B" w:rsidRDefault="00A203BF" w:rsidP="007F5E12">
      <w:pPr>
        <w:pStyle w:val="ListParagraph"/>
        <w:numPr>
          <w:ilvl w:val="0"/>
          <w:numId w:val="16"/>
        </w:numPr>
        <w:spacing w:after="0" w:line="240" w:lineRule="auto"/>
        <w:ind w:left="426" w:hanging="425"/>
        <w:jc w:val="both"/>
      </w:pPr>
      <w:r>
        <w:t>Poskytovateľ nie je oprávnený previesť práva a povinnosti vyplývajúce pre neho z tejto dohody, ani ich časti, na inú osobu. Poskytovateľ ďalej nie je oprávnený postúpiť a ani založiť akékoľvek svoje pohľadávky voči objednávateľovi vzniknuté na základe alebo v súvislosti s touto dohodou alebo s plnením záväzkov podľa tejto dohody. Poskytovateľ nie je oprávnený jednostranne započítať akúkoľvek svoju pohľadávku voči objednávateľovi vzniknutú z akéhokoľvek dôvodu proti pohľadávke objednávateľa voči poskytovateľovi vzniknutej na základe alebo v súvislosti s touto dohodou.</w:t>
      </w:r>
    </w:p>
    <w:p w14:paraId="035156CA" w14:textId="77777777" w:rsidR="00A203BF" w:rsidRDefault="00A203BF" w:rsidP="00A203BF">
      <w:pPr>
        <w:pStyle w:val="Heading1"/>
      </w:pPr>
    </w:p>
    <w:p w14:paraId="294CC5C3" w14:textId="55A3036F" w:rsidR="00C07F4B" w:rsidRDefault="00C07F4B" w:rsidP="00A203BF">
      <w:pPr>
        <w:pStyle w:val="Heading1"/>
      </w:pPr>
      <w:r>
        <w:t>Článok V</w:t>
      </w:r>
      <w:r w:rsidR="009D5775">
        <w:t>I</w:t>
      </w:r>
      <w:r>
        <w:t>.</w:t>
      </w:r>
    </w:p>
    <w:p w14:paraId="014BA089" w14:textId="77777777" w:rsidR="00C07F4B" w:rsidRDefault="00C07F4B" w:rsidP="00A203BF">
      <w:pPr>
        <w:pStyle w:val="Heading1"/>
      </w:pPr>
      <w:r>
        <w:t>Zmluvné sankcie</w:t>
      </w:r>
    </w:p>
    <w:p w14:paraId="4D5A6150" w14:textId="77777777" w:rsidR="00C07F4B" w:rsidRDefault="00C07F4B" w:rsidP="007F5E12">
      <w:pPr>
        <w:spacing w:after="0" w:line="240" w:lineRule="auto"/>
        <w:jc w:val="both"/>
      </w:pPr>
    </w:p>
    <w:p w14:paraId="0BEE7BA3" w14:textId="047052BE" w:rsidR="00CA7840" w:rsidRDefault="00CA7840" w:rsidP="00CA7840">
      <w:pPr>
        <w:pStyle w:val="ListParagraph"/>
        <w:numPr>
          <w:ilvl w:val="0"/>
          <w:numId w:val="4"/>
        </w:numPr>
        <w:spacing w:after="0" w:line="240" w:lineRule="auto"/>
        <w:ind w:left="426" w:hanging="426"/>
        <w:jc w:val="both"/>
      </w:pPr>
      <w:r>
        <w:t>V prípade, že sa poskytovateľ dostane do omeškania s</w:t>
      </w:r>
      <w:r w:rsidR="00C14E11">
        <w:t> termínom dodania stravovacích kariet</w:t>
      </w:r>
      <w:r>
        <w:t xml:space="preserve"> </w:t>
      </w:r>
      <w:r w:rsidR="00C14E11">
        <w:t>podľa čl</w:t>
      </w:r>
      <w:r w:rsidR="00450A45">
        <w:t>ánku</w:t>
      </w:r>
      <w:r w:rsidR="00C14E11">
        <w:t xml:space="preserve"> III bodu </w:t>
      </w:r>
      <w:r w:rsidR="0015069C">
        <w:t>5</w:t>
      </w:r>
      <w:r w:rsidR="00C14E11">
        <w:t xml:space="preserve"> tejto</w:t>
      </w:r>
      <w:r>
        <w:t xml:space="preserve"> </w:t>
      </w:r>
      <w:r w:rsidR="00C14E11">
        <w:t xml:space="preserve"> </w:t>
      </w:r>
      <w:r>
        <w:t>dohody je objednávateľ oprávnený uplatniť si voči nemu zmluvnú pokutu vo výške 0,05 % z</w:t>
      </w:r>
      <w:r w:rsidR="00C14E11">
        <w:t> </w:t>
      </w:r>
      <w:r>
        <w:t>ceny</w:t>
      </w:r>
      <w:r w:rsidR="00C14E11">
        <w:t xml:space="preserve"> za plnenie podľa objednávky, s ktorým je poskytovateľ v omeškaní</w:t>
      </w:r>
      <w:r>
        <w:t xml:space="preserve">, </w:t>
      </w:r>
      <w:r w:rsidR="00AE36BA">
        <w:t xml:space="preserve"> a to </w:t>
      </w:r>
      <w:r>
        <w:t>za každý aj začatý deň omeškania</w:t>
      </w:r>
      <w:r w:rsidR="00AE36BA">
        <w:t>.</w:t>
      </w:r>
      <w:r>
        <w:t xml:space="preserve"> </w:t>
      </w:r>
    </w:p>
    <w:p w14:paraId="5709E4F8" w14:textId="71F71585" w:rsidR="00CA7840" w:rsidRDefault="00CA7840" w:rsidP="00CA7840">
      <w:pPr>
        <w:pStyle w:val="ListParagraph"/>
        <w:numPr>
          <w:ilvl w:val="0"/>
          <w:numId w:val="4"/>
        </w:numPr>
        <w:spacing w:after="0" w:line="240" w:lineRule="auto"/>
        <w:ind w:left="426" w:hanging="426"/>
        <w:jc w:val="both"/>
      </w:pPr>
      <w:r>
        <w:t>V</w:t>
      </w:r>
      <w:r w:rsidR="00CF4C8F">
        <w:t> </w:t>
      </w:r>
      <w:r>
        <w:t>prípade</w:t>
      </w:r>
      <w:r w:rsidR="00CF4C8F">
        <w:t>,</w:t>
      </w:r>
      <w:r>
        <w:t xml:space="preserve"> že sa poskytovateľ dostane do omeškania s odstránením </w:t>
      </w:r>
      <w:proofErr w:type="spellStart"/>
      <w:r>
        <w:t>vadného</w:t>
      </w:r>
      <w:proofErr w:type="spellEnd"/>
      <w:r>
        <w:t xml:space="preserve"> plnenia v lehote stanovenej objednávateľom je objednávateľ oprávnený uplatniť si voči poskytovateľovi </w:t>
      </w:r>
      <w:r>
        <w:lastRenderedPageBreak/>
        <w:t>zmluvnú pokutu vo výške 0,05</w:t>
      </w:r>
      <w:r w:rsidR="003B3A83">
        <w:t xml:space="preserve"> </w:t>
      </w:r>
      <w:r>
        <w:t xml:space="preserve">% z ceny uvedenej na objednávke, na základe ktorej poskytovateľ poskytol </w:t>
      </w:r>
      <w:proofErr w:type="spellStart"/>
      <w:r>
        <w:t>vadné</w:t>
      </w:r>
      <w:proofErr w:type="spellEnd"/>
      <w:r>
        <w:t xml:space="preserve"> plnenie, a to </w:t>
      </w:r>
      <w:r w:rsidR="00F01945">
        <w:t xml:space="preserve">za každý </w:t>
      </w:r>
      <w:r>
        <w:t>aj začatý deň omeškania.</w:t>
      </w:r>
    </w:p>
    <w:p w14:paraId="321B95DD" w14:textId="03881BBD" w:rsidR="009F76A2" w:rsidRDefault="009F76A2" w:rsidP="009F76A2">
      <w:pPr>
        <w:pStyle w:val="ListParagraph"/>
        <w:numPr>
          <w:ilvl w:val="0"/>
          <w:numId w:val="4"/>
        </w:numPr>
        <w:spacing w:after="0" w:line="240" w:lineRule="auto"/>
        <w:ind w:left="426" w:hanging="426"/>
        <w:jc w:val="both"/>
      </w:pPr>
      <w:r>
        <w:t xml:space="preserve">Za porušenie povinnosti </w:t>
      </w:r>
      <w:r w:rsidR="00722794">
        <w:t>p</w:t>
      </w:r>
      <w:r>
        <w:t xml:space="preserve">oskytovateľa podľa článku </w:t>
      </w:r>
      <w:r w:rsidR="00CF4C8F">
        <w:t xml:space="preserve">III bodu </w:t>
      </w:r>
      <w:r w:rsidR="0015069C">
        <w:t>8</w:t>
      </w:r>
      <w:r>
        <w:t xml:space="preserve">. tejto </w:t>
      </w:r>
      <w:r w:rsidR="00E4538A">
        <w:t>dohody</w:t>
      </w:r>
      <w:r>
        <w:t xml:space="preserve"> má </w:t>
      </w:r>
      <w:r w:rsidR="00E4538A">
        <w:t>o</w:t>
      </w:r>
      <w:r>
        <w:t xml:space="preserve">bjednávateľ právo uplatniť si u </w:t>
      </w:r>
      <w:r w:rsidR="00E4538A">
        <w:t>p</w:t>
      </w:r>
      <w:r>
        <w:t xml:space="preserve">oskytovateľa nárok na zaplatenie zmluvnej pokuty vo výške 5,00 % zo súčtu </w:t>
      </w:r>
      <w:r w:rsidR="00E4538A">
        <w:t>s</w:t>
      </w:r>
      <w:r>
        <w:t xml:space="preserve">travných jednotiek, pri ktorých došlo k porušeniu povinnosti </w:t>
      </w:r>
      <w:r w:rsidR="00914B18">
        <w:t>p</w:t>
      </w:r>
      <w:r>
        <w:t xml:space="preserve">oskytovateľa pripísať ich na </w:t>
      </w:r>
      <w:r w:rsidR="00914B18">
        <w:t>stravovaciu k</w:t>
      </w:r>
      <w:r>
        <w:t>artu riadne a včas.</w:t>
      </w:r>
    </w:p>
    <w:p w14:paraId="19803E63" w14:textId="02C9C1A0" w:rsidR="00A203BF" w:rsidRDefault="00A203BF" w:rsidP="007F5E12">
      <w:pPr>
        <w:pStyle w:val="ListParagraph"/>
        <w:numPr>
          <w:ilvl w:val="0"/>
          <w:numId w:val="4"/>
        </w:numPr>
        <w:spacing w:after="0" w:line="240" w:lineRule="auto"/>
        <w:ind w:left="426" w:hanging="426"/>
        <w:jc w:val="both"/>
      </w:pPr>
      <w:r>
        <w:t>V prípade omeškania platby za predmet rámcovej dohody má poskytovateľ právo fakturovať objednávateľovi úrok z omeškania vo výške 0,02 % z dlžnej čiastky za každý deň omeškania.</w:t>
      </w:r>
    </w:p>
    <w:p w14:paraId="31D61804" w14:textId="51734E07" w:rsidR="00A203BF" w:rsidRDefault="00A203BF" w:rsidP="007F5E12">
      <w:pPr>
        <w:pStyle w:val="ListParagraph"/>
        <w:numPr>
          <w:ilvl w:val="0"/>
          <w:numId w:val="4"/>
        </w:numPr>
        <w:spacing w:after="0" w:line="240" w:lineRule="auto"/>
        <w:ind w:left="426" w:hanging="426"/>
        <w:jc w:val="both"/>
      </w:pPr>
      <w:r>
        <w:t>Zaplatením zmluvnej pokuty nie je dotknutý nárok objednávateľa na náhradu škody. Zmluvné pokuty sa nezapočítavajú na  úhradu škôd, ktoré objednávateľovi vzniknú porušením zmluvnej povinnosti poskytovateľa.</w:t>
      </w:r>
    </w:p>
    <w:p w14:paraId="561719EA" w14:textId="3C6283B9" w:rsidR="001736E3" w:rsidRPr="001736E3" w:rsidRDefault="001736E3" w:rsidP="00485326">
      <w:pPr>
        <w:pStyle w:val="ListParagraph"/>
        <w:numPr>
          <w:ilvl w:val="0"/>
          <w:numId w:val="4"/>
        </w:numPr>
        <w:spacing w:after="0" w:line="240" w:lineRule="auto"/>
        <w:ind w:left="426" w:hanging="426"/>
        <w:jc w:val="both"/>
      </w:pPr>
      <w:r w:rsidRPr="001736E3">
        <w:t>Zmluvné pokuty podľa tejto zmluvy sú splatné do 14 kalendárnych dní odo dňa doručenia faktúry druhej zmluvnej strane, ak nie je v</w:t>
      </w:r>
      <w:r w:rsidR="00F041C9">
        <w:t> tejto dohode</w:t>
      </w:r>
      <w:r w:rsidRPr="001736E3">
        <w:t xml:space="preserve"> uvedené inak.</w:t>
      </w:r>
    </w:p>
    <w:p w14:paraId="4F853410" w14:textId="77777777" w:rsidR="001736E3" w:rsidRDefault="001736E3" w:rsidP="00485326">
      <w:pPr>
        <w:pStyle w:val="ListParagraph"/>
        <w:spacing w:after="0" w:line="240" w:lineRule="auto"/>
        <w:ind w:left="426"/>
        <w:jc w:val="both"/>
      </w:pPr>
    </w:p>
    <w:p w14:paraId="1C57E23D" w14:textId="77777777" w:rsidR="00B838E1" w:rsidRDefault="00B838E1" w:rsidP="007F5E12">
      <w:pPr>
        <w:pStyle w:val="ListParagraph"/>
        <w:spacing w:after="0" w:line="240" w:lineRule="auto"/>
        <w:ind w:left="426"/>
        <w:jc w:val="both"/>
      </w:pPr>
    </w:p>
    <w:p w14:paraId="4A1FA0DA" w14:textId="311CD6C0" w:rsidR="006C4E30" w:rsidRDefault="006C4E30" w:rsidP="00793180">
      <w:pPr>
        <w:pStyle w:val="Heading1"/>
        <w:spacing w:line="240" w:lineRule="auto"/>
      </w:pPr>
      <w:r>
        <w:t xml:space="preserve">ČLÁNOK </w:t>
      </w:r>
      <w:r w:rsidR="00BB6967">
        <w:t>VII</w:t>
      </w:r>
      <w:r>
        <w:t>.</w:t>
      </w:r>
    </w:p>
    <w:p w14:paraId="69C74003" w14:textId="04609BAF" w:rsidR="00716EBC" w:rsidRPr="00716EBC" w:rsidRDefault="00716EBC" w:rsidP="00716EBC">
      <w:pPr>
        <w:jc w:val="center"/>
        <w:rPr>
          <w:b/>
          <w:bCs/>
        </w:rPr>
      </w:pPr>
      <w:r w:rsidRPr="00716EBC">
        <w:rPr>
          <w:b/>
          <w:bCs/>
        </w:rPr>
        <w:t>ZODPOVEDNOSŤ ZA VADY</w:t>
      </w:r>
    </w:p>
    <w:p w14:paraId="64F2C715" w14:textId="3F3AD513" w:rsidR="00D73A36" w:rsidRDefault="00716EBC" w:rsidP="009D146E">
      <w:pPr>
        <w:pStyle w:val="ListParagraph"/>
        <w:numPr>
          <w:ilvl w:val="0"/>
          <w:numId w:val="34"/>
        </w:numPr>
        <w:spacing w:line="240" w:lineRule="auto"/>
        <w:ind w:left="567" w:hanging="567"/>
        <w:jc w:val="both"/>
      </w:pPr>
      <w:r>
        <w:t xml:space="preserve">Poskytovateľ zodpovedá za to, že elektronické stravovacie karty majú v čase ich prevzatia objednávateľom zmluvne dohodnuté vlastnosti, že zodpovedajú technickým normám a právnym predpisom Slovenskej republiky, nemajú vady, ktoré by rušili alebo znižovali hodnotu alebo možnosť ich užívania objednávateľom resp. jeho zamestnancami na určený účel. </w:t>
      </w:r>
    </w:p>
    <w:p w14:paraId="5DEDD645" w14:textId="5A8D6CAB" w:rsidR="00D73A36" w:rsidRDefault="00716EBC" w:rsidP="009D146E">
      <w:pPr>
        <w:pStyle w:val="ListParagraph"/>
        <w:numPr>
          <w:ilvl w:val="0"/>
          <w:numId w:val="34"/>
        </w:numPr>
        <w:spacing w:line="240" w:lineRule="auto"/>
        <w:ind w:left="567" w:hanging="567"/>
        <w:jc w:val="both"/>
      </w:pPr>
      <w:r>
        <w:t>Objednávateľ je povinný písomne oznámiť prípadné vady elektronických stravovacích kariet a ostatné vady poskytovateľovi bez zbytočného odkladu po ich zistení</w:t>
      </w:r>
      <w:r w:rsidR="00267ABF">
        <w:t xml:space="preserve">, najneskôr však do siedmich </w:t>
      </w:r>
      <w:r>
        <w:t xml:space="preserve">kalendárnych dní. </w:t>
      </w:r>
    </w:p>
    <w:p w14:paraId="5DB0033E" w14:textId="77777777" w:rsidR="00D73A36" w:rsidRDefault="00716EBC" w:rsidP="009D146E">
      <w:pPr>
        <w:pStyle w:val="ListParagraph"/>
        <w:numPr>
          <w:ilvl w:val="0"/>
          <w:numId w:val="34"/>
        </w:numPr>
        <w:spacing w:line="240" w:lineRule="auto"/>
        <w:ind w:left="567" w:hanging="567"/>
        <w:jc w:val="both"/>
      </w:pPr>
      <w:r>
        <w:t xml:space="preserve">Oznámenie o vadách musí obsahovať najmä: </w:t>
      </w:r>
    </w:p>
    <w:p w14:paraId="7A2F0D38" w14:textId="77777777" w:rsidR="00D73A36" w:rsidRDefault="00716EBC" w:rsidP="009D146E">
      <w:pPr>
        <w:pStyle w:val="ListParagraph"/>
        <w:spacing w:line="240" w:lineRule="auto"/>
        <w:ind w:left="567"/>
        <w:jc w:val="both"/>
      </w:pPr>
      <w:r>
        <w:t xml:space="preserve">a) označenie veci „reklamácia" a predmet reklamácie, </w:t>
      </w:r>
    </w:p>
    <w:p w14:paraId="7F06E1A2" w14:textId="77777777" w:rsidR="00D73A36" w:rsidRDefault="00716EBC" w:rsidP="009D146E">
      <w:pPr>
        <w:pStyle w:val="ListParagraph"/>
        <w:spacing w:line="240" w:lineRule="auto"/>
        <w:ind w:left="567"/>
        <w:jc w:val="both"/>
      </w:pPr>
      <w:r>
        <w:t>b) číslo elektronickej stravovacej karty (v prípade reklamácie elektronickej karty) a číslo objednávky, ku ktorej sa reklamácia vzťahuje,</w:t>
      </w:r>
    </w:p>
    <w:p w14:paraId="5E691909" w14:textId="460AF8AA" w:rsidR="00D73A36" w:rsidRDefault="00716EBC" w:rsidP="009D146E">
      <w:pPr>
        <w:pStyle w:val="ListParagraph"/>
        <w:spacing w:line="240" w:lineRule="auto"/>
        <w:ind w:left="567"/>
        <w:jc w:val="both"/>
      </w:pPr>
      <w:r>
        <w:t xml:space="preserve">c) popis vady, rozporu alebo nedostatku (tzn. všetky podrobností potrebné pre relevantné posúdenie oprávnenosti reklamácie). </w:t>
      </w:r>
    </w:p>
    <w:p w14:paraId="0A8FCD45" w14:textId="77777777" w:rsidR="00D73A36" w:rsidRDefault="00716EBC" w:rsidP="009D146E">
      <w:pPr>
        <w:pStyle w:val="ListParagraph"/>
        <w:numPr>
          <w:ilvl w:val="0"/>
          <w:numId w:val="34"/>
        </w:numPr>
        <w:spacing w:line="240" w:lineRule="auto"/>
        <w:ind w:left="567" w:hanging="567"/>
        <w:jc w:val="both"/>
      </w:pPr>
      <w:r>
        <w:t>Poskytovateľ sa zaväzuje preskúmať a vybaviť reklamáciu bez zbytočného odkladu po jej prijatí, najneskôr však do 7 (slovom: siedmich) kalendárnych dní odo dňa prijatia písomnej reklamácie.</w:t>
      </w:r>
    </w:p>
    <w:p w14:paraId="13929896" w14:textId="77777777" w:rsidR="00D73A36" w:rsidRDefault="00716EBC" w:rsidP="009D146E">
      <w:pPr>
        <w:pStyle w:val="ListParagraph"/>
        <w:numPr>
          <w:ilvl w:val="0"/>
          <w:numId w:val="34"/>
        </w:numPr>
        <w:spacing w:line="240" w:lineRule="auto"/>
        <w:ind w:left="567" w:hanging="567"/>
        <w:jc w:val="both"/>
      </w:pPr>
      <w:r>
        <w:t>Poskytovateľ nezodpovedá za vady, rozpory alebo nedostatky, ak boli spôsobené nedodržaním zmluvných povinností objednávateľa a/alebo jeho zamestnancom alebo ak reklamácia odporuje povahe služby.</w:t>
      </w:r>
    </w:p>
    <w:p w14:paraId="2819606C" w14:textId="45651190" w:rsidR="00716EBC" w:rsidRDefault="00716EBC" w:rsidP="009D146E">
      <w:pPr>
        <w:pStyle w:val="ListParagraph"/>
        <w:numPr>
          <w:ilvl w:val="0"/>
          <w:numId w:val="34"/>
        </w:numPr>
        <w:spacing w:line="240" w:lineRule="auto"/>
        <w:ind w:left="567" w:hanging="567"/>
        <w:jc w:val="both"/>
      </w:pPr>
      <w:r>
        <w:t>Objednávateľ si vyhradzuje právo odmietnuť prevzatie stravovacích kariet, ktoré počtom alebo vyhotovením nezodpovedajú podmienkam dohodnutým v tejto dohode.</w:t>
      </w:r>
    </w:p>
    <w:p w14:paraId="09BA40BA" w14:textId="77777777" w:rsidR="00D73A36" w:rsidRPr="00716EBC" w:rsidRDefault="00D73A36" w:rsidP="00D73A36">
      <w:pPr>
        <w:pStyle w:val="ListParagraph"/>
        <w:ind w:left="567"/>
        <w:jc w:val="both"/>
      </w:pPr>
    </w:p>
    <w:p w14:paraId="0FC2EB48" w14:textId="43C8DC08" w:rsidR="00D73A36" w:rsidRDefault="00D73A36" w:rsidP="00D73A36">
      <w:pPr>
        <w:pStyle w:val="Heading1"/>
        <w:spacing w:line="240" w:lineRule="auto"/>
      </w:pPr>
      <w:r>
        <w:t>ČLÁNOK VIII.</w:t>
      </w:r>
    </w:p>
    <w:p w14:paraId="3A6AB18C" w14:textId="4951CD93" w:rsidR="006C4E30" w:rsidRDefault="006C4E30" w:rsidP="00793180">
      <w:pPr>
        <w:pStyle w:val="Heading1"/>
        <w:spacing w:line="240" w:lineRule="auto"/>
      </w:pPr>
      <w:r>
        <w:t>DOBA TRVANIA A ZÁNIK RÁMCOVEJ DOHODY</w:t>
      </w:r>
    </w:p>
    <w:p w14:paraId="66E02C84" w14:textId="77777777" w:rsidR="006C4E30" w:rsidRPr="006C4E30" w:rsidRDefault="006C4E30" w:rsidP="00793180">
      <w:pPr>
        <w:keepNext/>
        <w:keepLines/>
        <w:spacing w:line="240" w:lineRule="auto"/>
      </w:pPr>
    </w:p>
    <w:p w14:paraId="2A2A2658" w14:textId="3FD312F7" w:rsidR="006C4E30" w:rsidRDefault="006C4E30" w:rsidP="00793180">
      <w:pPr>
        <w:pStyle w:val="ListParagraph"/>
        <w:keepNext/>
        <w:keepLines/>
        <w:numPr>
          <w:ilvl w:val="0"/>
          <w:numId w:val="8"/>
        </w:numPr>
        <w:spacing w:after="0" w:line="240" w:lineRule="auto"/>
        <w:ind w:left="426" w:hanging="425"/>
        <w:jc w:val="both"/>
      </w:pPr>
      <w:r>
        <w:t xml:space="preserve">Táto dohoda je uzavretá na dobu určitú, a to na obdobie </w:t>
      </w:r>
      <w:r w:rsidR="00CE2EB5">
        <w:t>13</w:t>
      </w:r>
      <w:r>
        <w:t xml:space="preserve"> </w:t>
      </w:r>
      <w:r w:rsidR="00CE2EB5">
        <w:t>mesiacov</w:t>
      </w:r>
      <w:r>
        <w:t xml:space="preserve"> odo dňa nadobudnutia jej účinnosti</w:t>
      </w:r>
      <w:r w:rsidR="00CE2EB5">
        <w:t xml:space="preserve"> </w:t>
      </w:r>
      <w:r w:rsidR="00CE2EB5" w:rsidRPr="00CE2EB5">
        <w:t xml:space="preserve">alebo do vyčerpania finančného limitu uvedeného v článku </w:t>
      </w:r>
      <w:r w:rsidR="00391916">
        <w:t>V</w:t>
      </w:r>
      <w:r w:rsidR="00CE2EB5" w:rsidRPr="00CE2EB5">
        <w:t xml:space="preserve"> bode 2 tejto </w:t>
      </w:r>
      <w:r w:rsidR="00391916">
        <w:t>dohody</w:t>
      </w:r>
      <w:r w:rsidR="00CE2EB5" w:rsidRPr="00CE2EB5">
        <w:t>, podľa toho, ktorá z týchto skutočností nastane skôr.</w:t>
      </w:r>
    </w:p>
    <w:p w14:paraId="2E0DD9AF" w14:textId="2BBCB5B8" w:rsidR="006C4E30" w:rsidRDefault="006C4E30" w:rsidP="00793180">
      <w:pPr>
        <w:pStyle w:val="ListParagraph"/>
        <w:keepNext/>
        <w:keepLines/>
        <w:numPr>
          <w:ilvl w:val="0"/>
          <w:numId w:val="8"/>
        </w:numPr>
        <w:spacing w:after="0" w:line="240" w:lineRule="auto"/>
        <w:ind w:left="426" w:hanging="425"/>
        <w:jc w:val="both"/>
      </w:pPr>
      <w:r>
        <w:t>Táto dohoda zaniká pred uplynutím doby trvania dohody:</w:t>
      </w:r>
    </w:p>
    <w:p w14:paraId="0A5828AC" w14:textId="475EEC01" w:rsidR="006C4E30" w:rsidRDefault="006C4E30" w:rsidP="007F5E12">
      <w:pPr>
        <w:pStyle w:val="ListParagraph"/>
        <w:numPr>
          <w:ilvl w:val="1"/>
          <w:numId w:val="8"/>
        </w:numPr>
        <w:spacing w:after="0" w:line="240" w:lineRule="auto"/>
        <w:ind w:left="851" w:hanging="425"/>
        <w:jc w:val="both"/>
      </w:pPr>
      <w:r>
        <w:t>písomnou dohodou zmluvných strán;</w:t>
      </w:r>
    </w:p>
    <w:p w14:paraId="731CFFB6" w14:textId="169CF97C" w:rsidR="006C4E30" w:rsidRDefault="006C4E30" w:rsidP="007F5E12">
      <w:pPr>
        <w:pStyle w:val="ListParagraph"/>
        <w:numPr>
          <w:ilvl w:val="1"/>
          <w:numId w:val="8"/>
        </w:numPr>
        <w:spacing w:after="0" w:line="240" w:lineRule="auto"/>
        <w:ind w:left="851" w:hanging="425"/>
        <w:jc w:val="both"/>
      </w:pPr>
      <w:r>
        <w:t xml:space="preserve">písomnou výpoveďou objednávateľa, a to aj bez uvedenia dôvodu. Výpovedná lehota je trojmesačná a začína plynúť v prvý deň kalendárneho mesiaca nasledujúceho po kalendárnom mesiaci, v ktorom bola výpoveď preukázateľne doručená </w:t>
      </w:r>
      <w:r w:rsidR="00CC631E">
        <w:t xml:space="preserve">poskytovateľovi. </w:t>
      </w:r>
      <w:r>
        <w:t xml:space="preserve"> </w:t>
      </w:r>
      <w:r>
        <w:lastRenderedPageBreak/>
        <w:t>Počas plynutia výpovednej lehoty sú zmluvné strany povinné dodržiavať podmienky tejto dohody v plnom rozsahu;</w:t>
      </w:r>
    </w:p>
    <w:p w14:paraId="3A8ACFEB" w14:textId="0727B844" w:rsidR="006C4E30" w:rsidRDefault="006C4E30" w:rsidP="007F5E12">
      <w:pPr>
        <w:pStyle w:val="ListParagraph"/>
        <w:numPr>
          <w:ilvl w:val="1"/>
          <w:numId w:val="8"/>
        </w:numPr>
        <w:spacing w:after="0" w:line="240" w:lineRule="auto"/>
        <w:ind w:left="851" w:hanging="425"/>
        <w:jc w:val="both"/>
      </w:pPr>
      <w:r>
        <w:t>písomným odstúpením od tejto dohody jednou zo zmluvných strán v prípade podstatného porušenia tejto dohody druhou zmluvnou stranou, z dôvodov podľa Obchodného zákonníka v platnom znení, z dôvodov označených za podstatné porušenie povinností zmluvnej strany v tejto dohod</w:t>
      </w:r>
      <w:r w:rsidR="00CE2EB5">
        <w:t>e</w:t>
      </w:r>
      <w:r>
        <w:t xml:space="preserve"> alebo v prípadoch ustanovených touto dohodou. Právne účinky odstúpenia od dohody nastanú dňom doručenia písomného oznámenia o odstúpení od dohody druhej zmluvnej strane;</w:t>
      </w:r>
    </w:p>
    <w:p w14:paraId="7A574C4D" w14:textId="4A3A09BD" w:rsidR="006C4E30" w:rsidRDefault="006C4E30" w:rsidP="007F5E12">
      <w:pPr>
        <w:pStyle w:val="ListParagraph"/>
        <w:numPr>
          <w:ilvl w:val="1"/>
          <w:numId w:val="8"/>
        </w:numPr>
        <w:spacing w:after="0" w:line="240" w:lineRule="auto"/>
        <w:ind w:left="851" w:hanging="425"/>
        <w:jc w:val="both"/>
      </w:pPr>
      <w:r>
        <w:t>zánikom poskytovateľa bez právneho nástupcu a jeho výmazom z obchodného registra;</w:t>
      </w:r>
    </w:p>
    <w:p w14:paraId="02170F53" w14:textId="3A1B72DD" w:rsidR="006C4E30" w:rsidRDefault="006C4E30" w:rsidP="007F5E12">
      <w:pPr>
        <w:pStyle w:val="ListParagraph"/>
        <w:numPr>
          <w:ilvl w:val="1"/>
          <w:numId w:val="8"/>
        </w:numPr>
        <w:spacing w:after="0" w:line="240" w:lineRule="auto"/>
        <w:ind w:left="851" w:hanging="425"/>
        <w:jc w:val="both"/>
      </w:pPr>
      <w:r>
        <w:t>ak bol na majetok poskytovateľa podaný návrh na vyhlásenie konkurzu, vyhlásený konkurz, zamietnutý konkurz pre nedostatok majetku alebo poskytovateľ vstúpil do likvidácie.</w:t>
      </w:r>
    </w:p>
    <w:p w14:paraId="49B3A59D" w14:textId="04537FAB" w:rsidR="006C4E30" w:rsidRDefault="006C4E30" w:rsidP="007F5E12">
      <w:pPr>
        <w:pStyle w:val="ListParagraph"/>
        <w:numPr>
          <w:ilvl w:val="0"/>
          <w:numId w:val="8"/>
        </w:numPr>
        <w:spacing w:after="0" w:line="240" w:lineRule="auto"/>
        <w:ind w:left="426" w:hanging="425"/>
        <w:jc w:val="both"/>
      </w:pPr>
      <w:r>
        <w:t>Za nepodstatné porušenie tejto dohody sa považuje každé porušenie dohody, okrem porušení dohody definovaných v tejto dohode ako podstatné porušenie tejto dohody. V prípade nepodstatného porušenia tejto dohody je druhá zmluvná strana oprávnená odstúpiť od tejto rámcovej dohody len v prípade, že zmluvná strana, ktorá je v omeškaní, nesplní svoju zmluvnú povinnosť ani napriek písomnému upozorneniu a poskytnutiu dodatočnej primeranej lehoty, ktorá jej bola na to poskytnutá. V písomnom upozornení musí byť podrobne špecifikované porušenie zmluvnej povinnosti ako aj upozornenie na právo odstúpiť od tejto dohody v prípade neodstránenia porušenia ani v dodatočnej lehote. V prípade neodstránenia porušenia ani v dodatočnej lehote má zmluvná strana právo odstúpiť od tejto dohody.</w:t>
      </w:r>
    </w:p>
    <w:p w14:paraId="0BE5564D" w14:textId="125565F7" w:rsidR="006C4E30" w:rsidRDefault="006C4E30" w:rsidP="007F5E12">
      <w:pPr>
        <w:pStyle w:val="ListParagraph"/>
        <w:numPr>
          <w:ilvl w:val="0"/>
          <w:numId w:val="8"/>
        </w:numPr>
        <w:spacing w:after="0" w:line="240" w:lineRule="auto"/>
        <w:ind w:left="426" w:hanging="425"/>
        <w:jc w:val="both"/>
      </w:pPr>
      <w:r>
        <w:t>Objednávateľ môže odstúpiť od tejto dohody v súlade s § 19 zákona o verejnom obstarávaní.</w:t>
      </w:r>
    </w:p>
    <w:p w14:paraId="066D87A7" w14:textId="77777777" w:rsidR="0080529D" w:rsidRDefault="006C4E30" w:rsidP="007F5E12">
      <w:pPr>
        <w:pStyle w:val="ListParagraph"/>
        <w:numPr>
          <w:ilvl w:val="0"/>
          <w:numId w:val="8"/>
        </w:numPr>
        <w:spacing w:after="0" w:line="240" w:lineRule="auto"/>
        <w:ind w:left="426" w:hanging="425"/>
        <w:jc w:val="both"/>
      </w:pPr>
      <w:r>
        <w:t xml:space="preserve">Zánikom tejto dohody zanikajú všetky práva a povinnosti zmluvných strán vyplývajúce z tejto </w:t>
      </w:r>
    </w:p>
    <w:p w14:paraId="782C7F6B" w14:textId="2B94CC47" w:rsidR="006C4E30" w:rsidRDefault="006C4E30" w:rsidP="0080529D">
      <w:pPr>
        <w:pStyle w:val="ListParagraph"/>
        <w:spacing w:after="0" w:line="240" w:lineRule="auto"/>
        <w:ind w:left="426"/>
        <w:jc w:val="both"/>
      </w:pPr>
      <w:r>
        <w:t>dohody, s výnimkou nárokov na náhradu škody, nárokov na zmluvné, resp. zákonné sankcie a úroky z omeškania. Zánikom tejto dohody však nie sú dotknuté práva a povinnosti zmluvných strán vyplývajúce z už jednotlivých potvrdených objednávok.</w:t>
      </w:r>
    </w:p>
    <w:p w14:paraId="691C1BA9" w14:textId="08D6063A" w:rsidR="00B838E1" w:rsidRDefault="00B838E1" w:rsidP="007F5E12">
      <w:pPr>
        <w:spacing w:after="0" w:line="240" w:lineRule="auto"/>
        <w:jc w:val="both"/>
      </w:pPr>
    </w:p>
    <w:p w14:paraId="4FFDB71B" w14:textId="60C520C4" w:rsidR="00B838E1" w:rsidRDefault="00B838E1" w:rsidP="007F5E12">
      <w:pPr>
        <w:pStyle w:val="Heading1"/>
        <w:spacing w:line="240" w:lineRule="auto"/>
      </w:pPr>
      <w:r>
        <w:t xml:space="preserve">ČLÁNOK </w:t>
      </w:r>
      <w:r w:rsidR="009D146E">
        <w:t>IX</w:t>
      </w:r>
      <w:r>
        <w:t>.</w:t>
      </w:r>
    </w:p>
    <w:p w14:paraId="15B98330" w14:textId="536670E8" w:rsidR="00B838E1" w:rsidRDefault="00B838E1" w:rsidP="007F5E12">
      <w:pPr>
        <w:pStyle w:val="Heading1"/>
        <w:spacing w:line="240" w:lineRule="auto"/>
      </w:pPr>
      <w:r>
        <w:t>VYŠŠIA MOC</w:t>
      </w:r>
    </w:p>
    <w:p w14:paraId="29CB2D36" w14:textId="77777777" w:rsidR="00B838E1" w:rsidRDefault="00B838E1" w:rsidP="007F5E12">
      <w:pPr>
        <w:spacing w:after="0" w:line="240" w:lineRule="auto"/>
        <w:jc w:val="both"/>
      </w:pPr>
    </w:p>
    <w:p w14:paraId="3F6F55BA" w14:textId="14124B32" w:rsidR="00B838E1" w:rsidRDefault="00B838E1" w:rsidP="007F5E12">
      <w:pPr>
        <w:pStyle w:val="ListParagraph"/>
        <w:numPr>
          <w:ilvl w:val="0"/>
          <w:numId w:val="6"/>
        </w:numPr>
        <w:spacing w:after="0" w:line="240" w:lineRule="auto"/>
        <w:ind w:left="426" w:hanging="425"/>
        <w:jc w:val="both"/>
      </w:pPr>
      <w:r>
        <w:t>Za porušenie zmluvy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mobilizácia, povstanie, živelné pohromy (požiar, záplavy) a pod.</w:t>
      </w:r>
    </w:p>
    <w:p w14:paraId="2C70798D" w14:textId="77150165" w:rsidR="00C07F4B" w:rsidRDefault="00B838E1" w:rsidP="007F5E12">
      <w:pPr>
        <w:pStyle w:val="ListParagraph"/>
        <w:numPr>
          <w:ilvl w:val="0"/>
          <w:numId w:val="6"/>
        </w:numPr>
        <w:spacing w:after="0" w:line="240" w:lineRule="auto"/>
        <w:ind w:left="426" w:hanging="425"/>
        <w:jc w:val="both"/>
      </w:pPr>
      <w:r>
        <w:t>Ak sa z dôvodu vyššej moci stane plnenie tejto dohody nemožným do troch mesiacov od vyskytnutia sa prípadu, zmluvná strana, ktorá sa bude chcieť odvolať na predmetnú udalosť, požiada druhú stranu o úpravu dohody vo vzťahu k predmetu, k cene a času dohody. Pokiaľ nepríde k dohode, má zmluvná strana, ktorá sa na prípad vyššej moci odvolala, právo odstúpiť od dohody.</w:t>
      </w:r>
      <w:r w:rsidR="00C07F4B">
        <w:t xml:space="preserve"> </w:t>
      </w:r>
    </w:p>
    <w:p w14:paraId="61A91DBF" w14:textId="0CC70205" w:rsidR="009F366B" w:rsidRDefault="009F366B" w:rsidP="009F366B">
      <w:pPr>
        <w:spacing w:after="0" w:line="240" w:lineRule="auto"/>
        <w:jc w:val="both"/>
      </w:pPr>
    </w:p>
    <w:p w14:paraId="74EB5BC5" w14:textId="0586F0E0" w:rsidR="009F366B" w:rsidRDefault="009F366B" w:rsidP="009F366B">
      <w:pPr>
        <w:pStyle w:val="Heading1"/>
      </w:pPr>
      <w:r>
        <w:t>ČLÁNOK X.</w:t>
      </w:r>
    </w:p>
    <w:p w14:paraId="6B40848F" w14:textId="250EB7CF" w:rsidR="00CD1CB8" w:rsidRDefault="00CD1CB8" w:rsidP="00CD1CB8">
      <w:pPr>
        <w:pStyle w:val="Heading1"/>
      </w:pPr>
      <w:r>
        <w:t>POVINNOSŤ MLČANLIVOSTI</w:t>
      </w:r>
    </w:p>
    <w:p w14:paraId="40AE3B8B" w14:textId="77777777" w:rsidR="00CE2EB5" w:rsidRPr="00CE2EB5" w:rsidRDefault="00CE2EB5" w:rsidP="00F50802">
      <w:pPr>
        <w:spacing w:after="0"/>
      </w:pPr>
    </w:p>
    <w:p w14:paraId="252A5F02" w14:textId="1F1BBFC6" w:rsidR="00CD1CB8" w:rsidRDefault="007F605C" w:rsidP="00847EA1">
      <w:pPr>
        <w:pStyle w:val="ListParagraph"/>
        <w:numPr>
          <w:ilvl w:val="0"/>
          <w:numId w:val="10"/>
        </w:numPr>
        <w:spacing w:after="0" w:line="240" w:lineRule="auto"/>
        <w:ind w:left="426" w:hanging="425"/>
        <w:jc w:val="both"/>
      </w:pPr>
      <w:r>
        <w:t xml:space="preserve">Poskytovateľ berie </w:t>
      </w:r>
      <w:r w:rsidR="00CD1CB8">
        <w:t xml:space="preserve"> na vedomie, že príd</w:t>
      </w:r>
      <w:r>
        <w:t>e</w:t>
      </w:r>
      <w:r w:rsidR="00CD1CB8">
        <w:t xml:space="preserve"> do styku s dôvernými informáciami a údajmi </w:t>
      </w:r>
      <w:r>
        <w:t>objednávateľa</w:t>
      </w:r>
      <w:r w:rsidR="00D86CDA">
        <w:t>.</w:t>
      </w:r>
      <w:r w:rsidR="00CD1CB8">
        <w:t xml:space="preserve"> Týmto sa </w:t>
      </w:r>
      <w:r>
        <w:t xml:space="preserve">poskytovateľ </w:t>
      </w:r>
      <w:r w:rsidR="00CD1CB8">
        <w:t>zaväzuj</w:t>
      </w:r>
      <w:r>
        <w:t>e</w:t>
      </w:r>
      <w:r w:rsidR="00CD1CB8">
        <w:t xml:space="preserve"> dodržať utajenie informácií a zamedziť zneužitiu týchto informácií vo svoj prospech alebo prospech tretích osôb svojím zavinením. Poskytovateľ sa zaväzuje zabezpečiť, aby v súvislosti s realizáciou predmetu dohody nedošlo k zneužitiu dát objednávateľa a rovnako sa zaväzuje k takému konaniu, ktoré bude minimalizovať kontakt s dátami na mieru čo najnižšiu, avšak postačujúcu k riadnemu plneniu tejto dohody. Táto povinnosť mlčanlivosti sa vzťahuje aj na </w:t>
      </w:r>
      <w:r w:rsidR="00CE2EB5">
        <w:t>subdodávateľov</w:t>
      </w:r>
      <w:r w:rsidR="00CD1CB8">
        <w:t xml:space="preserve"> poskytovateľa,  </w:t>
      </w:r>
      <w:r w:rsidR="00CD1CB8">
        <w:lastRenderedPageBreak/>
        <w:t>nezaniká ani po ukončení tejto dohody, nie je možné sa jej nijako zbaviť. V prípade porušenia tohto záväzku je poskytovateľ povinný uhradiť objednávateľovi  preukázateľnú škodu. V prípade, že škodu nie je možné finančne vyjadriť (napr. § 17, § 44 Obchodného zákonníka), je poskytovateľ povinný uhradiť objednávateľovi zmluvnú pokutu vo výške 16 600 eur za každý dokázaný prípad zneužitia interných informácií a údajov. Táto zmluvná pokuta je splatná do 30 dní od písomného oznámenia objednávateľa o zistení porušenia záväzku podľa tohto bodu dohody.</w:t>
      </w:r>
    </w:p>
    <w:p w14:paraId="12B92354" w14:textId="477BAB7D" w:rsidR="00CD1CB8" w:rsidRDefault="00CD1CB8" w:rsidP="00847EA1">
      <w:pPr>
        <w:pStyle w:val="ListParagraph"/>
        <w:numPr>
          <w:ilvl w:val="0"/>
          <w:numId w:val="10"/>
        </w:numPr>
        <w:spacing w:after="0" w:line="240" w:lineRule="auto"/>
        <w:ind w:left="426" w:hanging="425"/>
        <w:jc w:val="both"/>
      </w:pPr>
      <w:r>
        <w:t xml:space="preserve">Týmto záväzkom mlčanlivosti nie je dotknuté zverejnenie tejto dohody ako povinne zverejňovanej </w:t>
      </w:r>
      <w:r w:rsidR="00F50802">
        <w:t>zmluvy</w:t>
      </w:r>
      <w:r>
        <w:t>.</w:t>
      </w:r>
    </w:p>
    <w:p w14:paraId="09786A34" w14:textId="77777777" w:rsidR="00B838E1" w:rsidRDefault="00B838E1" w:rsidP="00FD6042">
      <w:pPr>
        <w:spacing w:after="0"/>
        <w:jc w:val="both"/>
      </w:pPr>
    </w:p>
    <w:p w14:paraId="71F3DAA1" w14:textId="24D3638B" w:rsidR="00C07F4B" w:rsidRDefault="00BB6967" w:rsidP="0037216B">
      <w:pPr>
        <w:pStyle w:val="Heading1"/>
      </w:pPr>
      <w:r>
        <w:t>ČlÁNOK X</w:t>
      </w:r>
      <w:r w:rsidR="009D146E">
        <w:t>I</w:t>
      </w:r>
      <w:r w:rsidR="00C07F4B">
        <w:t>.</w:t>
      </w:r>
    </w:p>
    <w:p w14:paraId="33174C79" w14:textId="77777777" w:rsidR="00C07F4B" w:rsidRDefault="00C07F4B" w:rsidP="0037216B">
      <w:pPr>
        <w:pStyle w:val="Heading1"/>
      </w:pPr>
      <w:r>
        <w:t>Záverečné ustanovenia</w:t>
      </w:r>
    </w:p>
    <w:p w14:paraId="1FDD8CB5" w14:textId="77777777" w:rsidR="00C07F4B" w:rsidRDefault="00C07F4B" w:rsidP="00FD6042">
      <w:pPr>
        <w:spacing w:after="0"/>
        <w:jc w:val="both"/>
      </w:pPr>
    </w:p>
    <w:p w14:paraId="46FA3FF1" w14:textId="1DDCCDD6" w:rsidR="005228CE" w:rsidRDefault="005228CE" w:rsidP="007F5E12">
      <w:pPr>
        <w:pStyle w:val="ListParagraph"/>
        <w:numPr>
          <w:ilvl w:val="0"/>
          <w:numId w:val="12"/>
        </w:numPr>
        <w:spacing w:after="0" w:line="240" w:lineRule="auto"/>
        <w:ind w:left="426" w:hanging="425"/>
        <w:jc w:val="both"/>
      </w:pPr>
      <w:r>
        <w:t xml:space="preserve">Táto dohoda je vyhotovená v piatich rovnopisoch, dva rovnopisy sú určené pre poskytovateľa a tri rovnopisy sú určené pre objednávateľa. Všetky rovnopisy sú považované za rovnocenné. </w:t>
      </w:r>
    </w:p>
    <w:p w14:paraId="0973D141" w14:textId="3AD14197" w:rsidR="005228CE" w:rsidRDefault="005228CE" w:rsidP="007F5E12">
      <w:pPr>
        <w:pStyle w:val="ListParagraph"/>
        <w:numPr>
          <w:ilvl w:val="0"/>
          <w:numId w:val="12"/>
        </w:numPr>
        <w:spacing w:after="0" w:line="240" w:lineRule="auto"/>
        <w:ind w:left="426" w:hanging="425"/>
        <w:jc w:val="both"/>
      </w:pPr>
      <w:r>
        <w:t>Akékoľvek zmeny tejto dohody je možné vykonať len písomnými dodatkami k tejto dohode podpísanými obidvoma zmluvnými stranami a v súlade s § 18 zákona o verejnom obstarávaní.</w:t>
      </w:r>
    </w:p>
    <w:p w14:paraId="3B2F4FC7" w14:textId="10215695" w:rsidR="005228CE" w:rsidRDefault="005228CE" w:rsidP="007F5E12">
      <w:pPr>
        <w:pStyle w:val="ListParagraph"/>
        <w:numPr>
          <w:ilvl w:val="0"/>
          <w:numId w:val="12"/>
        </w:numPr>
        <w:spacing w:after="0" w:line="240" w:lineRule="auto"/>
        <w:ind w:left="426" w:hanging="425"/>
        <w:jc w:val="both"/>
      </w:pPr>
      <w:r>
        <w:t>Zmluvné strany sa zaväzujú riešiť vzniknuté spory predovšetkým dohodou. Ak dohoda nie je možná, o spore rozhodne príslušný súd Slovenskej republiky.</w:t>
      </w:r>
    </w:p>
    <w:p w14:paraId="211462BB" w14:textId="49C35CBE" w:rsidR="005228CE" w:rsidRDefault="005228CE" w:rsidP="007F5E12">
      <w:pPr>
        <w:pStyle w:val="ListParagraph"/>
        <w:numPr>
          <w:ilvl w:val="0"/>
          <w:numId w:val="12"/>
        </w:numPr>
        <w:spacing w:after="0" w:line="240" w:lineRule="auto"/>
        <w:ind w:left="426" w:hanging="425"/>
        <w:jc w:val="both"/>
      </w:pPr>
      <w:r>
        <w:t>Zmluvné strany sa zaväzujú, že budú postupovať v súlade s oprávnenými záujmami druhej zmluvnej strany, a že vykonajú všetko pre realizáciu predmetu dohody.</w:t>
      </w:r>
    </w:p>
    <w:p w14:paraId="261C66D1" w14:textId="65365BEC" w:rsidR="005228CE" w:rsidRDefault="005228CE" w:rsidP="007F5E12">
      <w:pPr>
        <w:pStyle w:val="ListParagraph"/>
        <w:numPr>
          <w:ilvl w:val="0"/>
          <w:numId w:val="12"/>
        </w:numPr>
        <w:spacing w:after="0" w:line="240" w:lineRule="auto"/>
        <w:ind w:left="426" w:hanging="425"/>
        <w:jc w:val="both"/>
      </w:pPr>
      <w:r>
        <w:t>Zmluvné strany vyhlasujú, že v čase uzavretia tejto dohody im nie sú známe žiadne okolnosti, ktoré by bránili alebo vylučovali uzavretie takejto dohody, resp. ktoré by mohli byť vážnou prekážkou jej plnenia.</w:t>
      </w:r>
    </w:p>
    <w:p w14:paraId="2AA13353" w14:textId="36CD71A4" w:rsidR="005228CE" w:rsidRDefault="005228CE" w:rsidP="007F5E12">
      <w:pPr>
        <w:pStyle w:val="ListParagraph"/>
        <w:numPr>
          <w:ilvl w:val="0"/>
          <w:numId w:val="12"/>
        </w:numPr>
        <w:spacing w:after="0" w:line="240" w:lineRule="auto"/>
        <w:ind w:left="426" w:hanging="425"/>
        <w:jc w:val="both"/>
      </w:pPr>
      <w:r>
        <w:t>Právne vzťahy výslovne neupravené touto dohodou sa riadia Obchodným zákonníkom a ostatnými všeobecne záväznými právnymi predpismi platnými na území Slovenskej republiky. Zmluvné strany sa dohodli, že táto dohoda a ich vzájomné majetkové vzťahy vzniknuté z tejto dohody sa budú spravovať právnym poriadkom Slovenskej republiky.</w:t>
      </w:r>
    </w:p>
    <w:p w14:paraId="053AB100" w14:textId="24EAF609" w:rsidR="005228CE" w:rsidRDefault="005228CE" w:rsidP="007F5E12">
      <w:pPr>
        <w:pStyle w:val="ListParagraph"/>
        <w:numPr>
          <w:ilvl w:val="0"/>
          <w:numId w:val="12"/>
        </w:numPr>
        <w:spacing w:after="0" w:line="240" w:lineRule="auto"/>
        <w:ind w:left="426" w:hanging="425"/>
        <w:jc w:val="both"/>
      </w:pPr>
      <w:r>
        <w:t>Táto dohoda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Poskytovateľ súhlasí so zverejnením tejto dohody (vrátane jej prípadných dodatkov)</w:t>
      </w:r>
      <w:r w:rsidR="00783A2D">
        <w:t>, objednávok objednávateľa doručených poskytovateľovi</w:t>
      </w:r>
      <w:r>
        <w:t xml:space="preserve"> a faktúr poskytovateľa doručených objednávateľovi, pričom poskytovateľ tiež disponuje písomným súhlasom inej dotknutej osoby (osoby konajúcej za poskytovateľa) na zverejnenie jej údajov v tejto dohode</w:t>
      </w:r>
      <w:r w:rsidR="00783A2D">
        <w:t>, v objednávkach objednávateľa</w:t>
      </w:r>
      <w:r>
        <w:t xml:space="preserve"> a vo faktúrach poskytovateľa, a to zverejnenie objednávateľom počas trvania jeho povinnosti podľa § 5a ods. 1, 6 a 9 a § 5b zákona o slobodnom prístupe k informáciám.</w:t>
      </w:r>
    </w:p>
    <w:p w14:paraId="37A5092B" w14:textId="05E1FD69" w:rsidR="005228CE" w:rsidRDefault="005228CE" w:rsidP="007F5E12">
      <w:pPr>
        <w:pStyle w:val="ListParagraph"/>
        <w:numPr>
          <w:ilvl w:val="0"/>
          <w:numId w:val="12"/>
        </w:numPr>
        <w:spacing w:after="0" w:line="240" w:lineRule="auto"/>
        <w:ind w:left="426" w:hanging="425"/>
        <w:jc w:val="both"/>
      </w:pPr>
      <w:r>
        <w:t>Táto dohoda nadobúda platnosť a je pre zmluvné strany záväzná odo dňa jej podpísania oprávnenými zástupcami oboch zmluvných strán; ak oprávnení zástupcovia oboch zmluvných strán nepodpíšu túto dohodu v ten istý deň, tak rozhodujúci je deň neskoršieho podpisu. Táto dohoda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7E1D853B" w14:textId="3F45FE68" w:rsidR="007F5E12" w:rsidRPr="007F605C" w:rsidRDefault="005228CE" w:rsidP="007F5E12">
      <w:pPr>
        <w:pStyle w:val="ListParagraph"/>
        <w:numPr>
          <w:ilvl w:val="0"/>
          <w:numId w:val="12"/>
        </w:numPr>
        <w:spacing w:after="0" w:line="240" w:lineRule="auto"/>
        <w:ind w:left="426" w:hanging="425"/>
        <w:jc w:val="both"/>
        <w:rPr>
          <w:rFonts w:asciiTheme="majorHAnsi" w:hAnsiTheme="majorHAnsi" w:cs="Arial"/>
          <w:sz w:val="20"/>
        </w:rPr>
      </w:pPr>
      <w:r>
        <w:t xml:space="preserve">Objednávateľ pri spracúvaní osobných údajov dotknutých osôb poskytovateľa pre účely plnenia tejto dohody postupuje v súlade so zákonom č. 18/2018 Z. z. o ochrane osobných údajov a o zmene a doplnení niektorých zákonov a nariadením Európskeho parlamentu a Rady (EÚ) č. 2016/679 z 27. apríla 2016 o ochrane fyzických osôb pri spracúvaní osobných údajov a o voľnom pohybe takýchto údajov, ktorým sa zrušuje smernica 95/46/ES. </w:t>
      </w:r>
      <w:r>
        <w:lastRenderedPageBreak/>
        <w:t xml:space="preserve">Informácia o podmienkach spracúvania osobných údajov dotknutých osôb je zverejnená na webovom sídle objednávateľa: </w:t>
      </w:r>
      <w:hyperlink r:id="rId10" w:history="1">
        <w:r w:rsidR="007F5E12" w:rsidRPr="008B6D1F">
          <w:rPr>
            <w:rStyle w:val="Hyperlink"/>
          </w:rPr>
          <w:t>https://www.nbs.sk/sk/ochrana-osobnych-udajov</w:t>
        </w:r>
      </w:hyperlink>
      <w:r>
        <w:t>.</w:t>
      </w:r>
    </w:p>
    <w:p w14:paraId="582E7745" w14:textId="4171142C" w:rsidR="007F605C" w:rsidRDefault="007F605C" w:rsidP="007F605C">
      <w:pPr>
        <w:pStyle w:val="ListParagraph"/>
        <w:numPr>
          <w:ilvl w:val="0"/>
          <w:numId w:val="12"/>
        </w:numPr>
        <w:spacing w:after="0" w:line="240" w:lineRule="auto"/>
        <w:ind w:left="426" w:hanging="425"/>
        <w:jc w:val="both"/>
      </w:pPr>
      <w:r>
        <w:t xml:space="preserve">Objednávateľ a poskytovateľ </w:t>
      </w:r>
      <w:r w:rsidR="00391916">
        <w:t xml:space="preserve">bezodkladne </w:t>
      </w:r>
      <w:r>
        <w:t xml:space="preserve">po uzatvorení tejto dohody najneskôr </w:t>
      </w:r>
      <w:r w:rsidR="00391916">
        <w:t xml:space="preserve">však </w:t>
      </w:r>
      <w:r>
        <w:t xml:space="preserve">do 5 dní </w:t>
      </w:r>
      <w:r w:rsidR="00391916">
        <w:t xml:space="preserve">od nadobudnutia jej účinnosti uzatvoria </w:t>
      </w:r>
      <w:r>
        <w:t>zmluvu o spracúvaní osobných údajov.</w:t>
      </w:r>
    </w:p>
    <w:p w14:paraId="28B1E734" w14:textId="426F43BD" w:rsidR="0037216B" w:rsidRPr="007F5E12" w:rsidRDefault="0037216B" w:rsidP="007F5E12">
      <w:pPr>
        <w:pStyle w:val="ListParagraph"/>
        <w:numPr>
          <w:ilvl w:val="0"/>
          <w:numId w:val="12"/>
        </w:numPr>
        <w:spacing w:after="0" w:line="240" w:lineRule="auto"/>
        <w:ind w:left="426" w:hanging="425"/>
        <w:jc w:val="both"/>
      </w:pPr>
      <w:r w:rsidRPr="007F5E12">
        <w:t>Neoddeliteľnou súčasťou tejto rámcovej dohody je nasledujúca príloha:</w:t>
      </w:r>
    </w:p>
    <w:p w14:paraId="2FE2A979" w14:textId="59AB97AD" w:rsidR="00281799" w:rsidRDefault="007F605C" w:rsidP="007F5E12">
      <w:pPr>
        <w:tabs>
          <w:tab w:val="left" w:pos="567"/>
        </w:tabs>
        <w:spacing w:after="0" w:line="240" w:lineRule="auto"/>
      </w:pPr>
      <w:r>
        <w:tab/>
      </w:r>
      <w:r w:rsidR="0037216B" w:rsidRPr="007F5E12">
        <w:t xml:space="preserve">Príloha č. 1: </w:t>
      </w:r>
      <w:r w:rsidR="00281799" w:rsidRPr="00281799">
        <w:t>Špecifikácia predmetu rámcovej dohody</w:t>
      </w:r>
    </w:p>
    <w:p w14:paraId="4BFF738E" w14:textId="7F72F52B" w:rsidR="0037216B" w:rsidRPr="007F5E12" w:rsidRDefault="00281799" w:rsidP="007F5E12">
      <w:pPr>
        <w:tabs>
          <w:tab w:val="left" w:pos="567"/>
        </w:tabs>
        <w:spacing w:after="0" w:line="240" w:lineRule="auto"/>
      </w:pPr>
      <w:r>
        <w:tab/>
        <w:t xml:space="preserve">Príloha č. : </w:t>
      </w:r>
      <w:r w:rsidR="0037216B" w:rsidRPr="007F5E12">
        <w:t xml:space="preserve">Zoznam </w:t>
      </w:r>
      <w:r w:rsidR="007F605C">
        <w:t>subdodávateľov</w:t>
      </w:r>
      <w:r w:rsidR="0037216B" w:rsidRPr="007F5E12">
        <w:t xml:space="preserve"> poskytovateľa</w:t>
      </w:r>
    </w:p>
    <w:p w14:paraId="1EB46710" w14:textId="5748162E" w:rsidR="007F5E12" w:rsidRDefault="007F5E12" w:rsidP="007F5E12">
      <w:pPr>
        <w:pStyle w:val="ListParagraph"/>
        <w:spacing w:after="0" w:line="240" w:lineRule="auto"/>
        <w:ind w:left="426"/>
        <w:jc w:val="both"/>
      </w:pPr>
    </w:p>
    <w:tbl>
      <w:tblPr>
        <w:tblW w:w="9072" w:type="dxa"/>
        <w:tblLayout w:type="fixed"/>
        <w:tblCellMar>
          <w:left w:w="71" w:type="dxa"/>
          <w:right w:w="71" w:type="dxa"/>
        </w:tblCellMar>
        <w:tblLook w:val="0000" w:firstRow="0" w:lastRow="0" w:firstColumn="0" w:lastColumn="0" w:noHBand="0" w:noVBand="0"/>
      </w:tblPr>
      <w:tblGrid>
        <w:gridCol w:w="1134"/>
        <w:gridCol w:w="2835"/>
        <w:gridCol w:w="780"/>
        <w:gridCol w:w="3544"/>
        <w:gridCol w:w="779"/>
      </w:tblGrid>
      <w:tr w:rsidR="007F5E12" w:rsidRPr="007F5E12" w14:paraId="062F59F5" w14:textId="77777777" w:rsidTr="00D918D7">
        <w:tc>
          <w:tcPr>
            <w:tcW w:w="3969" w:type="dxa"/>
            <w:gridSpan w:val="2"/>
          </w:tcPr>
          <w:p w14:paraId="47BB3469" w14:textId="77777777" w:rsidR="007F5E12" w:rsidRPr="004722BD" w:rsidRDefault="007F5E12" w:rsidP="007F5E12">
            <w:pPr>
              <w:keepNext/>
              <w:keepLines/>
              <w:spacing w:after="0" w:line="240" w:lineRule="auto"/>
              <w:rPr>
                <w:rFonts w:eastAsia="Times New Roman" w:cs="Arial"/>
                <w:szCs w:val="22"/>
                <w:lang w:eastAsia="cs-CZ"/>
              </w:rPr>
            </w:pPr>
            <w:r w:rsidRPr="004722BD">
              <w:rPr>
                <w:rFonts w:eastAsia="Times New Roman" w:cs="Arial"/>
                <w:szCs w:val="22"/>
                <w:lang w:eastAsia="cs-CZ"/>
              </w:rPr>
              <w:t>Za objednávateľa:</w:t>
            </w:r>
          </w:p>
        </w:tc>
        <w:tc>
          <w:tcPr>
            <w:tcW w:w="780" w:type="dxa"/>
          </w:tcPr>
          <w:p w14:paraId="73D684D8" w14:textId="77777777" w:rsidR="007F5E12" w:rsidRPr="004722BD" w:rsidRDefault="007F5E12" w:rsidP="007F5E12">
            <w:pPr>
              <w:keepNext/>
              <w:keepLines/>
              <w:spacing w:after="0" w:line="240" w:lineRule="auto"/>
              <w:rPr>
                <w:rFonts w:eastAsia="Times New Roman" w:cs="Arial"/>
                <w:szCs w:val="22"/>
                <w:lang w:eastAsia="cs-CZ"/>
              </w:rPr>
            </w:pPr>
          </w:p>
        </w:tc>
        <w:tc>
          <w:tcPr>
            <w:tcW w:w="4323" w:type="dxa"/>
            <w:gridSpan w:val="2"/>
          </w:tcPr>
          <w:p w14:paraId="07B35778" w14:textId="77777777" w:rsidR="007F5E12" w:rsidRPr="004722BD" w:rsidRDefault="007F5E12" w:rsidP="007F5E12">
            <w:pPr>
              <w:keepNext/>
              <w:keepLines/>
              <w:spacing w:after="0" w:line="240" w:lineRule="auto"/>
              <w:rPr>
                <w:rFonts w:eastAsia="Times New Roman" w:cs="Arial"/>
                <w:szCs w:val="22"/>
                <w:lang w:eastAsia="cs-CZ"/>
              </w:rPr>
            </w:pPr>
            <w:r w:rsidRPr="004722BD">
              <w:rPr>
                <w:rFonts w:eastAsia="Times New Roman" w:cs="Arial"/>
                <w:szCs w:val="22"/>
                <w:lang w:eastAsia="cs-CZ"/>
              </w:rPr>
              <w:t>Za poskytovateľa:</w:t>
            </w:r>
          </w:p>
        </w:tc>
      </w:tr>
      <w:tr w:rsidR="007F5E12" w:rsidRPr="007F5E12" w14:paraId="2C2F5F9F" w14:textId="77777777" w:rsidTr="00D918D7">
        <w:tc>
          <w:tcPr>
            <w:tcW w:w="3969" w:type="dxa"/>
            <w:gridSpan w:val="2"/>
          </w:tcPr>
          <w:p w14:paraId="619ACACB" w14:textId="77777777" w:rsidR="007F5E12" w:rsidRPr="004722BD" w:rsidRDefault="007F5E12" w:rsidP="007F5E12">
            <w:pPr>
              <w:keepNext/>
              <w:keepLines/>
              <w:spacing w:after="0" w:line="240" w:lineRule="auto"/>
              <w:rPr>
                <w:rFonts w:eastAsia="Times New Roman" w:cs="Arial"/>
                <w:szCs w:val="22"/>
                <w:lang w:eastAsia="cs-CZ"/>
              </w:rPr>
            </w:pPr>
            <w:r w:rsidRPr="004722BD">
              <w:rPr>
                <w:rFonts w:eastAsia="Times New Roman" w:cs="Arial"/>
                <w:b/>
                <w:szCs w:val="22"/>
                <w:lang w:eastAsia="cs-CZ"/>
              </w:rPr>
              <w:t>Národná banka Slovenska</w:t>
            </w:r>
          </w:p>
        </w:tc>
        <w:tc>
          <w:tcPr>
            <w:tcW w:w="780" w:type="dxa"/>
          </w:tcPr>
          <w:p w14:paraId="0A62AFD5" w14:textId="77777777" w:rsidR="007F5E12" w:rsidRPr="004722BD" w:rsidRDefault="007F5E12" w:rsidP="007F5E12">
            <w:pPr>
              <w:keepNext/>
              <w:keepLines/>
              <w:spacing w:after="0" w:line="240" w:lineRule="auto"/>
              <w:rPr>
                <w:rFonts w:eastAsia="Times New Roman" w:cs="Arial"/>
                <w:szCs w:val="22"/>
                <w:lang w:eastAsia="cs-CZ"/>
              </w:rPr>
            </w:pPr>
          </w:p>
        </w:tc>
        <w:tc>
          <w:tcPr>
            <w:tcW w:w="4323" w:type="dxa"/>
            <w:gridSpan w:val="2"/>
          </w:tcPr>
          <w:p w14:paraId="070028F1" w14:textId="77777777" w:rsidR="007F5E12" w:rsidRPr="004722BD" w:rsidRDefault="007F5E12" w:rsidP="007F5E12">
            <w:pPr>
              <w:keepNext/>
              <w:keepLines/>
              <w:spacing w:after="0" w:line="240" w:lineRule="auto"/>
              <w:rPr>
                <w:rFonts w:eastAsia="Times New Roman" w:cs="Arial"/>
                <w:b/>
                <w:szCs w:val="22"/>
                <w:lang w:eastAsia="cs-CZ"/>
              </w:rPr>
            </w:pPr>
            <w:r w:rsidRPr="004722BD">
              <w:rPr>
                <w:rFonts w:eastAsia="Times New Roman" w:cs="Arial"/>
                <w:b/>
                <w:color w:val="00B0F0"/>
                <w:spacing w:val="-4"/>
                <w:szCs w:val="22"/>
                <w:lang w:val="cs-CZ" w:eastAsia="cs-CZ"/>
              </w:rPr>
              <w:t>&lt;vyplní uchádzač&gt;</w:t>
            </w:r>
          </w:p>
        </w:tc>
      </w:tr>
      <w:tr w:rsidR="007F5E12" w:rsidRPr="007F5E12" w14:paraId="188D7786" w14:textId="77777777" w:rsidTr="00D918D7">
        <w:trPr>
          <w:trHeight w:val="454"/>
        </w:trPr>
        <w:tc>
          <w:tcPr>
            <w:tcW w:w="3969" w:type="dxa"/>
            <w:gridSpan w:val="2"/>
          </w:tcPr>
          <w:p w14:paraId="307427D6" w14:textId="77777777" w:rsidR="007F5E12" w:rsidRPr="004722BD" w:rsidRDefault="007F5E12" w:rsidP="007F5E12">
            <w:pPr>
              <w:keepNext/>
              <w:keepLines/>
              <w:spacing w:after="0" w:line="240" w:lineRule="auto"/>
              <w:rPr>
                <w:rFonts w:eastAsia="Times New Roman" w:cs="Arial"/>
                <w:szCs w:val="22"/>
                <w:lang w:eastAsia="cs-CZ"/>
              </w:rPr>
            </w:pPr>
          </w:p>
          <w:p w14:paraId="1F1FEF2B" w14:textId="77777777" w:rsidR="008D48CD" w:rsidRPr="008D48CD" w:rsidRDefault="007F5E12" w:rsidP="008D48CD">
            <w:pPr>
              <w:tabs>
                <w:tab w:val="left" w:pos="3119"/>
              </w:tabs>
              <w:spacing w:after="0" w:line="240" w:lineRule="auto"/>
              <w:ind w:left="3120" w:right="-763" w:hanging="3120"/>
              <w:jc w:val="both"/>
              <w:rPr>
                <w:rFonts w:eastAsia="Times New Roman" w:cs="Arial"/>
                <w:noProof/>
                <w:color w:val="00B0F0"/>
                <w:szCs w:val="22"/>
                <w:lang w:eastAsia="sk-SK"/>
              </w:rPr>
            </w:pPr>
            <w:r w:rsidRPr="004722BD">
              <w:rPr>
                <w:rFonts w:eastAsia="Times New Roman" w:cs="Arial"/>
                <w:szCs w:val="22"/>
                <w:lang w:eastAsia="cs-CZ"/>
              </w:rPr>
              <w:t>V Bratislave dňa</w:t>
            </w:r>
            <w:r w:rsidR="008D48CD">
              <w:rPr>
                <w:rFonts w:eastAsia="Times New Roman" w:cs="Arial"/>
                <w:szCs w:val="22"/>
                <w:lang w:eastAsia="cs-CZ"/>
              </w:rPr>
              <w:t xml:space="preserve"> </w:t>
            </w:r>
            <w:r w:rsidR="008D48CD" w:rsidRPr="008D48CD">
              <w:rPr>
                <w:rFonts w:eastAsia="Times New Roman" w:cs="Arial"/>
                <w:noProof/>
                <w:color w:val="00B0F0"/>
                <w:szCs w:val="22"/>
                <w:lang w:eastAsia="sk-SK"/>
              </w:rPr>
              <w:t>&lt;vyplní VO&gt;</w:t>
            </w:r>
          </w:p>
          <w:p w14:paraId="732904BF" w14:textId="272714F2" w:rsidR="007F5E12" w:rsidRPr="004722BD" w:rsidRDefault="007F5E12" w:rsidP="007F5E12">
            <w:pPr>
              <w:keepNext/>
              <w:keepLines/>
              <w:spacing w:after="0" w:line="240" w:lineRule="auto"/>
              <w:rPr>
                <w:rFonts w:eastAsia="Times New Roman" w:cs="Arial"/>
                <w:szCs w:val="22"/>
                <w:lang w:eastAsia="cs-CZ"/>
              </w:rPr>
            </w:pPr>
          </w:p>
        </w:tc>
        <w:tc>
          <w:tcPr>
            <w:tcW w:w="780" w:type="dxa"/>
          </w:tcPr>
          <w:p w14:paraId="07A80296" w14:textId="77777777" w:rsidR="007F5E12" w:rsidRPr="004722BD" w:rsidRDefault="007F5E12" w:rsidP="007F5E12">
            <w:pPr>
              <w:keepNext/>
              <w:keepLines/>
              <w:spacing w:after="0" w:line="240" w:lineRule="auto"/>
              <w:rPr>
                <w:rFonts w:eastAsia="Times New Roman" w:cs="Arial"/>
                <w:szCs w:val="22"/>
                <w:lang w:eastAsia="cs-CZ"/>
              </w:rPr>
            </w:pPr>
          </w:p>
        </w:tc>
        <w:tc>
          <w:tcPr>
            <w:tcW w:w="4323" w:type="dxa"/>
            <w:gridSpan w:val="2"/>
          </w:tcPr>
          <w:p w14:paraId="5377D6E2" w14:textId="77777777" w:rsidR="007F5E12" w:rsidRPr="004722BD" w:rsidRDefault="007F5E12" w:rsidP="007F5E12">
            <w:pPr>
              <w:keepNext/>
              <w:keepLines/>
              <w:spacing w:after="0" w:line="240" w:lineRule="auto"/>
              <w:rPr>
                <w:rFonts w:eastAsia="Times New Roman" w:cs="Arial"/>
                <w:szCs w:val="22"/>
                <w:lang w:eastAsia="cs-CZ"/>
              </w:rPr>
            </w:pPr>
          </w:p>
          <w:p w14:paraId="377B8441" w14:textId="77777777" w:rsidR="007F5E12" w:rsidRPr="004722BD" w:rsidRDefault="007F5E12" w:rsidP="007F5E12">
            <w:pPr>
              <w:keepNext/>
              <w:keepLines/>
              <w:spacing w:after="0" w:line="240" w:lineRule="auto"/>
              <w:rPr>
                <w:rFonts w:eastAsia="Times New Roman" w:cs="Arial"/>
                <w:szCs w:val="22"/>
                <w:lang w:eastAsia="cs-CZ"/>
              </w:rPr>
            </w:pPr>
            <w:r w:rsidRPr="004722BD">
              <w:rPr>
                <w:rFonts w:eastAsia="Times New Roman" w:cs="Arial"/>
                <w:szCs w:val="22"/>
                <w:lang w:eastAsia="cs-CZ"/>
              </w:rPr>
              <w:t>V</w:t>
            </w:r>
            <w:r w:rsidRPr="004722BD">
              <w:rPr>
                <w:rFonts w:eastAsia="Times New Roman" w:cs="Arial"/>
                <w:bCs/>
                <w:szCs w:val="22"/>
                <w:lang w:val="cs-CZ" w:eastAsia="cs-CZ"/>
              </w:rPr>
              <w:t xml:space="preserve"> </w:t>
            </w:r>
            <w:r w:rsidRPr="004722BD">
              <w:rPr>
                <w:rFonts w:eastAsia="Times New Roman" w:cs="Arial"/>
                <w:color w:val="00B0F0"/>
                <w:spacing w:val="-4"/>
                <w:szCs w:val="22"/>
                <w:lang w:val="cs-CZ" w:eastAsia="cs-CZ"/>
              </w:rPr>
              <w:t>&lt;vyplní uchádzač&gt;</w:t>
            </w:r>
            <w:r w:rsidRPr="004722BD">
              <w:rPr>
                <w:rFonts w:eastAsia="Times New Roman" w:cs="Arial"/>
                <w:color w:val="00B0F0"/>
                <w:szCs w:val="22"/>
                <w:lang w:eastAsia="cs-CZ"/>
              </w:rPr>
              <w:t xml:space="preserve"> </w:t>
            </w:r>
            <w:r w:rsidRPr="004722BD">
              <w:rPr>
                <w:rFonts w:eastAsia="Times New Roman" w:cs="Arial"/>
                <w:szCs w:val="22"/>
                <w:lang w:eastAsia="cs-CZ"/>
              </w:rPr>
              <w:t>dňa</w:t>
            </w:r>
            <w:r w:rsidRPr="004722BD">
              <w:rPr>
                <w:rFonts w:eastAsia="Times New Roman" w:cs="Arial"/>
                <w:bCs/>
                <w:szCs w:val="22"/>
                <w:lang w:val="cs-CZ" w:eastAsia="cs-CZ"/>
              </w:rPr>
              <w:t xml:space="preserve"> </w:t>
            </w:r>
            <w:r w:rsidRPr="004722BD">
              <w:rPr>
                <w:rFonts w:eastAsia="Times New Roman" w:cs="Arial"/>
                <w:color w:val="0000FF"/>
                <w:spacing w:val="-4"/>
                <w:szCs w:val="22"/>
                <w:lang w:val="cs-CZ" w:eastAsia="cs-CZ"/>
              </w:rPr>
              <w:t>&lt;</w:t>
            </w:r>
            <w:r w:rsidRPr="004722BD">
              <w:rPr>
                <w:rFonts w:eastAsia="Times New Roman" w:cs="Arial"/>
                <w:color w:val="00B0F0"/>
                <w:spacing w:val="-4"/>
                <w:szCs w:val="22"/>
                <w:lang w:val="cs-CZ" w:eastAsia="cs-CZ"/>
              </w:rPr>
              <w:t>vyplní uchádzač&gt;</w:t>
            </w:r>
          </w:p>
        </w:tc>
      </w:tr>
      <w:tr w:rsidR="007F5E12" w:rsidRPr="007F5E12" w14:paraId="445F0C40" w14:textId="77777777" w:rsidTr="00D918D7">
        <w:trPr>
          <w:trHeight w:val="454"/>
        </w:trPr>
        <w:tc>
          <w:tcPr>
            <w:tcW w:w="3969" w:type="dxa"/>
            <w:gridSpan w:val="2"/>
          </w:tcPr>
          <w:p w14:paraId="062F1538" w14:textId="77777777" w:rsidR="007F5E12" w:rsidRPr="004722BD" w:rsidRDefault="007F5E12" w:rsidP="007F5E12">
            <w:pPr>
              <w:keepNext/>
              <w:keepLines/>
              <w:spacing w:after="0" w:line="240" w:lineRule="auto"/>
              <w:rPr>
                <w:rFonts w:eastAsia="Times New Roman" w:cs="Arial"/>
                <w:szCs w:val="22"/>
                <w:lang w:eastAsia="cs-CZ"/>
              </w:rPr>
            </w:pPr>
          </w:p>
        </w:tc>
        <w:tc>
          <w:tcPr>
            <w:tcW w:w="780" w:type="dxa"/>
          </w:tcPr>
          <w:p w14:paraId="574DA809" w14:textId="77777777" w:rsidR="007F5E12" w:rsidRPr="004722BD" w:rsidRDefault="007F5E12" w:rsidP="007F5E12">
            <w:pPr>
              <w:keepNext/>
              <w:keepLines/>
              <w:spacing w:after="0" w:line="240" w:lineRule="auto"/>
              <w:rPr>
                <w:rFonts w:eastAsia="Times New Roman" w:cs="Arial"/>
                <w:szCs w:val="22"/>
                <w:lang w:eastAsia="cs-CZ"/>
              </w:rPr>
            </w:pPr>
          </w:p>
        </w:tc>
        <w:tc>
          <w:tcPr>
            <w:tcW w:w="4323" w:type="dxa"/>
            <w:gridSpan w:val="2"/>
          </w:tcPr>
          <w:p w14:paraId="59343EEE" w14:textId="77777777" w:rsidR="007F5E12" w:rsidRPr="004722BD" w:rsidRDefault="007F5E12" w:rsidP="007F5E12">
            <w:pPr>
              <w:keepNext/>
              <w:keepLines/>
              <w:spacing w:after="0" w:line="240" w:lineRule="auto"/>
              <w:jc w:val="center"/>
              <w:rPr>
                <w:rFonts w:eastAsia="Times New Roman" w:cs="Arial"/>
                <w:szCs w:val="22"/>
                <w:lang w:eastAsia="cs-CZ"/>
              </w:rPr>
            </w:pPr>
          </w:p>
        </w:tc>
      </w:tr>
      <w:tr w:rsidR="007F5E12" w:rsidRPr="007F5E12" w14:paraId="47961DC8" w14:textId="77777777" w:rsidTr="00D918D7">
        <w:trPr>
          <w:trHeight w:val="454"/>
        </w:trPr>
        <w:tc>
          <w:tcPr>
            <w:tcW w:w="3969" w:type="dxa"/>
            <w:gridSpan w:val="2"/>
          </w:tcPr>
          <w:p w14:paraId="0D65BA49" w14:textId="77777777" w:rsidR="007F5E12" w:rsidRPr="004722BD" w:rsidRDefault="007F5E12" w:rsidP="007F5E12">
            <w:pPr>
              <w:keepNext/>
              <w:keepLines/>
              <w:spacing w:after="0" w:line="240" w:lineRule="auto"/>
              <w:rPr>
                <w:rFonts w:eastAsia="Times New Roman" w:cs="Arial"/>
                <w:szCs w:val="22"/>
                <w:lang w:eastAsia="cs-CZ"/>
              </w:rPr>
            </w:pPr>
          </w:p>
          <w:p w14:paraId="12A83D7E" w14:textId="77777777" w:rsidR="007F5E12" w:rsidRPr="004722BD" w:rsidRDefault="007F5E12" w:rsidP="007F5E12">
            <w:pPr>
              <w:keepNext/>
              <w:keepLines/>
              <w:spacing w:after="0" w:line="240" w:lineRule="auto"/>
              <w:rPr>
                <w:rFonts w:eastAsia="Times New Roman" w:cs="Arial"/>
                <w:szCs w:val="22"/>
                <w:lang w:eastAsia="cs-CZ"/>
              </w:rPr>
            </w:pPr>
          </w:p>
          <w:p w14:paraId="5B4BBC60" w14:textId="77777777" w:rsidR="007F5E12" w:rsidRPr="004722BD" w:rsidRDefault="007F5E12" w:rsidP="007F5E12">
            <w:pPr>
              <w:keepNext/>
              <w:keepLines/>
              <w:spacing w:after="0" w:line="240" w:lineRule="auto"/>
              <w:rPr>
                <w:rFonts w:eastAsia="Times New Roman" w:cs="Arial"/>
                <w:szCs w:val="22"/>
                <w:lang w:eastAsia="cs-CZ"/>
              </w:rPr>
            </w:pPr>
          </w:p>
        </w:tc>
        <w:tc>
          <w:tcPr>
            <w:tcW w:w="780" w:type="dxa"/>
          </w:tcPr>
          <w:p w14:paraId="03869229" w14:textId="77777777" w:rsidR="007F5E12" w:rsidRPr="004722BD" w:rsidRDefault="007F5E12" w:rsidP="007F5E12">
            <w:pPr>
              <w:keepNext/>
              <w:keepLines/>
              <w:spacing w:after="0" w:line="240" w:lineRule="auto"/>
              <w:rPr>
                <w:rFonts w:eastAsia="Times New Roman" w:cs="Arial"/>
                <w:szCs w:val="22"/>
                <w:lang w:eastAsia="cs-CZ"/>
              </w:rPr>
            </w:pPr>
          </w:p>
        </w:tc>
        <w:tc>
          <w:tcPr>
            <w:tcW w:w="4323" w:type="dxa"/>
            <w:gridSpan w:val="2"/>
          </w:tcPr>
          <w:p w14:paraId="5CA1D5DB" w14:textId="77777777" w:rsidR="007F5E12" w:rsidRPr="004722BD" w:rsidRDefault="007F5E12" w:rsidP="007F5E12">
            <w:pPr>
              <w:keepNext/>
              <w:keepLines/>
              <w:spacing w:after="0" w:line="240" w:lineRule="auto"/>
              <w:rPr>
                <w:rFonts w:eastAsia="Times New Roman" w:cs="Arial"/>
                <w:szCs w:val="22"/>
                <w:lang w:eastAsia="cs-CZ"/>
              </w:rPr>
            </w:pPr>
          </w:p>
        </w:tc>
      </w:tr>
      <w:tr w:rsidR="007F5E12" w:rsidRPr="007F5E12" w14:paraId="575C21E9" w14:textId="77777777" w:rsidTr="00D918D7">
        <w:tc>
          <w:tcPr>
            <w:tcW w:w="1134" w:type="dxa"/>
          </w:tcPr>
          <w:p w14:paraId="650158B9" w14:textId="5A487C4F" w:rsidR="007F5E12" w:rsidRPr="004722BD" w:rsidRDefault="007F5E12" w:rsidP="007F5E12">
            <w:pPr>
              <w:keepNext/>
              <w:keepLines/>
              <w:spacing w:after="0" w:line="240" w:lineRule="auto"/>
              <w:rPr>
                <w:rFonts w:eastAsia="Times New Roman" w:cs="Arial"/>
                <w:szCs w:val="22"/>
                <w:lang w:eastAsia="cs-CZ"/>
              </w:rPr>
            </w:pPr>
            <w:r w:rsidRPr="004722BD">
              <w:rPr>
                <w:rFonts w:eastAsia="Times New Roman" w:cs="Arial"/>
                <w:szCs w:val="22"/>
                <w:lang w:eastAsia="cs-CZ"/>
              </w:rPr>
              <w:t>Meno:</w:t>
            </w:r>
            <w:r w:rsidR="008D48CD">
              <w:rPr>
                <w:rFonts w:eastAsia="Times New Roman" w:cs="Arial"/>
                <w:szCs w:val="22"/>
                <w:lang w:eastAsia="cs-CZ"/>
              </w:rPr>
              <w:t xml:space="preserve"> </w:t>
            </w:r>
          </w:p>
        </w:tc>
        <w:tc>
          <w:tcPr>
            <w:tcW w:w="2835" w:type="dxa"/>
          </w:tcPr>
          <w:p w14:paraId="7FB58D97" w14:textId="17C1FAD0" w:rsidR="007F5E12" w:rsidRPr="004722BD" w:rsidRDefault="008D48CD" w:rsidP="007F5E12">
            <w:pPr>
              <w:keepNext/>
              <w:keepLines/>
              <w:spacing w:after="0" w:line="240" w:lineRule="auto"/>
              <w:rPr>
                <w:rFonts w:eastAsia="Times New Roman" w:cs="Arial"/>
                <w:szCs w:val="22"/>
                <w:lang w:eastAsia="cs-CZ"/>
              </w:rPr>
            </w:pPr>
            <w:r w:rsidRPr="008D48CD">
              <w:rPr>
                <w:rFonts w:eastAsia="Times New Roman" w:cs="Arial"/>
                <w:noProof/>
                <w:color w:val="00B0F0"/>
                <w:szCs w:val="22"/>
                <w:lang w:eastAsia="sk-SK"/>
              </w:rPr>
              <w:t>&lt;vyplní VO&gt;</w:t>
            </w:r>
          </w:p>
        </w:tc>
        <w:tc>
          <w:tcPr>
            <w:tcW w:w="780" w:type="dxa"/>
          </w:tcPr>
          <w:p w14:paraId="7305D8A2" w14:textId="77777777" w:rsidR="007F5E12" w:rsidRPr="004722BD" w:rsidRDefault="007F5E12" w:rsidP="007F5E12">
            <w:pPr>
              <w:keepNext/>
              <w:keepLines/>
              <w:spacing w:after="0" w:line="240" w:lineRule="auto"/>
              <w:rPr>
                <w:rFonts w:eastAsia="Times New Roman" w:cs="Arial"/>
                <w:szCs w:val="22"/>
                <w:lang w:eastAsia="cs-CZ"/>
              </w:rPr>
            </w:pPr>
          </w:p>
        </w:tc>
        <w:tc>
          <w:tcPr>
            <w:tcW w:w="3544" w:type="dxa"/>
          </w:tcPr>
          <w:p w14:paraId="4254A594" w14:textId="77777777" w:rsidR="007F5E12" w:rsidRPr="004722BD" w:rsidRDefault="007F5E12" w:rsidP="007F5E12">
            <w:pPr>
              <w:keepNext/>
              <w:keepLines/>
              <w:spacing w:after="0" w:line="240" w:lineRule="auto"/>
              <w:rPr>
                <w:rFonts w:eastAsia="Times New Roman" w:cs="Arial"/>
                <w:szCs w:val="22"/>
                <w:lang w:eastAsia="cs-CZ"/>
              </w:rPr>
            </w:pPr>
            <w:r w:rsidRPr="004722BD">
              <w:rPr>
                <w:rFonts w:eastAsia="Times New Roman" w:cs="Arial"/>
                <w:szCs w:val="22"/>
                <w:lang w:eastAsia="cs-CZ"/>
              </w:rPr>
              <w:t>Meno:</w:t>
            </w:r>
            <w:r w:rsidRPr="004722BD">
              <w:rPr>
                <w:rFonts w:eastAsia="Times New Roman" w:cs="Arial"/>
                <w:bCs/>
                <w:szCs w:val="22"/>
                <w:lang w:val="cs-CZ" w:eastAsia="cs-CZ"/>
              </w:rPr>
              <w:t xml:space="preserve"> </w:t>
            </w:r>
            <w:r w:rsidRPr="004722BD">
              <w:rPr>
                <w:rFonts w:eastAsia="Times New Roman" w:cs="Arial"/>
                <w:color w:val="00B0F0"/>
                <w:spacing w:val="-4"/>
                <w:szCs w:val="22"/>
                <w:lang w:val="cs-CZ" w:eastAsia="cs-CZ"/>
              </w:rPr>
              <w:t>&lt;vyplní uchádzač&gt;</w:t>
            </w:r>
          </w:p>
        </w:tc>
        <w:tc>
          <w:tcPr>
            <w:tcW w:w="779" w:type="dxa"/>
          </w:tcPr>
          <w:p w14:paraId="4460F9CE" w14:textId="77777777" w:rsidR="007F5E12" w:rsidRPr="007F5E12" w:rsidRDefault="007F5E12" w:rsidP="007F5E12">
            <w:pPr>
              <w:keepNext/>
              <w:keepLines/>
              <w:spacing w:after="0" w:line="240" w:lineRule="auto"/>
              <w:rPr>
                <w:rFonts w:eastAsia="Times New Roman" w:cs="Arial"/>
                <w:sz w:val="20"/>
                <w:lang w:val="cs-CZ" w:eastAsia="cs-CZ"/>
              </w:rPr>
            </w:pPr>
          </w:p>
        </w:tc>
      </w:tr>
      <w:tr w:rsidR="007F5E12" w:rsidRPr="007F5E12" w14:paraId="797B42AB" w14:textId="77777777" w:rsidTr="00D918D7">
        <w:trPr>
          <w:trHeight w:val="70"/>
        </w:trPr>
        <w:tc>
          <w:tcPr>
            <w:tcW w:w="1134" w:type="dxa"/>
          </w:tcPr>
          <w:p w14:paraId="048DCBD4" w14:textId="77777777" w:rsidR="007F5E12" w:rsidRPr="004722BD" w:rsidRDefault="007F5E12" w:rsidP="007F5E12">
            <w:pPr>
              <w:keepNext/>
              <w:keepLines/>
              <w:spacing w:after="0" w:line="240" w:lineRule="auto"/>
              <w:rPr>
                <w:rFonts w:eastAsia="Times New Roman" w:cs="Arial"/>
                <w:szCs w:val="22"/>
                <w:lang w:eastAsia="cs-CZ"/>
              </w:rPr>
            </w:pPr>
            <w:r w:rsidRPr="004722BD">
              <w:rPr>
                <w:rFonts w:eastAsia="Times New Roman" w:cs="Arial"/>
                <w:szCs w:val="22"/>
                <w:lang w:eastAsia="cs-CZ"/>
              </w:rPr>
              <w:t>Funkcia:</w:t>
            </w:r>
          </w:p>
        </w:tc>
        <w:tc>
          <w:tcPr>
            <w:tcW w:w="2835" w:type="dxa"/>
          </w:tcPr>
          <w:p w14:paraId="4ED131DF" w14:textId="07BFB803" w:rsidR="007F5E12" w:rsidRPr="004722BD" w:rsidRDefault="008D48CD" w:rsidP="007F5E12">
            <w:pPr>
              <w:keepNext/>
              <w:keepLines/>
              <w:spacing w:after="0" w:line="240" w:lineRule="auto"/>
              <w:rPr>
                <w:rFonts w:eastAsia="Times New Roman" w:cs="Arial"/>
                <w:szCs w:val="22"/>
                <w:lang w:eastAsia="cs-CZ"/>
              </w:rPr>
            </w:pPr>
            <w:r w:rsidRPr="008D48CD">
              <w:rPr>
                <w:rFonts w:eastAsia="Times New Roman" w:cs="Arial"/>
                <w:noProof/>
                <w:color w:val="00B0F0"/>
                <w:szCs w:val="22"/>
                <w:lang w:eastAsia="sk-SK"/>
              </w:rPr>
              <w:t>&lt;vyplní VO&gt;</w:t>
            </w:r>
          </w:p>
          <w:p w14:paraId="4A731825" w14:textId="77777777" w:rsidR="007F5E12" w:rsidRPr="004722BD" w:rsidRDefault="007F5E12" w:rsidP="007F5E12">
            <w:pPr>
              <w:keepNext/>
              <w:keepLines/>
              <w:spacing w:after="0" w:line="240" w:lineRule="auto"/>
              <w:rPr>
                <w:rFonts w:eastAsia="Times New Roman" w:cs="Arial"/>
                <w:szCs w:val="22"/>
                <w:lang w:eastAsia="cs-CZ"/>
              </w:rPr>
            </w:pPr>
          </w:p>
        </w:tc>
        <w:tc>
          <w:tcPr>
            <w:tcW w:w="780" w:type="dxa"/>
          </w:tcPr>
          <w:p w14:paraId="3C721F01" w14:textId="77777777" w:rsidR="007F5E12" w:rsidRPr="004722BD" w:rsidRDefault="007F5E12" w:rsidP="007F5E12">
            <w:pPr>
              <w:keepNext/>
              <w:keepLines/>
              <w:spacing w:after="0" w:line="240" w:lineRule="auto"/>
              <w:rPr>
                <w:rFonts w:eastAsia="Times New Roman" w:cs="Arial"/>
                <w:szCs w:val="22"/>
                <w:lang w:eastAsia="cs-CZ"/>
              </w:rPr>
            </w:pPr>
          </w:p>
        </w:tc>
        <w:tc>
          <w:tcPr>
            <w:tcW w:w="3544" w:type="dxa"/>
          </w:tcPr>
          <w:p w14:paraId="011C41DC" w14:textId="77777777" w:rsidR="007F5E12" w:rsidRPr="004722BD" w:rsidRDefault="007F5E12" w:rsidP="007F5E12">
            <w:pPr>
              <w:keepNext/>
              <w:keepLines/>
              <w:spacing w:after="0" w:line="240" w:lineRule="auto"/>
              <w:rPr>
                <w:rFonts w:eastAsia="Times New Roman" w:cs="Arial"/>
                <w:szCs w:val="22"/>
                <w:lang w:eastAsia="cs-CZ"/>
              </w:rPr>
            </w:pPr>
            <w:r w:rsidRPr="004722BD">
              <w:rPr>
                <w:rFonts w:eastAsia="Times New Roman" w:cs="Arial"/>
                <w:szCs w:val="22"/>
                <w:lang w:eastAsia="cs-CZ"/>
              </w:rPr>
              <w:t>Funkcia:</w:t>
            </w:r>
            <w:r w:rsidRPr="004722BD">
              <w:rPr>
                <w:rFonts w:eastAsia="Times New Roman" w:cs="Arial"/>
                <w:bCs/>
                <w:szCs w:val="22"/>
                <w:lang w:val="cs-CZ" w:eastAsia="cs-CZ"/>
              </w:rPr>
              <w:t xml:space="preserve"> </w:t>
            </w:r>
            <w:r w:rsidRPr="004722BD">
              <w:rPr>
                <w:rFonts w:eastAsia="Times New Roman" w:cs="Arial"/>
                <w:color w:val="00B0F0"/>
                <w:spacing w:val="-4"/>
                <w:szCs w:val="22"/>
                <w:lang w:val="cs-CZ" w:eastAsia="cs-CZ"/>
              </w:rPr>
              <w:t>&lt;vyplní uchádzač&gt;</w:t>
            </w:r>
          </w:p>
        </w:tc>
        <w:tc>
          <w:tcPr>
            <w:tcW w:w="779" w:type="dxa"/>
          </w:tcPr>
          <w:p w14:paraId="341735E4" w14:textId="77777777" w:rsidR="007F5E12" w:rsidRPr="007F5E12" w:rsidRDefault="007F5E12" w:rsidP="007F5E12">
            <w:pPr>
              <w:keepNext/>
              <w:keepLines/>
              <w:spacing w:after="0" w:line="240" w:lineRule="auto"/>
              <w:rPr>
                <w:rFonts w:eastAsia="Times New Roman" w:cs="Arial"/>
                <w:sz w:val="20"/>
                <w:lang w:val="cs-CZ" w:eastAsia="cs-CZ"/>
              </w:rPr>
            </w:pPr>
          </w:p>
        </w:tc>
      </w:tr>
    </w:tbl>
    <w:p w14:paraId="0387B7D5" w14:textId="77777777" w:rsidR="007F5E12" w:rsidRDefault="007F5E12" w:rsidP="007F5E12">
      <w:pPr>
        <w:pStyle w:val="ListParagraph"/>
        <w:spacing w:after="0" w:line="240" w:lineRule="auto"/>
        <w:ind w:left="426"/>
        <w:jc w:val="both"/>
      </w:pPr>
    </w:p>
    <w:p w14:paraId="615D7E69" w14:textId="0872485B" w:rsidR="00B1799F" w:rsidRDefault="00B1799F">
      <w:r>
        <w:br w:type="page"/>
      </w:r>
    </w:p>
    <w:p w14:paraId="32DC7A86" w14:textId="0CDA2B51" w:rsidR="00A60134" w:rsidRDefault="00A60134" w:rsidP="0080529D">
      <w:pPr>
        <w:pStyle w:val="ListParagraph"/>
        <w:autoSpaceDE w:val="0"/>
        <w:autoSpaceDN w:val="0"/>
        <w:adjustRightInd w:val="0"/>
        <w:spacing w:after="0" w:line="240" w:lineRule="auto"/>
        <w:ind w:left="0"/>
        <w:jc w:val="both"/>
        <w:rPr>
          <w:rFonts w:cs="Times New Roman"/>
          <w:color w:val="000000"/>
          <w:szCs w:val="22"/>
        </w:rPr>
      </w:pPr>
      <w:r>
        <w:rPr>
          <w:rFonts w:cs="Times New Roman"/>
          <w:color w:val="000000"/>
          <w:szCs w:val="22"/>
        </w:rPr>
        <w:lastRenderedPageBreak/>
        <w:t xml:space="preserve">Príloha č. 1 </w:t>
      </w:r>
      <w:r w:rsidR="009C1466">
        <w:rPr>
          <w:rFonts w:cs="Times New Roman"/>
          <w:color w:val="000000"/>
          <w:szCs w:val="22"/>
        </w:rPr>
        <w:t>k</w:t>
      </w:r>
      <w:r w:rsidR="0080529D">
        <w:rPr>
          <w:rFonts w:cs="Times New Roman"/>
          <w:color w:val="000000"/>
          <w:szCs w:val="22"/>
        </w:rPr>
        <w:t> rámcovej dohode</w:t>
      </w:r>
      <w:r w:rsidR="009C1466">
        <w:rPr>
          <w:rFonts w:cs="Times New Roman"/>
          <w:color w:val="000000"/>
          <w:szCs w:val="22"/>
        </w:rPr>
        <w:t xml:space="preserve"> č. </w:t>
      </w:r>
      <w:r w:rsidR="009C1466" w:rsidRPr="009C1466">
        <w:rPr>
          <w:rFonts w:cs="Times New Roman"/>
          <w:color w:val="000000"/>
          <w:szCs w:val="22"/>
        </w:rPr>
        <w:t>C-NBS1-000-075-601</w:t>
      </w:r>
    </w:p>
    <w:p w14:paraId="04E3A95A" w14:textId="2CE4A56F" w:rsidR="00A60134" w:rsidRDefault="00A60134" w:rsidP="00B1799F">
      <w:pPr>
        <w:pStyle w:val="ListParagraph"/>
        <w:autoSpaceDE w:val="0"/>
        <w:autoSpaceDN w:val="0"/>
        <w:adjustRightInd w:val="0"/>
        <w:spacing w:after="0" w:line="240" w:lineRule="auto"/>
        <w:ind w:left="1080"/>
        <w:jc w:val="both"/>
        <w:rPr>
          <w:rFonts w:cs="Times New Roman"/>
          <w:color w:val="000000"/>
          <w:szCs w:val="22"/>
        </w:rPr>
      </w:pPr>
    </w:p>
    <w:p w14:paraId="5AAB4E97" w14:textId="6259DC65" w:rsidR="00A60134" w:rsidRDefault="00403757" w:rsidP="00403757">
      <w:pPr>
        <w:pStyle w:val="ListParagraph"/>
        <w:autoSpaceDE w:val="0"/>
        <w:autoSpaceDN w:val="0"/>
        <w:adjustRightInd w:val="0"/>
        <w:spacing w:after="0" w:line="240" w:lineRule="auto"/>
        <w:ind w:left="1080"/>
        <w:jc w:val="center"/>
        <w:rPr>
          <w:rFonts w:cs="Times New Roman"/>
          <w:b/>
          <w:bCs/>
          <w:color w:val="000000"/>
          <w:szCs w:val="22"/>
        </w:rPr>
      </w:pPr>
      <w:bookmarkStart w:id="4" w:name="_Hlk109856072"/>
      <w:r w:rsidRPr="00403757">
        <w:rPr>
          <w:rFonts w:cs="Times New Roman"/>
          <w:b/>
          <w:bCs/>
          <w:color w:val="000000"/>
          <w:szCs w:val="22"/>
        </w:rPr>
        <w:t>Špecifikácia predmetu rámcovej dohody</w:t>
      </w:r>
    </w:p>
    <w:p w14:paraId="2C6907C7" w14:textId="7887AEAC" w:rsidR="009774D3" w:rsidRDefault="009774D3" w:rsidP="00403757">
      <w:pPr>
        <w:pStyle w:val="ListParagraph"/>
        <w:autoSpaceDE w:val="0"/>
        <w:autoSpaceDN w:val="0"/>
        <w:adjustRightInd w:val="0"/>
        <w:spacing w:after="0" w:line="240" w:lineRule="auto"/>
        <w:ind w:left="1080"/>
        <w:jc w:val="center"/>
        <w:rPr>
          <w:rFonts w:cs="Times New Roman"/>
          <w:b/>
          <w:bCs/>
          <w:color w:val="000000"/>
          <w:szCs w:val="22"/>
        </w:rPr>
      </w:pPr>
    </w:p>
    <w:p w14:paraId="0844F6C5" w14:textId="77777777" w:rsidR="009774D3" w:rsidRPr="00403757" w:rsidRDefault="009774D3" w:rsidP="00403757">
      <w:pPr>
        <w:pStyle w:val="ListParagraph"/>
        <w:autoSpaceDE w:val="0"/>
        <w:autoSpaceDN w:val="0"/>
        <w:adjustRightInd w:val="0"/>
        <w:spacing w:after="0" w:line="240" w:lineRule="auto"/>
        <w:ind w:left="1080"/>
        <w:jc w:val="center"/>
        <w:rPr>
          <w:rFonts w:cs="Times New Roman"/>
          <w:b/>
          <w:bCs/>
          <w:color w:val="000000"/>
          <w:szCs w:val="22"/>
        </w:rPr>
      </w:pPr>
    </w:p>
    <w:bookmarkEnd w:id="4"/>
    <w:p w14:paraId="2A6C7099" w14:textId="45831C98" w:rsidR="009774D3" w:rsidRPr="00BD76FE" w:rsidRDefault="009774D3" w:rsidP="009774D3">
      <w:pPr>
        <w:pStyle w:val="ListParagraph"/>
        <w:numPr>
          <w:ilvl w:val="0"/>
          <w:numId w:val="22"/>
        </w:numPr>
        <w:autoSpaceDE w:val="0"/>
        <w:autoSpaceDN w:val="0"/>
        <w:adjustRightInd w:val="0"/>
        <w:spacing w:after="0" w:line="240" w:lineRule="auto"/>
        <w:ind w:left="567" w:hanging="567"/>
        <w:jc w:val="both"/>
        <w:rPr>
          <w:b/>
          <w:bCs/>
          <w:szCs w:val="22"/>
        </w:rPr>
      </w:pPr>
      <w:r>
        <w:rPr>
          <w:b/>
          <w:bCs/>
          <w:szCs w:val="22"/>
        </w:rPr>
        <w:t>Stručná špecifikácia</w:t>
      </w:r>
      <w:r w:rsidRPr="00BD76FE">
        <w:rPr>
          <w:b/>
          <w:bCs/>
          <w:szCs w:val="22"/>
        </w:rPr>
        <w:t xml:space="preserve"> </w:t>
      </w:r>
      <w:r>
        <w:rPr>
          <w:b/>
          <w:bCs/>
          <w:szCs w:val="22"/>
        </w:rPr>
        <w:t>predmetu dohody</w:t>
      </w:r>
      <w:r w:rsidRPr="00BD76FE">
        <w:rPr>
          <w:b/>
          <w:bCs/>
          <w:szCs w:val="22"/>
        </w:rPr>
        <w:t>:</w:t>
      </w:r>
    </w:p>
    <w:p w14:paraId="14F1A41A" w14:textId="74D6D20C" w:rsidR="00B1799F" w:rsidRPr="00BD76FE" w:rsidRDefault="00B1799F" w:rsidP="00BD76FE">
      <w:pPr>
        <w:pStyle w:val="ListParagraph"/>
        <w:numPr>
          <w:ilvl w:val="1"/>
          <w:numId w:val="22"/>
        </w:numPr>
        <w:autoSpaceDE w:val="0"/>
        <w:autoSpaceDN w:val="0"/>
        <w:adjustRightInd w:val="0"/>
        <w:spacing w:after="0" w:line="240" w:lineRule="auto"/>
        <w:ind w:left="1134" w:hanging="513"/>
        <w:jc w:val="both"/>
        <w:rPr>
          <w:rFonts w:cs="Times New Roman"/>
          <w:color w:val="000000"/>
        </w:rPr>
      </w:pPr>
      <w:r w:rsidRPr="00BD76FE">
        <w:rPr>
          <w:rFonts w:cs="Times New Roman"/>
          <w:color w:val="000000"/>
        </w:rPr>
        <w:t xml:space="preserve">Celkové predpokladané maximálne množstvo stravných jednotiek počas </w:t>
      </w:r>
      <w:r w:rsidR="00BD76FE">
        <w:rPr>
          <w:rFonts w:cs="Times New Roman"/>
          <w:color w:val="000000"/>
        </w:rPr>
        <w:t>trvania</w:t>
      </w:r>
      <w:r w:rsidRPr="00BD76FE">
        <w:rPr>
          <w:rFonts w:cs="Times New Roman"/>
          <w:color w:val="000000"/>
        </w:rPr>
        <w:t xml:space="preserve"> </w:t>
      </w:r>
      <w:r w:rsidR="00BD76FE">
        <w:rPr>
          <w:rFonts w:cs="Times New Roman"/>
          <w:color w:val="000000"/>
        </w:rPr>
        <w:t>tejto dohody</w:t>
      </w:r>
      <w:r w:rsidRPr="00BD76FE">
        <w:rPr>
          <w:rFonts w:cs="Times New Roman"/>
          <w:color w:val="000000"/>
        </w:rPr>
        <w:t xml:space="preserve"> je 32 400 ks stravných jednotiek. </w:t>
      </w:r>
    </w:p>
    <w:p w14:paraId="15312761" w14:textId="706F51C7" w:rsidR="00B1799F" w:rsidRPr="00BD76FE" w:rsidRDefault="00B1799F" w:rsidP="00B1799F">
      <w:pPr>
        <w:pStyle w:val="ListParagraph"/>
        <w:numPr>
          <w:ilvl w:val="1"/>
          <w:numId w:val="22"/>
        </w:numPr>
        <w:autoSpaceDE w:val="0"/>
        <w:autoSpaceDN w:val="0"/>
        <w:adjustRightInd w:val="0"/>
        <w:spacing w:after="0" w:line="240" w:lineRule="auto"/>
        <w:ind w:left="1134" w:hanging="513"/>
        <w:jc w:val="both"/>
        <w:rPr>
          <w:rFonts w:cs="Times New Roman"/>
          <w:color w:val="000000"/>
        </w:rPr>
      </w:pPr>
      <w:r w:rsidRPr="00BD76FE">
        <w:rPr>
          <w:rFonts w:cs="Times New Roman"/>
          <w:color w:val="000000"/>
        </w:rPr>
        <w:t>Nominálna hodnota jednej stravnej jednotky je 4,</w:t>
      </w:r>
      <w:r w:rsidR="00C07467">
        <w:rPr>
          <w:rFonts w:cs="Times New Roman"/>
          <w:color w:val="000000"/>
        </w:rPr>
        <w:t>8</w:t>
      </w:r>
      <w:r w:rsidRPr="00BD76FE">
        <w:rPr>
          <w:rFonts w:cs="Times New Roman"/>
          <w:color w:val="000000"/>
        </w:rPr>
        <w:t>0 eur. Objednávateľ si vyhradzuje právo zmeniť výšku nominálnej hodnoty stravnej jednotky počas trvania dohody.</w:t>
      </w:r>
    </w:p>
    <w:p w14:paraId="19C074FB" w14:textId="77777777" w:rsidR="00B1799F" w:rsidRPr="00BD76FE" w:rsidRDefault="00B1799F" w:rsidP="00B1799F">
      <w:pPr>
        <w:pStyle w:val="ListParagraph"/>
        <w:numPr>
          <w:ilvl w:val="1"/>
          <w:numId w:val="22"/>
        </w:numPr>
        <w:autoSpaceDE w:val="0"/>
        <w:autoSpaceDN w:val="0"/>
        <w:adjustRightInd w:val="0"/>
        <w:spacing w:after="0" w:line="240" w:lineRule="auto"/>
        <w:ind w:left="1134" w:hanging="513"/>
        <w:jc w:val="both"/>
        <w:rPr>
          <w:rFonts w:cs="Times New Roman"/>
          <w:color w:val="000000"/>
        </w:rPr>
      </w:pPr>
      <w:r w:rsidRPr="00BD76FE">
        <w:rPr>
          <w:rFonts w:cs="Times New Roman"/>
          <w:color w:val="000000"/>
        </w:rPr>
        <w:t>Celkové predpokladané množstvo stravovacích kariet je 120 kusov.</w:t>
      </w:r>
    </w:p>
    <w:p w14:paraId="07547244" w14:textId="77777777" w:rsidR="00B1799F" w:rsidRDefault="00B1799F" w:rsidP="00B1799F">
      <w:pPr>
        <w:autoSpaceDE w:val="0"/>
        <w:autoSpaceDN w:val="0"/>
        <w:adjustRightInd w:val="0"/>
        <w:spacing w:after="0" w:line="240" w:lineRule="auto"/>
        <w:jc w:val="both"/>
        <w:rPr>
          <w:sz w:val="24"/>
          <w:szCs w:val="24"/>
        </w:rPr>
      </w:pPr>
    </w:p>
    <w:p w14:paraId="4DB04D34" w14:textId="77777777" w:rsidR="00B1799F" w:rsidRDefault="00B1799F" w:rsidP="00B1799F">
      <w:pPr>
        <w:autoSpaceDE w:val="0"/>
        <w:autoSpaceDN w:val="0"/>
        <w:adjustRightInd w:val="0"/>
        <w:spacing w:after="0" w:line="240" w:lineRule="auto"/>
        <w:jc w:val="both"/>
        <w:rPr>
          <w:sz w:val="24"/>
          <w:szCs w:val="24"/>
        </w:rPr>
      </w:pPr>
    </w:p>
    <w:p w14:paraId="7F8EAE0F" w14:textId="77777777" w:rsidR="00B1799F" w:rsidRPr="00BD76FE" w:rsidRDefault="00B1799F" w:rsidP="00B1799F">
      <w:pPr>
        <w:pStyle w:val="ListParagraph"/>
        <w:numPr>
          <w:ilvl w:val="0"/>
          <w:numId w:val="22"/>
        </w:numPr>
        <w:autoSpaceDE w:val="0"/>
        <w:autoSpaceDN w:val="0"/>
        <w:adjustRightInd w:val="0"/>
        <w:spacing w:after="0" w:line="240" w:lineRule="auto"/>
        <w:ind w:left="567" w:hanging="567"/>
        <w:jc w:val="both"/>
        <w:rPr>
          <w:b/>
          <w:bCs/>
          <w:szCs w:val="22"/>
        </w:rPr>
      </w:pPr>
      <w:r w:rsidRPr="00BD76FE">
        <w:rPr>
          <w:b/>
          <w:bCs/>
          <w:szCs w:val="22"/>
        </w:rPr>
        <w:t>Minimálne požiadavky na stravovacie karty:</w:t>
      </w:r>
    </w:p>
    <w:p w14:paraId="1FB8846A" w14:textId="77777777" w:rsidR="00B1799F" w:rsidRPr="00BD76FE" w:rsidRDefault="00B1799F" w:rsidP="00B1799F">
      <w:pPr>
        <w:pStyle w:val="ListParagraph"/>
        <w:numPr>
          <w:ilvl w:val="1"/>
          <w:numId w:val="22"/>
        </w:numPr>
        <w:autoSpaceDE w:val="0"/>
        <w:autoSpaceDN w:val="0"/>
        <w:adjustRightInd w:val="0"/>
        <w:spacing w:after="0" w:line="240" w:lineRule="auto"/>
        <w:jc w:val="both"/>
        <w:rPr>
          <w:b/>
          <w:bCs/>
          <w:szCs w:val="22"/>
        </w:rPr>
      </w:pPr>
      <w:r w:rsidRPr="00BD76FE">
        <w:rPr>
          <w:b/>
          <w:bCs/>
          <w:szCs w:val="22"/>
        </w:rPr>
        <w:t>Technické vlastnosti stravovacej karty:</w:t>
      </w:r>
    </w:p>
    <w:p w14:paraId="04BC9FDE" w14:textId="77777777" w:rsidR="00B1799F" w:rsidRDefault="00B1799F" w:rsidP="00B1799F">
      <w:pPr>
        <w:pStyle w:val="ListParagraph"/>
        <w:autoSpaceDE w:val="0"/>
        <w:autoSpaceDN w:val="0"/>
        <w:adjustRightInd w:val="0"/>
        <w:spacing w:before="40" w:after="0" w:line="240" w:lineRule="auto"/>
        <w:ind w:left="1701" w:hanging="567"/>
        <w:jc w:val="both"/>
        <w:rPr>
          <w:rFonts w:cs="Times New Roman"/>
          <w:color w:val="000000"/>
        </w:rPr>
      </w:pPr>
      <w:r>
        <w:rPr>
          <w:sz w:val="24"/>
          <w:szCs w:val="24"/>
        </w:rPr>
        <w:t xml:space="preserve">2.1.1 </w:t>
      </w:r>
      <w:r w:rsidRPr="008A6F68">
        <w:rPr>
          <w:rFonts w:cs="Times New Roman"/>
          <w:color w:val="000000"/>
        </w:rPr>
        <w:t xml:space="preserve">názov a logo </w:t>
      </w:r>
      <w:r>
        <w:rPr>
          <w:rFonts w:cs="Times New Roman"/>
          <w:color w:val="000000"/>
        </w:rPr>
        <w:t>poskytovateľa služby</w:t>
      </w:r>
      <w:r w:rsidRPr="008A6F68">
        <w:rPr>
          <w:rFonts w:cs="Times New Roman"/>
          <w:color w:val="000000"/>
        </w:rPr>
        <w:t>;</w:t>
      </w:r>
    </w:p>
    <w:p w14:paraId="534DB474" w14:textId="5BB50B63" w:rsidR="00B1799F" w:rsidRPr="00A16A65" w:rsidRDefault="00B1799F" w:rsidP="00B1799F">
      <w:pPr>
        <w:pStyle w:val="ListParagraph"/>
        <w:numPr>
          <w:ilvl w:val="2"/>
          <w:numId w:val="23"/>
        </w:numPr>
        <w:autoSpaceDE w:val="0"/>
        <w:autoSpaceDN w:val="0"/>
        <w:adjustRightInd w:val="0"/>
        <w:spacing w:before="40" w:after="0" w:line="240" w:lineRule="auto"/>
        <w:ind w:left="1701" w:hanging="567"/>
        <w:jc w:val="both"/>
        <w:rPr>
          <w:rFonts w:cs="Times New Roman"/>
          <w:color w:val="000000"/>
        </w:rPr>
      </w:pPr>
      <w:r w:rsidRPr="00A16A65">
        <w:rPr>
          <w:rFonts w:cs="Times New Roman"/>
          <w:color w:val="000000"/>
        </w:rPr>
        <w:t xml:space="preserve">vystavená na meno držiteľa karty - zamestnanca </w:t>
      </w:r>
      <w:r w:rsidR="00711C9F">
        <w:rPr>
          <w:rFonts w:cs="Times New Roman"/>
          <w:color w:val="000000"/>
        </w:rPr>
        <w:t>objednávateľa</w:t>
      </w:r>
      <w:r w:rsidRPr="00A16A65">
        <w:rPr>
          <w:rFonts w:cs="Times New Roman"/>
          <w:color w:val="000000"/>
        </w:rPr>
        <w:t>;</w:t>
      </w:r>
    </w:p>
    <w:p w14:paraId="6710B7CE" w14:textId="77777777" w:rsidR="00B1799F" w:rsidRDefault="00B1799F" w:rsidP="00B1799F">
      <w:pPr>
        <w:pStyle w:val="ListParagraph"/>
        <w:autoSpaceDE w:val="0"/>
        <w:autoSpaceDN w:val="0"/>
        <w:adjustRightInd w:val="0"/>
        <w:spacing w:before="40" w:after="0" w:line="240" w:lineRule="auto"/>
        <w:ind w:left="1701" w:hanging="567"/>
        <w:jc w:val="both"/>
        <w:rPr>
          <w:rFonts w:cs="Times New Roman"/>
          <w:color w:val="000000"/>
        </w:rPr>
      </w:pPr>
      <w:r>
        <w:rPr>
          <w:rFonts w:cs="Times New Roman"/>
          <w:color w:val="000000"/>
        </w:rPr>
        <w:t xml:space="preserve">2.1.3 </w:t>
      </w:r>
      <w:r w:rsidRPr="008A6F68">
        <w:rPr>
          <w:rFonts w:cs="Times New Roman"/>
          <w:color w:val="000000"/>
        </w:rPr>
        <w:t>opatrená najmenej 3 osobitnými ochrannými prvkami proti falšovaniu a</w:t>
      </w:r>
      <w:r>
        <w:rPr>
          <w:rFonts w:cs="Times New Roman"/>
          <w:color w:val="000000"/>
        </w:rPr>
        <w:t> </w:t>
      </w:r>
      <w:r w:rsidRPr="008A6F68">
        <w:rPr>
          <w:rFonts w:cs="Times New Roman"/>
          <w:color w:val="000000"/>
        </w:rPr>
        <w:t>zneužitiu;</w:t>
      </w:r>
    </w:p>
    <w:p w14:paraId="076848BC" w14:textId="77777777" w:rsidR="00B1799F" w:rsidRDefault="00B1799F" w:rsidP="00B1799F">
      <w:pPr>
        <w:pStyle w:val="ListParagraph"/>
        <w:autoSpaceDE w:val="0"/>
        <w:autoSpaceDN w:val="0"/>
        <w:adjustRightInd w:val="0"/>
        <w:spacing w:before="40" w:after="0" w:line="240" w:lineRule="auto"/>
        <w:ind w:left="1701" w:hanging="567"/>
        <w:jc w:val="both"/>
        <w:rPr>
          <w:rFonts w:cs="Times New Roman"/>
          <w:color w:val="000000"/>
        </w:rPr>
      </w:pPr>
      <w:r>
        <w:rPr>
          <w:rFonts w:cs="Times New Roman"/>
          <w:color w:val="000000"/>
        </w:rPr>
        <w:t>2.1.4</w:t>
      </w:r>
      <w:r>
        <w:rPr>
          <w:rFonts w:cs="Times New Roman"/>
          <w:color w:val="000000"/>
        </w:rPr>
        <w:tab/>
      </w:r>
      <w:r w:rsidRPr="00A16A65">
        <w:rPr>
          <w:rFonts w:cs="Times New Roman"/>
          <w:color w:val="000000"/>
        </w:rPr>
        <w:t>bezkontaktná;</w:t>
      </w:r>
    </w:p>
    <w:p w14:paraId="46BB012E" w14:textId="77777777" w:rsidR="00B1799F" w:rsidRDefault="00B1799F" w:rsidP="00B1799F">
      <w:pPr>
        <w:pStyle w:val="ListParagraph"/>
        <w:autoSpaceDE w:val="0"/>
        <w:autoSpaceDN w:val="0"/>
        <w:adjustRightInd w:val="0"/>
        <w:spacing w:before="40" w:after="0" w:line="240" w:lineRule="auto"/>
        <w:ind w:left="1701" w:hanging="567"/>
        <w:jc w:val="both"/>
        <w:rPr>
          <w:rFonts w:cs="Times New Roman"/>
          <w:color w:val="000000"/>
        </w:rPr>
      </w:pPr>
      <w:r>
        <w:rPr>
          <w:rFonts w:cs="Times New Roman"/>
          <w:color w:val="000000"/>
        </w:rPr>
        <w:t>2.1.5</w:t>
      </w:r>
      <w:r>
        <w:rPr>
          <w:rFonts w:cs="Times New Roman"/>
          <w:color w:val="000000"/>
        </w:rPr>
        <w:tab/>
      </w:r>
      <w:r w:rsidRPr="00A16A65">
        <w:rPr>
          <w:rFonts w:cs="Times New Roman"/>
          <w:color w:val="000000"/>
        </w:rPr>
        <w:t>použitie karty musí byť viazané na znalosť osobného identifikačného kódu – PIN kódu, s možnosťou jeho zmeny v sieti bankomatov slovenských bánk a ich zahraničných pobočiek alebo iným spôsobom, pričom požiadavka na zadanie PIN kódu sa uplatní pri platení sumy, ktorá prevyšuje 50 eur;</w:t>
      </w:r>
    </w:p>
    <w:p w14:paraId="0F2913FC" w14:textId="102CE2EC" w:rsidR="00B1799F" w:rsidRPr="00A16A65" w:rsidRDefault="00B1799F" w:rsidP="00BD76FE">
      <w:pPr>
        <w:pStyle w:val="ListParagraph"/>
        <w:autoSpaceDE w:val="0"/>
        <w:autoSpaceDN w:val="0"/>
        <w:adjustRightInd w:val="0"/>
        <w:spacing w:before="40" w:after="0" w:line="240" w:lineRule="auto"/>
        <w:ind w:left="1701" w:hanging="567"/>
        <w:jc w:val="both"/>
        <w:rPr>
          <w:rFonts w:cs="Times New Roman"/>
          <w:color w:val="000000"/>
        </w:rPr>
      </w:pPr>
      <w:r>
        <w:rPr>
          <w:rFonts w:cs="Times New Roman"/>
          <w:color w:val="000000"/>
        </w:rPr>
        <w:t>2.1.6</w:t>
      </w:r>
      <w:r>
        <w:rPr>
          <w:rFonts w:cs="Times New Roman"/>
          <w:color w:val="000000"/>
        </w:rPr>
        <w:tab/>
      </w:r>
      <w:r w:rsidRPr="00A16A65">
        <w:rPr>
          <w:rFonts w:cs="Times New Roman"/>
          <w:color w:val="000000"/>
        </w:rPr>
        <w:t>minimáln</w:t>
      </w:r>
      <w:r>
        <w:rPr>
          <w:rFonts w:cs="Times New Roman"/>
          <w:color w:val="000000"/>
        </w:rPr>
        <w:t>a</w:t>
      </w:r>
      <w:r w:rsidRPr="00A16A65">
        <w:rPr>
          <w:rFonts w:cs="Times New Roman"/>
          <w:color w:val="000000"/>
        </w:rPr>
        <w:t xml:space="preserve"> platb</w:t>
      </w:r>
      <w:r>
        <w:rPr>
          <w:rFonts w:cs="Times New Roman"/>
          <w:color w:val="000000"/>
        </w:rPr>
        <w:t>a</w:t>
      </w:r>
      <w:r w:rsidRPr="00A16A65">
        <w:rPr>
          <w:rFonts w:cs="Times New Roman"/>
          <w:color w:val="000000"/>
        </w:rPr>
        <w:t xml:space="preserve"> kartou od 0,01 eur (minimálna hodnota transakcie realizovanej stravovacou kartou 0,01 eur);</w:t>
      </w:r>
    </w:p>
    <w:p w14:paraId="35F06EF5" w14:textId="77777777" w:rsidR="00B1799F" w:rsidRPr="0035254A" w:rsidRDefault="00B1799F" w:rsidP="00BD76FE">
      <w:pPr>
        <w:pStyle w:val="ListParagraph"/>
        <w:numPr>
          <w:ilvl w:val="2"/>
          <w:numId w:val="24"/>
        </w:numPr>
        <w:spacing w:after="200" w:line="240" w:lineRule="auto"/>
        <w:ind w:left="1701" w:hanging="567"/>
        <w:jc w:val="both"/>
        <w:rPr>
          <w:rFonts w:cs="Times New Roman"/>
          <w:color w:val="000000"/>
        </w:rPr>
      </w:pPr>
      <w:r w:rsidRPr="0035254A">
        <w:rPr>
          <w:rFonts w:cs="Times New Roman"/>
          <w:color w:val="000000"/>
        </w:rPr>
        <w:t>použiteľná na účel stravovania (nie výber v hotovosti);</w:t>
      </w:r>
    </w:p>
    <w:p w14:paraId="63DD809F" w14:textId="666DDD71" w:rsidR="00B1799F" w:rsidRDefault="00B1799F" w:rsidP="00BD76FE">
      <w:pPr>
        <w:pStyle w:val="ListParagraph"/>
        <w:numPr>
          <w:ilvl w:val="2"/>
          <w:numId w:val="24"/>
        </w:numPr>
        <w:spacing w:after="200" w:line="240" w:lineRule="auto"/>
        <w:ind w:left="1701" w:hanging="567"/>
        <w:jc w:val="both"/>
      </w:pPr>
      <w:r w:rsidRPr="0035254A">
        <w:rPr>
          <w:rFonts w:cs="Times New Roman"/>
          <w:color w:val="000000"/>
        </w:rPr>
        <w:t xml:space="preserve">dátum exspirácie (vyznačený rok a mesiac), pričom </w:t>
      </w:r>
      <w:r w:rsidR="00322A42">
        <w:rPr>
          <w:rFonts w:cs="Times New Roman"/>
          <w:color w:val="000000"/>
        </w:rPr>
        <w:t>objednávateľ</w:t>
      </w:r>
      <w:r w:rsidRPr="0035254A">
        <w:rPr>
          <w:rFonts w:cs="Times New Roman"/>
          <w:color w:val="000000"/>
        </w:rPr>
        <w:t xml:space="preserve"> požaduje zabezpečiť platnosť stravovacích kariet počas celého trvania </w:t>
      </w:r>
      <w:r w:rsidR="00A23319">
        <w:rPr>
          <w:rFonts w:cs="Times New Roman"/>
          <w:color w:val="000000"/>
        </w:rPr>
        <w:t xml:space="preserve">tejto </w:t>
      </w:r>
      <w:r>
        <w:rPr>
          <w:rFonts w:cs="Times New Roman"/>
          <w:color w:val="000000"/>
        </w:rPr>
        <w:t>dohody;</w:t>
      </w:r>
    </w:p>
    <w:p w14:paraId="439C48E0" w14:textId="1C6E983C" w:rsidR="00B1799F" w:rsidRPr="000D3A8E" w:rsidRDefault="00B1799F" w:rsidP="00BD76FE">
      <w:pPr>
        <w:pStyle w:val="ListParagraph"/>
        <w:numPr>
          <w:ilvl w:val="2"/>
          <w:numId w:val="24"/>
        </w:numPr>
        <w:spacing w:after="200" w:line="240" w:lineRule="auto"/>
        <w:ind w:left="1701" w:hanging="567"/>
        <w:jc w:val="both"/>
        <w:rPr>
          <w:rFonts w:cs="Times New Roman"/>
          <w:color w:val="000000"/>
        </w:rPr>
      </w:pPr>
      <w:r w:rsidRPr="000D3A8E">
        <w:rPr>
          <w:rFonts w:cs="Times New Roman"/>
          <w:color w:val="000000"/>
        </w:rPr>
        <w:t>v prípade ceny, ktorá je vyššia ako zostatok na karte osobitne na stravovanie, zamestnancovi umožniť v hotovosti doplatiť skutočnú účtovanú cenu</w:t>
      </w:r>
      <w:r w:rsidR="007D61B9">
        <w:rPr>
          <w:rFonts w:cs="Times New Roman"/>
          <w:color w:val="000000"/>
        </w:rPr>
        <w:t>.</w:t>
      </w:r>
    </w:p>
    <w:p w14:paraId="75D2EEC0" w14:textId="77777777" w:rsidR="00B1799F" w:rsidRDefault="00B1799F" w:rsidP="00B1799F">
      <w:pPr>
        <w:pStyle w:val="ListParagraph"/>
        <w:autoSpaceDE w:val="0"/>
        <w:autoSpaceDN w:val="0"/>
        <w:adjustRightInd w:val="0"/>
        <w:spacing w:after="0" w:line="240" w:lineRule="auto"/>
        <w:ind w:left="1134"/>
        <w:jc w:val="both"/>
        <w:rPr>
          <w:rFonts w:cs="Times New Roman"/>
          <w:color w:val="000000"/>
        </w:rPr>
      </w:pPr>
    </w:p>
    <w:p w14:paraId="381E3A61" w14:textId="77777777" w:rsidR="00B1799F" w:rsidRPr="00D6115B" w:rsidRDefault="00B1799F" w:rsidP="00B1799F">
      <w:pPr>
        <w:pStyle w:val="ListParagraph"/>
        <w:numPr>
          <w:ilvl w:val="1"/>
          <w:numId w:val="24"/>
        </w:numPr>
        <w:autoSpaceDE w:val="0"/>
        <w:autoSpaceDN w:val="0"/>
        <w:adjustRightInd w:val="0"/>
        <w:spacing w:after="0" w:line="240" w:lineRule="auto"/>
        <w:jc w:val="both"/>
        <w:rPr>
          <w:rFonts w:cs="Times New Roman"/>
          <w:b/>
          <w:bCs/>
          <w:color w:val="000000"/>
        </w:rPr>
      </w:pPr>
      <w:r w:rsidRPr="0024779D">
        <w:rPr>
          <w:rFonts w:cs="Times New Roman"/>
          <w:b/>
          <w:bCs/>
          <w:color w:val="000000"/>
        </w:rPr>
        <w:t>Ďalšie požiadavky</w:t>
      </w:r>
      <w:r>
        <w:rPr>
          <w:rFonts w:cs="Times New Roman"/>
          <w:b/>
          <w:bCs/>
          <w:color w:val="000000"/>
        </w:rPr>
        <w:t>:</w:t>
      </w:r>
    </w:p>
    <w:p w14:paraId="2B1FD37E" w14:textId="6153C8DA" w:rsidR="00B1799F" w:rsidRPr="00267ABF" w:rsidRDefault="00B1799F" w:rsidP="00B1799F">
      <w:pPr>
        <w:pStyle w:val="ListParagraph"/>
        <w:numPr>
          <w:ilvl w:val="2"/>
          <w:numId w:val="25"/>
        </w:numPr>
        <w:autoSpaceDE w:val="0"/>
        <w:autoSpaceDN w:val="0"/>
        <w:adjustRightInd w:val="0"/>
        <w:spacing w:after="0" w:line="240" w:lineRule="auto"/>
        <w:jc w:val="both"/>
        <w:rPr>
          <w:rFonts w:cs="Times New Roman"/>
        </w:rPr>
      </w:pPr>
      <w:r w:rsidRPr="00267ABF">
        <w:rPr>
          <w:rFonts w:cs="Times New Roman"/>
        </w:rPr>
        <w:t>bezplatné poskytnutie mobilnej aplikácie</w:t>
      </w:r>
      <w:r w:rsidR="00E54106" w:rsidRPr="00267ABF">
        <w:rPr>
          <w:rFonts w:cs="Times New Roman"/>
        </w:rPr>
        <w:t xml:space="preserve"> </w:t>
      </w:r>
      <w:r w:rsidR="00E54106" w:rsidRPr="00267ABF">
        <w:rPr>
          <w:rFonts w:cs="Times New Roman"/>
          <w:color w:val="000000"/>
        </w:rPr>
        <w:t>(</w:t>
      </w:r>
      <w:r w:rsidR="00C41170" w:rsidRPr="00267ABF">
        <w:rPr>
          <w:rFonts w:cs="Times New Roman"/>
          <w:color w:val="000000"/>
        </w:rPr>
        <w:t xml:space="preserve">pre operačné systémy </w:t>
      </w:r>
      <w:r w:rsidR="00E54106" w:rsidRPr="00267ABF">
        <w:rPr>
          <w:rFonts w:cs="Times New Roman"/>
          <w:color w:val="000000"/>
        </w:rPr>
        <w:t>Android</w:t>
      </w:r>
      <w:r w:rsidR="00C41170" w:rsidRPr="00267ABF">
        <w:rPr>
          <w:rFonts w:cs="Times New Roman"/>
          <w:color w:val="000000"/>
        </w:rPr>
        <w:t xml:space="preserve"> a </w:t>
      </w:r>
      <w:proofErr w:type="spellStart"/>
      <w:r w:rsidR="00E54106" w:rsidRPr="00267ABF">
        <w:rPr>
          <w:rFonts w:cs="Times New Roman"/>
          <w:color w:val="000000"/>
        </w:rPr>
        <w:t>iOS</w:t>
      </w:r>
      <w:proofErr w:type="spellEnd"/>
      <w:r w:rsidR="00E54106" w:rsidRPr="00267ABF">
        <w:rPr>
          <w:rFonts w:cs="Times New Roman"/>
          <w:color w:val="000000"/>
        </w:rPr>
        <w:t>)</w:t>
      </w:r>
      <w:r w:rsidRPr="00267ABF">
        <w:rPr>
          <w:rFonts w:cs="Times New Roman"/>
        </w:rPr>
        <w:t xml:space="preserve"> a</w:t>
      </w:r>
      <w:r w:rsidR="00C41170" w:rsidRPr="00267ABF">
        <w:rPr>
          <w:rFonts w:cs="Times New Roman"/>
        </w:rPr>
        <w:t xml:space="preserve"> online prístupu do </w:t>
      </w:r>
      <w:r w:rsidRPr="00267ABF">
        <w:rPr>
          <w:rFonts w:cs="Times New Roman"/>
        </w:rPr>
        <w:t>webového portálu</w:t>
      </w:r>
      <w:r w:rsidR="00C41170" w:rsidRPr="00267ABF">
        <w:rPr>
          <w:rFonts w:cs="Times New Roman"/>
        </w:rPr>
        <w:t xml:space="preserve"> poskytovateľa</w:t>
      </w:r>
      <w:r w:rsidRPr="00267ABF">
        <w:rPr>
          <w:rFonts w:cs="Times New Roman"/>
        </w:rPr>
        <w:t xml:space="preserve"> pre držiteľov  stravovacích kariet s možnosťou:</w:t>
      </w:r>
    </w:p>
    <w:p w14:paraId="7F014709" w14:textId="1FD5327C" w:rsidR="00B1799F" w:rsidRPr="00267ABF" w:rsidRDefault="00B1799F" w:rsidP="00B1799F">
      <w:pPr>
        <w:pStyle w:val="ListParagraph"/>
        <w:numPr>
          <w:ilvl w:val="0"/>
          <w:numId w:val="27"/>
        </w:numPr>
        <w:autoSpaceDE w:val="0"/>
        <w:autoSpaceDN w:val="0"/>
        <w:adjustRightInd w:val="0"/>
        <w:spacing w:after="0" w:line="240" w:lineRule="auto"/>
        <w:jc w:val="both"/>
        <w:rPr>
          <w:rFonts w:cs="Times New Roman"/>
        </w:rPr>
      </w:pPr>
      <w:r w:rsidRPr="00267ABF">
        <w:rPr>
          <w:rFonts w:cs="Times New Roman"/>
        </w:rPr>
        <w:t>požiadať o okamžité zablokovanie stravovacej karty v prípade jej straty, krádeže alebo zničenia;</w:t>
      </w:r>
    </w:p>
    <w:p w14:paraId="6F0F224C" w14:textId="77777777" w:rsidR="00B1799F" w:rsidRPr="00267ABF" w:rsidRDefault="00B1799F" w:rsidP="00B1799F">
      <w:pPr>
        <w:pStyle w:val="ListParagraph"/>
        <w:numPr>
          <w:ilvl w:val="0"/>
          <w:numId w:val="27"/>
        </w:numPr>
        <w:autoSpaceDE w:val="0"/>
        <w:autoSpaceDN w:val="0"/>
        <w:adjustRightInd w:val="0"/>
        <w:spacing w:after="0" w:line="240" w:lineRule="auto"/>
        <w:jc w:val="both"/>
        <w:rPr>
          <w:rFonts w:cs="Times New Roman"/>
        </w:rPr>
      </w:pPr>
      <w:r w:rsidRPr="00267ABF">
        <w:rPr>
          <w:rFonts w:cs="Times New Roman"/>
        </w:rPr>
        <w:t>sledovať prevody od zamestnávateľa;</w:t>
      </w:r>
    </w:p>
    <w:p w14:paraId="32A3AB88" w14:textId="5116DB54" w:rsidR="00B1799F" w:rsidRPr="00267ABF" w:rsidRDefault="00B1799F" w:rsidP="00B1799F">
      <w:pPr>
        <w:pStyle w:val="ListParagraph"/>
        <w:numPr>
          <w:ilvl w:val="0"/>
          <w:numId w:val="27"/>
        </w:numPr>
        <w:autoSpaceDE w:val="0"/>
        <w:autoSpaceDN w:val="0"/>
        <w:adjustRightInd w:val="0"/>
        <w:spacing w:after="0" w:line="240" w:lineRule="auto"/>
        <w:jc w:val="both"/>
        <w:rPr>
          <w:rFonts w:cs="Times New Roman"/>
        </w:rPr>
      </w:pPr>
      <w:r w:rsidRPr="00267ABF">
        <w:rPr>
          <w:rFonts w:cs="Times New Roman"/>
        </w:rPr>
        <w:t xml:space="preserve">overiť zostatok hodnoty elektronických stravných jednotiek na webovom portáli </w:t>
      </w:r>
      <w:r w:rsidR="00B65C73">
        <w:rPr>
          <w:rFonts w:cs="Times New Roman"/>
        </w:rPr>
        <w:t>poskytovateľa</w:t>
      </w:r>
      <w:r w:rsidRPr="00267ABF">
        <w:rPr>
          <w:rFonts w:cs="Times New Roman"/>
        </w:rPr>
        <w:t>; po každej transakcii sa zobrazí aktuálny zostatok účtu stravovacej karty;</w:t>
      </w:r>
    </w:p>
    <w:p w14:paraId="4BF845DD" w14:textId="77777777" w:rsidR="00B1799F" w:rsidRPr="00267ABF" w:rsidRDefault="00B1799F" w:rsidP="00B1799F">
      <w:pPr>
        <w:pStyle w:val="ListParagraph"/>
        <w:numPr>
          <w:ilvl w:val="0"/>
          <w:numId w:val="27"/>
        </w:numPr>
        <w:autoSpaceDE w:val="0"/>
        <w:autoSpaceDN w:val="0"/>
        <w:adjustRightInd w:val="0"/>
        <w:spacing w:after="0" w:line="240" w:lineRule="auto"/>
        <w:jc w:val="both"/>
        <w:rPr>
          <w:rFonts w:cs="Times New Roman"/>
        </w:rPr>
      </w:pPr>
      <w:r w:rsidRPr="00267ABF">
        <w:rPr>
          <w:rFonts w:cs="Times New Roman"/>
        </w:rPr>
        <w:t>kontroly a prehľadu transakcií.</w:t>
      </w:r>
    </w:p>
    <w:p w14:paraId="0E9D17BD" w14:textId="6F6DD3AF" w:rsidR="00B1799F" w:rsidRPr="0022080B" w:rsidRDefault="00B1799F" w:rsidP="00B1799F">
      <w:pPr>
        <w:pStyle w:val="ListParagraph"/>
        <w:numPr>
          <w:ilvl w:val="2"/>
          <w:numId w:val="25"/>
        </w:numPr>
        <w:autoSpaceDE w:val="0"/>
        <w:autoSpaceDN w:val="0"/>
        <w:adjustRightInd w:val="0"/>
        <w:spacing w:after="0" w:line="240" w:lineRule="auto"/>
        <w:jc w:val="both"/>
        <w:rPr>
          <w:rFonts w:cs="Times New Roman"/>
        </w:rPr>
      </w:pPr>
      <w:r w:rsidRPr="00267ABF">
        <w:rPr>
          <w:rFonts w:cs="Times New Roman"/>
        </w:rPr>
        <w:t xml:space="preserve">zriadenie prístupu do informačného systému </w:t>
      </w:r>
      <w:r w:rsidRPr="00267ABF">
        <w:rPr>
          <w:rFonts w:cs="Times New Roman"/>
          <w:color w:val="000000"/>
        </w:rPr>
        <w:t>- zákazníckeho portálu</w:t>
      </w:r>
      <w:r>
        <w:rPr>
          <w:rFonts w:cs="Times New Roman"/>
          <w:color w:val="000000"/>
        </w:rPr>
        <w:t xml:space="preserve"> </w:t>
      </w:r>
      <w:r w:rsidRPr="0022080B">
        <w:rPr>
          <w:rFonts w:cs="Times New Roman"/>
          <w:color w:val="000000"/>
        </w:rPr>
        <w:t xml:space="preserve">pre vybrané osoby </w:t>
      </w:r>
      <w:r w:rsidR="00E54106">
        <w:rPr>
          <w:rFonts w:cs="Times New Roman"/>
          <w:color w:val="000000"/>
        </w:rPr>
        <w:t xml:space="preserve">objednávateľa </w:t>
      </w:r>
      <w:r w:rsidRPr="0022080B">
        <w:rPr>
          <w:rFonts w:cs="Times New Roman"/>
          <w:color w:val="000000"/>
        </w:rPr>
        <w:t xml:space="preserve">na účely správy stravovacích kariet (zákazníckym portálom sa rozumie informačný systém prevádzkovaný poskytovateľom služby, v ktorom kontaktné osoby </w:t>
      </w:r>
      <w:r w:rsidR="00FA08B7">
        <w:rPr>
          <w:rFonts w:cs="Times New Roman"/>
          <w:color w:val="000000"/>
        </w:rPr>
        <w:t xml:space="preserve">objednávateľa </w:t>
      </w:r>
      <w:r w:rsidRPr="0022080B">
        <w:rPr>
          <w:rFonts w:cs="Times New Roman"/>
          <w:color w:val="000000"/>
        </w:rPr>
        <w:t>môžu zadávať objednávky a sledovať stav ich spracovania a plnenia, ako aj všetky stravovacie karty v rámci svojej organizačnej jednotky</w:t>
      </w:r>
      <w:r w:rsidR="00D014CA">
        <w:rPr>
          <w:rFonts w:cs="Times New Roman"/>
          <w:color w:val="000000"/>
        </w:rPr>
        <w:t>)</w:t>
      </w:r>
      <w:r>
        <w:rPr>
          <w:rFonts w:cs="Times New Roman"/>
          <w:color w:val="000000"/>
        </w:rPr>
        <w:t>, pričom zákaznícky portál musí umožňovať:</w:t>
      </w:r>
    </w:p>
    <w:p w14:paraId="3BA46914" w14:textId="77777777" w:rsidR="00B1799F" w:rsidRPr="00570E96" w:rsidRDefault="00B1799F" w:rsidP="00B1799F">
      <w:pPr>
        <w:pStyle w:val="ListParagraph"/>
        <w:numPr>
          <w:ilvl w:val="0"/>
          <w:numId w:val="26"/>
        </w:numPr>
        <w:autoSpaceDE w:val="0"/>
        <w:autoSpaceDN w:val="0"/>
        <w:adjustRightInd w:val="0"/>
        <w:spacing w:after="0" w:line="240" w:lineRule="auto"/>
        <w:ind w:left="2268" w:hanging="425"/>
        <w:jc w:val="both"/>
        <w:rPr>
          <w:rFonts w:cs="Times New Roman"/>
          <w:color w:val="000000"/>
        </w:rPr>
      </w:pPr>
      <w:r w:rsidRPr="00570E96">
        <w:rPr>
          <w:rFonts w:cs="Times New Roman"/>
          <w:color w:val="000000"/>
        </w:rPr>
        <w:t>spravovanie</w:t>
      </w:r>
      <w:r>
        <w:rPr>
          <w:rFonts w:cs="Times New Roman"/>
          <w:color w:val="000000"/>
        </w:rPr>
        <w:t xml:space="preserve"> stravovacích kariet</w:t>
      </w:r>
      <w:r w:rsidRPr="00570E96">
        <w:rPr>
          <w:rFonts w:cs="Times New Roman"/>
          <w:color w:val="000000"/>
        </w:rPr>
        <w:t xml:space="preserve"> prostredníctvom užívateľského profilu</w:t>
      </w:r>
      <w:r>
        <w:rPr>
          <w:rFonts w:cs="Times New Roman"/>
          <w:color w:val="000000"/>
        </w:rPr>
        <w:t>,</w:t>
      </w:r>
    </w:p>
    <w:p w14:paraId="2D5FFFAE" w14:textId="77777777" w:rsidR="00B1799F" w:rsidRPr="00570E96" w:rsidRDefault="00B1799F" w:rsidP="00B1799F">
      <w:pPr>
        <w:pStyle w:val="ListParagraph"/>
        <w:numPr>
          <w:ilvl w:val="0"/>
          <w:numId w:val="26"/>
        </w:numPr>
        <w:autoSpaceDE w:val="0"/>
        <w:autoSpaceDN w:val="0"/>
        <w:adjustRightInd w:val="0"/>
        <w:spacing w:after="0" w:line="240" w:lineRule="auto"/>
        <w:ind w:left="2268" w:hanging="425"/>
        <w:jc w:val="both"/>
        <w:rPr>
          <w:rFonts w:cs="Times New Roman"/>
          <w:color w:val="000000"/>
        </w:rPr>
      </w:pPr>
      <w:r w:rsidRPr="00570E96">
        <w:rPr>
          <w:rFonts w:cs="Times New Roman"/>
          <w:color w:val="000000"/>
        </w:rPr>
        <w:t xml:space="preserve">dobíjanie </w:t>
      </w:r>
      <w:r>
        <w:rPr>
          <w:rFonts w:cs="Times New Roman"/>
          <w:color w:val="000000"/>
        </w:rPr>
        <w:t>stravovacích kariet,</w:t>
      </w:r>
    </w:p>
    <w:p w14:paraId="56E080C3" w14:textId="0778376E" w:rsidR="00B1799F" w:rsidRPr="00570E96" w:rsidRDefault="00B1799F" w:rsidP="00B1799F">
      <w:pPr>
        <w:pStyle w:val="ListParagraph"/>
        <w:numPr>
          <w:ilvl w:val="0"/>
          <w:numId w:val="26"/>
        </w:numPr>
        <w:autoSpaceDE w:val="0"/>
        <w:autoSpaceDN w:val="0"/>
        <w:adjustRightInd w:val="0"/>
        <w:spacing w:after="0" w:line="240" w:lineRule="auto"/>
        <w:ind w:left="2268" w:hanging="425"/>
        <w:jc w:val="both"/>
        <w:rPr>
          <w:rFonts w:cs="Times New Roman"/>
          <w:color w:val="000000"/>
        </w:rPr>
      </w:pPr>
      <w:r w:rsidRPr="00570E96">
        <w:rPr>
          <w:rFonts w:cs="Times New Roman"/>
          <w:color w:val="000000"/>
        </w:rPr>
        <w:t xml:space="preserve">zabezpečenie </w:t>
      </w:r>
      <w:r>
        <w:rPr>
          <w:rFonts w:cs="Times New Roman"/>
          <w:color w:val="000000"/>
        </w:rPr>
        <w:t>nových stravovacích kariet</w:t>
      </w:r>
      <w:r w:rsidRPr="00570E96">
        <w:rPr>
          <w:rFonts w:cs="Times New Roman"/>
          <w:color w:val="000000"/>
        </w:rPr>
        <w:t xml:space="preserve"> do max</w:t>
      </w:r>
      <w:r w:rsidR="006B785E">
        <w:rPr>
          <w:rFonts w:cs="Times New Roman"/>
          <w:color w:val="000000"/>
        </w:rPr>
        <w:t xml:space="preserve">imálne </w:t>
      </w:r>
      <w:r w:rsidRPr="00570E96">
        <w:rPr>
          <w:rFonts w:cs="Times New Roman"/>
          <w:color w:val="000000"/>
        </w:rPr>
        <w:t>24 hodín od nahlásenia straty, v prípade ak držiteľ kartu stratí alebo nebude funkčná,</w:t>
      </w:r>
    </w:p>
    <w:p w14:paraId="7409ED50" w14:textId="3E85F289" w:rsidR="00E54106" w:rsidRPr="002F15A7" w:rsidRDefault="00E54106" w:rsidP="00E54106">
      <w:pPr>
        <w:pStyle w:val="ListParagraph"/>
        <w:numPr>
          <w:ilvl w:val="2"/>
          <w:numId w:val="25"/>
        </w:numPr>
        <w:autoSpaceDE w:val="0"/>
        <w:autoSpaceDN w:val="0"/>
        <w:adjustRightInd w:val="0"/>
        <w:spacing w:after="0" w:line="240" w:lineRule="auto"/>
        <w:jc w:val="both"/>
        <w:rPr>
          <w:rFonts w:cs="Times New Roman"/>
          <w:color w:val="000000"/>
        </w:rPr>
      </w:pPr>
      <w:r w:rsidRPr="002F15A7">
        <w:rPr>
          <w:rFonts w:cs="Times New Roman"/>
          <w:color w:val="000000"/>
        </w:rPr>
        <w:lastRenderedPageBreak/>
        <w:t>možnosť správy</w:t>
      </w:r>
      <w:r w:rsidR="002F15A7">
        <w:rPr>
          <w:rFonts w:cs="Times New Roman"/>
          <w:color w:val="000000"/>
        </w:rPr>
        <w:t xml:space="preserve"> (prístupu </w:t>
      </w:r>
      <w:r w:rsidR="00A032FA">
        <w:rPr>
          <w:rFonts w:cs="Times New Roman"/>
          <w:color w:val="000000"/>
        </w:rPr>
        <w:t>pre</w:t>
      </w:r>
      <w:r w:rsidR="002F15A7">
        <w:rPr>
          <w:rFonts w:cs="Times New Roman"/>
          <w:color w:val="000000"/>
        </w:rPr>
        <w:t xml:space="preserve"> testovanie)</w:t>
      </w:r>
      <w:r w:rsidRPr="002F15A7">
        <w:rPr>
          <w:rFonts w:cs="Times New Roman"/>
          <w:color w:val="000000"/>
        </w:rPr>
        <w:t xml:space="preserve"> </w:t>
      </w:r>
      <w:r w:rsidR="009D146E" w:rsidRPr="002F15A7">
        <w:rPr>
          <w:rFonts w:cs="Times New Roman"/>
        </w:rPr>
        <w:t xml:space="preserve">informačného systému </w:t>
      </w:r>
      <w:r w:rsidR="009D146E" w:rsidRPr="002F15A7">
        <w:rPr>
          <w:rFonts w:cs="Times New Roman"/>
          <w:color w:val="000000"/>
        </w:rPr>
        <w:t>- zákazníckeho portálu</w:t>
      </w:r>
      <w:r w:rsidR="002F15A7" w:rsidRPr="002F15A7">
        <w:rPr>
          <w:rFonts w:cs="Times New Roman"/>
          <w:color w:val="000000"/>
        </w:rPr>
        <w:t xml:space="preserve"> pred  spustením do prevádzky</w:t>
      </w:r>
      <w:r w:rsidR="009D146E" w:rsidRPr="002F15A7">
        <w:rPr>
          <w:rFonts w:cs="Times New Roman"/>
          <w:color w:val="000000"/>
        </w:rPr>
        <w:t xml:space="preserve"> </w:t>
      </w:r>
      <w:r w:rsidR="002F15A7" w:rsidRPr="002F15A7">
        <w:rPr>
          <w:rFonts w:cs="Times New Roman"/>
          <w:color w:val="000000"/>
        </w:rPr>
        <w:t>bez zbytočného odkladu od účinnosti tejto dohody</w:t>
      </w:r>
      <w:r w:rsidR="00DB6F7D">
        <w:rPr>
          <w:rFonts w:cs="Times New Roman"/>
          <w:color w:val="000000"/>
        </w:rPr>
        <w:t>.</w:t>
      </w:r>
    </w:p>
    <w:p w14:paraId="7B5A13AB" w14:textId="77777777" w:rsidR="00E54106" w:rsidRPr="00E54106" w:rsidRDefault="00E54106" w:rsidP="00E54106">
      <w:pPr>
        <w:autoSpaceDE w:val="0"/>
        <w:autoSpaceDN w:val="0"/>
        <w:adjustRightInd w:val="0"/>
        <w:spacing w:after="0" w:line="240" w:lineRule="auto"/>
        <w:jc w:val="both"/>
        <w:rPr>
          <w:rFonts w:cs="Times New Roman"/>
          <w:color w:val="000000"/>
        </w:rPr>
      </w:pPr>
    </w:p>
    <w:p w14:paraId="6025FA6C" w14:textId="77777777" w:rsidR="00E54106" w:rsidRDefault="00E54106" w:rsidP="007F5E12">
      <w:pPr>
        <w:keepNext/>
        <w:tabs>
          <w:tab w:val="left" w:pos="6096"/>
        </w:tabs>
        <w:spacing w:after="0"/>
        <w:jc w:val="both"/>
        <w:outlineLvl w:val="0"/>
        <w:rPr>
          <w:rFonts w:eastAsia="Times New Roman" w:cs="Arial"/>
          <w:b/>
          <w:noProof/>
          <w:sz w:val="20"/>
          <w:lang w:eastAsia="sk-SK"/>
        </w:rPr>
      </w:pPr>
    </w:p>
    <w:p w14:paraId="1CA5F55D" w14:textId="77777777" w:rsidR="00F50802" w:rsidRDefault="00F50802">
      <w:pPr>
        <w:rPr>
          <w:rFonts w:eastAsia="Times New Roman" w:cs="Arial"/>
          <w:b/>
          <w:noProof/>
          <w:sz w:val="20"/>
          <w:lang w:eastAsia="sk-SK"/>
        </w:rPr>
      </w:pPr>
      <w:r>
        <w:rPr>
          <w:rFonts w:eastAsia="Times New Roman" w:cs="Arial"/>
          <w:b/>
          <w:noProof/>
          <w:sz w:val="20"/>
          <w:lang w:eastAsia="sk-SK"/>
        </w:rPr>
        <w:br w:type="page"/>
      </w:r>
    </w:p>
    <w:p w14:paraId="48BFFB7E" w14:textId="4F4B6FDB" w:rsidR="007F5E12" w:rsidRPr="009C1466" w:rsidRDefault="007F5E12" w:rsidP="007F5E12">
      <w:pPr>
        <w:keepNext/>
        <w:tabs>
          <w:tab w:val="left" w:pos="6096"/>
        </w:tabs>
        <w:spacing w:after="0"/>
        <w:jc w:val="both"/>
        <w:outlineLvl w:val="0"/>
        <w:rPr>
          <w:rFonts w:eastAsia="Times New Roman" w:cs="Arial"/>
          <w:bCs/>
          <w:noProof/>
          <w:sz w:val="20"/>
          <w:lang w:eastAsia="sk-SK"/>
        </w:rPr>
      </w:pPr>
      <w:r w:rsidRPr="009C1466">
        <w:rPr>
          <w:rFonts w:eastAsia="Times New Roman" w:cs="Arial"/>
          <w:bCs/>
          <w:noProof/>
          <w:sz w:val="20"/>
          <w:lang w:eastAsia="sk-SK"/>
        </w:rPr>
        <w:lastRenderedPageBreak/>
        <w:t xml:space="preserve">Príloha č. </w:t>
      </w:r>
      <w:r w:rsidR="00E54106" w:rsidRPr="009C1466">
        <w:rPr>
          <w:rFonts w:eastAsia="Times New Roman" w:cs="Arial"/>
          <w:bCs/>
          <w:noProof/>
          <w:sz w:val="20"/>
          <w:lang w:eastAsia="sk-SK"/>
        </w:rPr>
        <w:t>2</w:t>
      </w:r>
      <w:r w:rsidRPr="009C1466">
        <w:rPr>
          <w:rFonts w:eastAsia="Times New Roman" w:cs="Arial"/>
          <w:bCs/>
          <w:noProof/>
          <w:sz w:val="20"/>
          <w:lang w:eastAsia="sk-SK"/>
        </w:rPr>
        <w:t xml:space="preserve"> k  dohode č. C-NBS1-000-07</w:t>
      </w:r>
      <w:r w:rsidR="009C1466" w:rsidRPr="009C1466">
        <w:rPr>
          <w:rFonts w:eastAsia="Times New Roman" w:cs="Arial"/>
          <w:bCs/>
          <w:noProof/>
          <w:sz w:val="20"/>
          <w:lang w:eastAsia="sk-SK"/>
        </w:rPr>
        <w:t>5</w:t>
      </w:r>
      <w:r w:rsidRPr="009C1466">
        <w:rPr>
          <w:rFonts w:eastAsia="Times New Roman" w:cs="Arial"/>
          <w:bCs/>
          <w:noProof/>
          <w:sz w:val="20"/>
          <w:lang w:eastAsia="sk-SK"/>
        </w:rPr>
        <w:t>-</w:t>
      </w:r>
      <w:r w:rsidR="009C1466" w:rsidRPr="009C1466">
        <w:rPr>
          <w:rFonts w:eastAsia="Times New Roman" w:cs="Arial"/>
          <w:bCs/>
          <w:noProof/>
          <w:sz w:val="20"/>
          <w:lang w:eastAsia="sk-SK"/>
        </w:rPr>
        <w:t>601</w:t>
      </w:r>
    </w:p>
    <w:p w14:paraId="081FEFDC" w14:textId="77777777" w:rsidR="007F5E12" w:rsidRPr="007F5E12" w:rsidRDefault="007F5E12" w:rsidP="007F5E12">
      <w:pPr>
        <w:spacing w:after="0" w:line="240" w:lineRule="auto"/>
        <w:rPr>
          <w:rFonts w:eastAsia="Times New Roman" w:cs="Arial"/>
          <w:b/>
          <w:sz w:val="20"/>
          <w:lang w:eastAsia="sk-SK"/>
        </w:rPr>
      </w:pPr>
    </w:p>
    <w:p w14:paraId="4C4191A7" w14:textId="77777777" w:rsidR="007F5E12" w:rsidRPr="007F5E12" w:rsidRDefault="007F5E12" w:rsidP="007F5E12">
      <w:pPr>
        <w:spacing w:after="0" w:line="240" w:lineRule="auto"/>
        <w:rPr>
          <w:rFonts w:eastAsia="Times New Roman" w:cs="Arial"/>
          <w:b/>
          <w:sz w:val="20"/>
          <w:lang w:eastAsia="sk-SK"/>
        </w:rPr>
      </w:pPr>
    </w:p>
    <w:p w14:paraId="0A7D9F7E" w14:textId="21D6FFE0" w:rsidR="007F5E12" w:rsidRPr="007F5E12" w:rsidRDefault="007F5E12" w:rsidP="007F5E12">
      <w:pPr>
        <w:spacing w:after="0" w:line="240" w:lineRule="auto"/>
        <w:jc w:val="center"/>
        <w:rPr>
          <w:rFonts w:eastAsia="Times New Roman" w:cs="Arial"/>
          <w:b/>
          <w:sz w:val="20"/>
          <w:lang w:eastAsia="sk-SK"/>
        </w:rPr>
      </w:pPr>
      <w:r w:rsidRPr="007F5E12">
        <w:rPr>
          <w:rFonts w:eastAsia="Times New Roman" w:cs="Arial"/>
          <w:b/>
          <w:sz w:val="20"/>
          <w:lang w:eastAsia="sk-SK"/>
        </w:rPr>
        <w:t xml:space="preserve">Zoznam </w:t>
      </w:r>
      <w:bookmarkStart w:id="5" w:name="_Hlk111540032"/>
      <w:r w:rsidR="009C1466">
        <w:rPr>
          <w:rFonts w:eastAsia="Times New Roman" w:cs="Arial"/>
          <w:b/>
          <w:sz w:val="20"/>
          <w:lang w:eastAsia="sk-SK"/>
        </w:rPr>
        <w:t>subdodávateľov</w:t>
      </w:r>
      <w:r w:rsidRPr="007F5E12">
        <w:rPr>
          <w:rFonts w:eastAsia="Times New Roman" w:cs="Arial"/>
          <w:b/>
          <w:sz w:val="20"/>
          <w:lang w:eastAsia="sk-SK"/>
        </w:rPr>
        <w:t xml:space="preserve"> </w:t>
      </w:r>
      <w:bookmarkEnd w:id="5"/>
      <w:r w:rsidRPr="007F5E12">
        <w:rPr>
          <w:rFonts w:eastAsia="Times New Roman" w:cs="Arial"/>
          <w:b/>
          <w:sz w:val="20"/>
          <w:lang w:eastAsia="sk-SK"/>
        </w:rPr>
        <w:t>poskytovateľa</w:t>
      </w:r>
    </w:p>
    <w:p w14:paraId="105C66DD"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p>
    <w:p w14:paraId="43E2E7B4"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sz w:val="20"/>
          <w:lang w:eastAsia="sk-SK"/>
        </w:rPr>
        <w:t>V súlade s ustanovením § 41 ods. 3 zákona o verejnom obstarávaní verejný obstarávateľ požaduje od úspešného uchádzača, aby najneskôr v čase uzavretia rámcovej dohody uviedol:</w:t>
      </w:r>
    </w:p>
    <w:p w14:paraId="72DFBFCD" w14:textId="13EECED2" w:rsidR="007F5E12" w:rsidRPr="007F5E12" w:rsidRDefault="007F5E12" w:rsidP="007F5E12">
      <w:pPr>
        <w:numPr>
          <w:ilvl w:val="0"/>
          <w:numId w:val="14"/>
        </w:numPr>
        <w:autoSpaceDE w:val="0"/>
        <w:autoSpaceDN w:val="0"/>
        <w:adjustRightInd w:val="0"/>
        <w:spacing w:after="0" w:line="240" w:lineRule="auto"/>
        <w:ind w:left="426" w:hanging="426"/>
        <w:jc w:val="both"/>
        <w:rPr>
          <w:rFonts w:eastAsia="Times New Roman" w:cs="Arial"/>
          <w:sz w:val="20"/>
          <w:lang w:eastAsia="sk-SK"/>
        </w:rPr>
      </w:pPr>
      <w:r w:rsidRPr="007F5E12">
        <w:rPr>
          <w:rFonts w:eastAsia="Times New Roman" w:cs="Arial"/>
          <w:sz w:val="20"/>
          <w:lang w:eastAsia="sk-SK"/>
        </w:rPr>
        <w:t xml:space="preserve">údaje všetkých známych </w:t>
      </w:r>
      <w:r w:rsidR="009C1466" w:rsidRPr="009C1466">
        <w:rPr>
          <w:rFonts w:eastAsia="Times New Roman" w:cs="Arial"/>
          <w:sz w:val="20"/>
          <w:lang w:eastAsia="sk-SK"/>
        </w:rPr>
        <w:t xml:space="preserve">subdodávateľov </w:t>
      </w:r>
      <w:r w:rsidRPr="007F5E12">
        <w:rPr>
          <w:rFonts w:eastAsia="Times New Roman" w:cs="Arial"/>
          <w:sz w:val="20"/>
          <w:lang w:eastAsia="sk-SK"/>
        </w:rPr>
        <w:t>v rozsahu obchodné meno, sídlo, IČO, zápis do príslušného obchodného registra;</w:t>
      </w:r>
    </w:p>
    <w:p w14:paraId="0CCE0C65" w14:textId="1735792D" w:rsidR="007F5E12" w:rsidRPr="007F5E12" w:rsidRDefault="007F5E12" w:rsidP="007F5E12">
      <w:pPr>
        <w:numPr>
          <w:ilvl w:val="0"/>
          <w:numId w:val="14"/>
        </w:numPr>
        <w:autoSpaceDE w:val="0"/>
        <w:autoSpaceDN w:val="0"/>
        <w:adjustRightInd w:val="0"/>
        <w:spacing w:after="0" w:line="240" w:lineRule="auto"/>
        <w:ind w:left="426" w:hanging="426"/>
        <w:jc w:val="both"/>
        <w:rPr>
          <w:rFonts w:eastAsia="Times New Roman" w:cs="Arial"/>
          <w:sz w:val="20"/>
          <w:lang w:eastAsia="sk-SK"/>
        </w:rPr>
      </w:pPr>
      <w:r w:rsidRPr="007F5E12">
        <w:rPr>
          <w:rFonts w:eastAsia="Times New Roman" w:cs="Arial"/>
          <w:sz w:val="20"/>
          <w:lang w:eastAsia="sk-SK"/>
        </w:rPr>
        <w:t xml:space="preserve">údaje o osobe oprávnenej konať za </w:t>
      </w:r>
      <w:r w:rsidR="009C1466" w:rsidRPr="009C1466">
        <w:rPr>
          <w:rFonts w:eastAsia="Times New Roman" w:cs="Arial"/>
          <w:sz w:val="20"/>
          <w:lang w:eastAsia="sk-SK"/>
        </w:rPr>
        <w:t>subdodávateľ</w:t>
      </w:r>
      <w:r w:rsidR="009C1466">
        <w:rPr>
          <w:rFonts w:eastAsia="Times New Roman" w:cs="Arial"/>
          <w:sz w:val="20"/>
          <w:lang w:eastAsia="sk-SK"/>
        </w:rPr>
        <w:t xml:space="preserve">a </w:t>
      </w:r>
      <w:r w:rsidRPr="007F5E12">
        <w:rPr>
          <w:rFonts w:eastAsia="Times New Roman" w:cs="Arial"/>
          <w:sz w:val="20"/>
          <w:lang w:eastAsia="sk-SK"/>
        </w:rPr>
        <w:t>v rozsahu meno a priezvisko, adresa pobytu, dátum narodenia. Počet riadkov doplní uchádzač podľa potreby.</w:t>
      </w:r>
    </w:p>
    <w:p w14:paraId="57BE27FA"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9"/>
        <w:gridCol w:w="2637"/>
        <w:gridCol w:w="4608"/>
      </w:tblGrid>
      <w:tr w:rsidR="007F5E12" w:rsidRPr="007F5E12" w14:paraId="2638269F" w14:textId="77777777" w:rsidTr="00D918D7">
        <w:tc>
          <w:tcPr>
            <w:tcW w:w="1734" w:type="dxa"/>
            <w:shd w:val="clear" w:color="auto" w:fill="auto"/>
          </w:tcPr>
          <w:p w14:paraId="35107EE2" w14:textId="77777777" w:rsidR="007F5E12" w:rsidRPr="007F5E12" w:rsidRDefault="007F5E12" w:rsidP="007F5E12">
            <w:pPr>
              <w:autoSpaceDE w:val="0"/>
              <w:autoSpaceDN w:val="0"/>
              <w:adjustRightInd w:val="0"/>
              <w:spacing w:after="0" w:line="240" w:lineRule="auto"/>
              <w:jc w:val="both"/>
              <w:rPr>
                <w:rFonts w:eastAsia="Times New Roman" w:cs="Arial"/>
                <w:b/>
                <w:sz w:val="20"/>
                <w:lang w:eastAsia="sk-SK"/>
              </w:rPr>
            </w:pPr>
            <w:r w:rsidRPr="007F5E12">
              <w:rPr>
                <w:rFonts w:eastAsia="Times New Roman" w:cs="Arial"/>
                <w:b/>
                <w:sz w:val="20"/>
                <w:lang w:eastAsia="sk-SK"/>
              </w:rPr>
              <w:t>Por. č.</w:t>
            </w:r>
          </w:p>
        </w:tc>
        <w:tc>
          <w:tcPr>
            <w:tcW w:w="2661" w:type="dxa"/>
            <w:shd w:val="clear" w:color="auto" w:fill="auto"/>
          </w:tcPr>
          <w:p w14:paraId="54E06E81" w14:textId="6BF3D589" w:rsidR="007F5E12" w:rsidRPr="007F5E12" w:rsidRDefault="007F5E12" w:rsidP="007F5E12">
            <w:pPr>
              <w:autoSpaceDE w:val="0"/>
              <w:autoSpaceDN w:val="0"/>
              <w:adjustRightInd w:val="0"/>
              <w:spacing w:after="0" w:line="240" w:lineRule="auto"/>
              <w:jc w:val="both"/>
              <w:rPr>
                <w:rFonts w:eastAsia="Times New Roman" w:cs="Arial"/>
                <w:b/>
                <w:sz w:val="20"/>
                <w:lang w:eastAsia="sk-SK"/>
              </w:rPr>
            </w:pPr>
            <w:r w:rsidRPr="007F5E12">
              <w:rPr>
                <w:rFonts w:eastAsia="Times New Roman" w:cs="Arial"/>
                <w:b/>
                <w:sz w:val="20"/>
                <w:lang w:eastAsia="sk-SK"/>
              </w:rPr>
              <w:t xml:space="preserve">Obchodné meno, sídlo </w:t>
            </w:r>
            <w:r w:rsidR="009C1466" w:rsidRPr="009C1466">
              <w:rPr>
                <w:rFonts w:eastAsia="Times New Roman" w:cs="Arial"/>
                <w:b/>
                <w:bCs/>
                <w:sz w:val="20"/>
                <w:lang w:eastAsia="sk-SK"/>
              </w:rPr>
              <w:t>subdodávateľa</w:t>
            </w:r>
            <w:r w:rsidR="009C1466">
              <w:rPr>
                <w:rFonts w:eastAsia="Times New Roman" w:cs="Arial"/>
                <w:sz w:val="20"/>
                <w:lang w:eastAsia="sk-SK"/>
              </w:rPr>
              <w:t xml:space="preserve"> </w:t>
            </w:r>
            <w:r w:rsidRPr="007F5E12">
              <w:rPr>
                <w:rFonts w:eastAsia="Times New Roman" w:cs="Arial"/>
                <w:b/>
                <w:sz w:val="20"/>
                <w:lang w:eastAsia="sk-SK"/>
              </w:rPr>
              <w:t>a IČO</w:t>
            </w:r>
          </w:p>
        </w:tc>
        <w:tc>
          <w:tcPr>
            <w:tcW w:w="4677" w:type="dxa"/>
            <w:shd w:val="clear" w:color="auto" w:fill="auto"/>
          </w:tcPr>
          <w:p w14:paraId="40FC32DD" w14:textId="354E1D1F" w:rsidR="007F5E12" w:rsidRPr="007F5E12" w:rsidRDefault="007F5E12" w:rsidP="007F5E12">
            <w:pPr>
              <w:autoSpaceDE w:val="0"/>
              <w:autoSpaceDN w:val="0"/>
              <w:adjustRightInd w:val="0"/>
              <w:spacing w:after="0" w:line="240" w:lineRule="auto"/>
              <w:jc w:val="both"/>
              <w:rPr>
                <w:rFonts w:eastAsia="Times New Roman" w:cs="Arial"/>
                <w:b/>
                <w:sz w:val="20"/>
                <w:lang w:eastAsia="sk-SK"/>
              </w:rPr>
            </w:pPr>
            <w:r w:rsidRPr="007F5E12">
              <w:rPr>
                <w:rFonts w:eastAsia="Times New Roman" w:cs="Arial"/>
                <w:b/>
                <w:sz w:val="20"/>
                <w:lang w:eastAsia="sk-SK"/>
              </w:rPr>
              <w:t xml:space="preserve">Osoba oprávnená konať za </w:t>
            </w:r>
            <w:r w:rsidR="009C1466" w:rsidRPr="009C1466">
              <w:rPr>
                <w:rFonts w:eastAsia="Times New Roman" w:cs="Arial"/>
                <w:b/>
                <w:bCs/>
                <w:sz w:val="20"/>
                <w:lang w:eastAsia="sk-SK"/>
              </w:rPr>
              <w:t>subdodávateľa</w:t>
            </w:r>
            <w:r w:rsidR="009C1466">
              <w:rPr>
                <w:rFonts w:eastAsia="Times New Roman" w:cs="Arial"/>
                <w:sz w:val="20"/>
                <w:lang w:eastAsia="sk-SK"/>
              </w:rPr>
              <w:t xml:space="preserve"> </w:t>
            </w:r>
            <w:r w:rsidRPr="007F5E12">
              <w:rPr>
                <w:rFonts w:eastAsia="Times New Roman" w:cs="Arial"/>
                <w:b/>
                <w:sz w:val="20"/>
                <w:lang w:eastAsia="sk-SK"/>
              </w:rPr>
              <w:t>(meno a priezvisko, adresa pobytu, dátum narodenia)</w:t>
            </w:r>
          </w:p>
        </w:tc>
      </w:tr>
      <w:tr w:rsidR="007F5E12" w:rsidRPr="007F5E12" w14:paraId="4B9584F6" w14:textId="77777777" w:rsidTr="00D918D7">
        <w:tc>
          <w:tcPr>
            <w:tcW w:w="1734" w:type="dxa"/>
            <w:shd w:val="clear" w:color="auto" w:fill="auto"/>
          </w:tcPr>
          <w:p w14:paraId="532E6F89"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sz w:val="20"/>
                <w:lang w:eastAsia="sk-SK"/>
              </w:rPr>
              <w:t>1.</w:t>
            </w:r>
          </w:p>
        </w:tc>
        <w:tc>
          <w:tcPr>
            <w:tcW w:w="2661" w:type="dxa"/>
            <w:shd w:val="clear" w:color="auto" w:fill="auto"/>
          </w:tcPr>
          <w:p w14:paraId="3779C971"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i/>
                <w:iCs/>
                <w:sz w:val="20"/>
                <w:lang w:eastAsia="sk-SK"/>
              </w:rPr>
              <w:t>&lt;</w:t>
            </w:r>
            <w:r w:rsidRPr="007F5E12">
              <w:rPr>
                <w:rFonts w:eastAsia="Times New Roman" w:cs="Arial"/>
                <w:i/>
                <w:iCs/>
                <w:color w:val="00B0F0"/>
                <w:sz w:val="20"/>
                <w:lang w:eastAsia="sk-SK"/>
              </w:rPr>
              <w:t>vyplní uchádzač</w:t>
            </w:r>
            <w:r w:rsidRPr="007F5E12">
              <w:rPr>
                <w:rFonts w:eastAsia="Times New Roman" w:cs="Arial"/>
                <w:i/>
                <w:iCs/>
                <w:sz w:val="20"/>
                <w:lang w:eastAsia="sk-SK"/>
              </w:rPr>
              <w:t>&gt;</w:t>
            </w:r>
          </w:p>
        </w:tc>
        <w:tc>
          <w:tcPr>
            <w:tcW w:w="4677" w:type="dxa"/>
            <w:shd w:val="clear" w:color="auto" w:fill="auto"/>
          </w:tcPr>
          <w:p w14:paraId="5631B264"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i/>
                <w:iCs/>
                <w:sz w:val="20"/>
                <w:lang w:eastAsia="sk-SK"/>
              </w:rPr>
              <w:t>&lt;</w:t>
            </w:r>
            <w:r w:rsidRPr="007F5E12">
              <w:rPr>
                <w:rFonts w:eastAsia="Times New Roman" w:cs="Arial"/>
                <w:i/>
                <w:iCs/>
                <w:color w:val="00B0F0"/>
                <w:sz w:val="20"/>
                <w:lang w:eastAsia="sk-SK"/>
              </w:rPr>
              <w:t>vyplní uchádzač</w:t>
            </w:r>
            <w:r w:rsidRPr="007F5E12">
              <w:rPr>
                <w:rFonts w:eastAsia="Times New Roman" w:cs="Arial"/>
                <w:i/>
                <w:iCs/>
                <w:sz w:val="20"/>
                <w:lang w:eastAsia="sk-SK"/>
              </w:rPr>
              <w:t>&gt;</w:t>
            </w:r>
          </w:p>
        </w:tc>
      </w:tr>
      <w:tr w:rsidR="007F5E12" w:rsidRPr="007F5E12" w14:paraId="4709166B" w14:textId="77777777" w:rsidTr="00D918D7">
        <w:tc>
          <w:tcPr>
            <w:tcW w:w="1734" w:type="dxa"/>
            <w:shd w:val="clear" w:color="auto" w:fill="auto"/>
          </w:tcPr>
          <w:p w14:paraId="421ABB04"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sz w:val="20"/>
                <w:lang w:eastAsia="sk-SK"/>
              </w:rPr>
              <w:t>2.</w:t>
            </w:r>
          </w:p>
        </w:tc>
        <w:tc>
          <w:tcPr>
            <w:tcW w:w="2661" w:type="dxa"/>
            <w:shd w:val="clear" w:color="auto" w:fill="auto"/>
          </w:tcPr>
          <w:p w14:paraId="168566A4"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i/>
                <w:iCs/>
                <w:sz w:val="20"/>
                <w:lang w:eastAsia="sk-SK"/>
              </w:rPr>
              <w:t>&lt;</w:t>
            </w:r>
            <w:r w:rsidRPr="007F5E12">
              <w:rPr>
                <w:rFonts w:eastAsia="Times New Roman" w:cs="Arial"/>
                <w:i/>
                <w:iCs/>
                <w:color w:val="00B0F0"/>
                <w:sz w:val="20"/>
                <w:lang w:eastAsia="sk-SK"/>
              </w:rPr>
              <w:t>vyplní uchádzač</w:t>
            </w:r>
            <w:r w:rsidRPr="007F5E12">
              <w:rPr>
                <w:rFonts w:eastAsia="Times New Roman" w:cs="Arial"/>
                <w:i/>
                <w:iCs/>
                <w:sz w:val="20"/>
                <w:lang w:eastAsia="sk-SK"/>
              </w:rPr>
              <w:t>&gt;</w:t>
            </w:r>
          </w:p>
        </w:tc>
        <w:tc>
          <w:tcPr>
            <w:tcW w:w="4677" w:type="dxa"/>
            <w:shd w:val="clear" w:color="auto" w:fill="auto"/>
          </w:tcPr>
          <w:p w14:paraId="16BF616B"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i/>
                <w:iCs/>
                <w:sz w:val="20"/>
                <w:lang w:eastAsia="sk-SK"/>
              </w:rPr>
              <w:t>&lt;</w:t>
            </w:r>
            <w:r w:rsidRPr="007F5E12">
              <w:rPr>
                <w:rFonts w:eastAsia="Times New Roman" w:cs="Arial"/>
                <w:i/>
                <w:iCs/>
                <w:color w:val="00B0F0"/>
                <w:sz w:val="20"/>
                <w:lang w:eastAsia="sk-SK"/>
              </w:rPr>
              <w:t>vyplní uchádzač</w:t>
            </w:r>
            <w:r w:rsidRPr="007F5E12">
              <w:rPr>
                <w:rFonts w:eastAsia="Times New Roman" w:cs="Arial"/>
                <w:i/>
                <w:iCs/>
                <w:sz w:val="20"/>
                <w:lang w:eastAsia="sk-SK"/>
              </w:rPr>
              <w:t>&gt;</w:t>
            </w:r>
          </w:p>
        </w:tc>
      </w:tr>
      <w:tr w:rsidR="007F5E12" w:rsidRPr="007F5E12" w14:paraId="76611A86" w14:textId="77777777" w:rsidTr="00D918D7">
        <w:tc>
          <w:tcPr>
            <w:tcW w:w="1734" w:type="dxa"/>
            <w:shd w:val="clear" w:color="auto" w:fill="auto"/>
          </w:tcPr>
          <w:p w14:paraId="42ADEAD3"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sz w:val="20"/>
                <w:lang w:eastAsia="sk-SK"/>
              </w:rPr>
              <w:t>3.</w:t>
            </w:r>
          </w:p>
        </w:tc>
        <w:tc>
          <w:tcPr>
            <w:tcW w:w="2661" w:type="dxa"/>
            <w:shd w:val="clear" w:color="auto" w:fill="auto"/>
          </w:tcPr>
          <w:p w14:paraId="25168655"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i/>
                <w:iCs/>
                <w:sz w:val="20"/>
                <w:lang w:eastAsia="sk-SK"/>
              </w:rPr>
              <w:t>&lt;</w:t>
            </w:r>
            <w:r w:rsidRPr="007F5E12">
              <w:rPr>
                <w:rFonts w:eastAsia="Times New Roman" w:cs="Arial"/>
                <w:i/>
                <w:iCs/>
                <w:color w:val="00B0F0"/>
                <w:sz w:val="20"/>
                <w:lang w:eastAsia="sk-SK"/>
              </w:rPr>
              <w:t>vyplní uchádzač</w:t>
            </w:r>
            <w:r w:rsidRPr="007F5E12">
              <w:rPr>
                <w:rFonts w:eastAsia="Times New Roman" w:cs="Arial"/>
                <w:i/>
                <w:iCs/>
                <w:sz w:val="20"/>
                <w:lang w:eastAsia="sk-SK"/>
              </w:rPr>
              <w:t>&gt;</w:t>
            </w:r>
          </w:p>
        </w:tc>
        <w:tc>
          <w:tcPr>
            <w:tcW w:w="4677" w:type="dxa"/>
            <w:shd w:val="clear" w:color="auto" w:fill="auto"/>
          </w:tcPr>
          <w:p w14:paraId="6C2C3102" w14:textId="77777777" w:rsidR="007F5E12" w:rsidRPr="007F5E12" w:rsidRDefault="007F5E12" w:rsidP="007F5E12">
            <w:pPr>
              <w:autoSpaceDE w:val="0"/>
              <w:autoSpaceDN w:val="0"/>
              <w:adjustRightInd w:val="0"/>
              <w:spacing w:after="0" w:line="240" w:lineRule="auto"/>
              <w:jc w:val="both"/>
              <w:rPr>
                <w:rFonts w:eastAsia="Times New Roman" w:cs="Arial"/>
                <w:sz w:val="20"/>
                <w:lang w:eastAsia="sk-SK"/>
              </w:rPr>
            </w:pPr>
            <w:r w:rsidRPr="007F5E12">
              <w:rPr>
                <w:rFonts w:eastAsia="Times New Roman" w:cs="Arial"/>
                <w:i/>
                <w:iCs/>
                <w:sz w:val="20"/>
                <w:lang w:eastAsia="sk-SK"/>
              </w:rPr>
              <w:t>&lt;</w:t>
            </w:r>
            <w:r w:rsidRPr="007F5E12">
              <w:rPr>
                <w:rFonts w:eastAsia="Times New Roman" w:cs="Arial"/>
                <w:i/>
                <w:iCs/>
                <w:color w:val="00B0F0"/>
                <w:sz w:val="20"/>
                <w:lang w:eastAsia="sk-SK"/>
              </w:rPr>
              <w:t>vyplní uchádzač</w:t>
            </w:r>
            <w:r w:rsidRPr="007F5E12">
              <w:rPr>
                <w:rFonts w:eastAsia="Times New Roman" w:cs="Arial"/>
                <w:i/>
                <w:iCs/>
                <w:sz w:val="20"/>
                <w:lang w:eastAsia="sk-SK"/>
              </w:rPr>
              <w:t>&gt;</w:t>
            </w:r>
          </w:p>
        </w:tc>
      </w:tr>
    </w:tbl>
    <w:p w14:paraId="0643902D" w14:textId="77777777" w:rsidR="007F5E12" w:rsidRPr="007F5E12" w:rsidRDefault="007F5E12" w:rsidP="007F5E12">
      <w:pPr>
        <w:spacing w:after="0"/>
        <w:rPr>
          <w:rFonts w:eastAsia="Times New Roman" w:cs="Arial"/>
          <w:szCs w:val="22"/>
          <w:lang w:eastAsia="sk-SK"/>
        </w:rPr>
      </w:pPr>
    </w:p>
    <w:p w14:paraId="7E7CCB8E" w14:textId="77777777" w:rsidR="00C07F4B" w:rsidRDefault="00C07F4B" w:rsidP="00FD6042">
      <w:pPr>
        <w:spacing w:after="0"/>
        <w:jc w:val="both"/>
      </w:pPr>
    </w:p>
    <w:p w14:paraId="76ABB2FD" w14:textId="77777777" w:rsidR="00C07F4B" w:rsidRDefault="00C07F4B" w:rsidP="00FD6042">
      <w:pPr>
        <w:spacing w:after="0"/>
        <w:jc w:val="both"/>
      </w:pPr>
    </w:p>
    <w:p w14:paraId="33FE91F1" w14:textId="77777777" w:rsidR="00C07F4B" w:rsidRDefault="00C07F4B" w:rsidP="00FD6042">
      <w:pPr>
        <w:spacing w:after="0"/>
        <w:jc w:val="both"/>
      </w:pPr>
    </w:p>
    <w:p w14:paraId="4831921B" w14:textId="77777777" w:rsidR="00C07F4B" w:rsidRDefault="00C07F4B" w:rsidP="00FD6042">
      <w:pPr>
        <w:spacing w:after="0"/>
        <w:jc w:val="both"/>
      </w:pPr>
    </w:p>
    <w:p w14:paraId="3982EF90" w14:textId="38DA8815" w:rsidR="00FF04B5" w:rsidRPr="00564381" w:rsidRDefault="00FF04B5" w:rsidP="00FD6042">
      <w:pPr>
        <w:spacing w:after="0"/>
        <w:jc w:val="both"/>
      </w:pPr>
    </w:p>
    <w:sectPr w:rsidR="00FF04B5" w:rsidRPr="0056438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72FD" w14:textId="77777777" w:rsidR="005C1943" w:rsidRDefault="005C1943" w:rsidP="0009480D">
      <w:pPr>
        <w:spacing w:after="0" w:line="240" w:lineRule="auto"/>
      </w:pPr>
      <w:r>
        <w:separator/>
      </w:r>
    </w:p>
  </w:endnote>
  <w:endnote w:type="continuationSeparator" w:id="0">
    <w:p w14:paraId="658618F5" w14:textId="77777777" w:rsidR="005C1943" w:rsidRDefault="005C1943"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A94A" w14:textId="62C69FAE"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BB33" w14:textId="77777777" w:rsidR="005C1943" w:rsidRDefault="005C1943" w:rsidP="0009480D">
      <w:pPr>
        <w:spacing w:after="0" w:line="240" w:lineRule="auto"/>
      </w:pPr>
      <w:r>
        <w:separator/>
      </w:r>
    </w:p>
  </w:footnote>
  <w:footnote w:type="continuationSeparator" w:id="0">
    <w:p w14:paraId="4DF92AE4" w14:textId="77777777" w:rsidR="005C1943" w:rsidRDefault="005C1943"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1"/>
    <w:multiLevelType w:val="multilevel"/>
    <w:tmpl w:val="8B720C34"/>
    <w:lvl w:ilvl="0">
      <w:start w:val="1"/>
      <w:numFmt w:val="decimal"/>
      <w:lvlText w:val="%1."/>
      <w:lvlJc w:val="left"/>
      <w:pPr>
        <w:ind w:left="527" w:hanging="428"/>
      </w:pPr>
      <w:rPr>
        <w:rFonts w:ascii="Times New Roman" w:hAnsi="Times New Roman" w:cs="Times New Roman" w:hint="default"/>
        <w:b w:val="0"/>
        <w:bCs w:val="0"/>
        <w:sz w:val="22"/>
        <w:szCs w:val="22"/>
      </w:rPr>
    </w:lvl>
    <w:lvl w:ilvl="1">
      <w:numFmt w:val="bullet"/>
      <w:lvlText w:val="-"/>
      <w:lvlJc w:val="left"/>
      <w:pPr>
        <w:ind w:left="527" w:hanging="111"/>
      </w:pPr>
      <w:rPr>
        <w:rFonts w:ascii="Arial Narrow" w:hAnsi="Arial Narrow" w:cs="Arial Narrow"/>
        <w:b w:val="0"/>
        <w:bCs w:val="0"/>
        <w:sz w:val="22"/>
        <w:szCs w:val="22"/>
      </w:rPr>
    </w:lvl>
    <w:lvl w:ilvl="2">
      <w:numFmt w:val="bullet"/>
      <w:lvlText w:val="•"/>
      <w:lvlJc w:val="left"/>
      <w:pPr>
        <w:ind w:left="2415" w:hanging="111"/>
      </w:pPr>
    </w:lvl>
    <w:lvl w:ilvl="3">
      <w:numFmt w:val="bullet"/>
      <w:lvlText w:val="•"/>
      <w:lvlJc w:val="left"/>
      <w:pPr>
        <w:ind w:left="3359" w:hanging="111"/>
      </w:pPr>
    </w:lvl>
    <w:lvl w:ilvl="4">
      <w:numFmt w:val="bullet"/>
      <w:lvlText w:val="•"/>
      <w:lvlJc w:val="left"/>
      <w:pPr>
        <w:ind w:left="4303" w:hanging="111"/>
      </w:pPr>
    </w:lvl>
    <w:lvl w:ilvl="5">
      <w:numFmt w:val="bullet"/>
      <w:lvlText w:val="•"/>
      <w:lvlJc w:val="left"/>
      <w:pPr>
        <w:ind w:left="5247" w:hanging="111"/>
      </w:pPr>
    </w:lvl>
    <w:lvl w:ilvl="6">
      <w:numFmt w:val="bullet"/>
      <w:lvlText w:val="•"/>
      <w:lvlJc w:val="left"/>
      <w:pPr>
        <w:ind w:left="6190" w:hanging="111"/>
      </w:pPr>
    </w:lvl>
    <w:lvl w:ilvl="7">
      <w:numFmt w:val="bullet"/>
      <w:lvlText w:val="•"/>
      <w:lvlJc w:val="left"/>
      <w:pPr>
        <w:ind w:left="7134" w:hanging="111"/>
      </w:pPr>
    </w:lvl>
    <w:lvl w:ilvl="8">
      <w:numFmt w:val="bullet"/>
      <w:lvlText w:val="•"/>
      <w:lvlJc w:val="left"/>
      <w:pPr>
        <w:ind w:left="8078" w:hanging="111"/>
      </w:pPr>
    </w:lvl>
  </w:abstractNum>
  <w:abstractNum w:abstractNumId="1" w15:restartNumberingAfterBreak="0">
    <w:nsid w:val="00322878"/>
    <w:multiLevelType w:val="hybridMultilevel"/>
    <w:tmpl w:val="6ABE70B0"/>
    <w:lvl w:ilvl="0" w:tplc="B36CE10A">
      <w:start w:val="1"/>
      <w:numFmt w:val="decimal"/>
      <w:lvlText w:val="%1."/>
      <w:lvlJc w:val="left"/>
      <w:pPr>
        <w:ind w:left="1068" w:hanging="708"/>
      </w:pPr>
      <w:rPr>
        <w:rFonts w:ascii="Cambria" w:hAnsi="Cambria"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A3976"/>
    <w:multiLevelType w:val="hybridMultilevel"/>
    <w:tmpl w:val="CA72FEA8"/>
    <w:lvl w:ilvl="0" w:tplc="186093CE">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73612"/>
    <w:multiLevelType w:val="hybridMultilevel"/>
    <w:tmpl w:val="BD32BBF4"/>
    <w:lvl w:ilvl="0" w:tplc="D2E41B8A">
      <w:start w:val="1"/>
      <w:numFmt w:val="decimal"/>
      <w:lvlText w:val="%1."/>
      <w:lvlJc w:val="left"/>
      <w:pPr>
        <w:ind w:left="1068" w:hanging="708"/>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639E3"/>
    <w:multiLevelType w:val="hybridMultilevel"/>
    <w:tmpl w:val="FB44FAE8"/>
    <w:lvl w:ilvl="0" w:tplc="D2E41B8A">
      <w:start w:val="1"/>
      <w:numFmt w:val="decimal"/>
      <w:lvlText w:val="%1."/>
      <w:lvlJc w:val="left"/>
      <w:pPr>
        <w:ind w:left="1068" w:hanging="708"/>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519D4"/>
    <w:multiLevelType w:val="hybridMultilevel"/>
    <w:tmpl w:val="8D2C65A8"/>
    <w:lvl w:ilvl="0" w:tplc="D2E41B8A">
      <w:start w:val="1"/>
      <w:numFmt w:val="decimal"/>
      <w:lvlText w:val="%1."/>
      <w:lvlJc w:val="left"/>
      <w:pPr>
        <w:ind w:left="1068" w:hanging="708"/>
      </w:pPr>
      <w:rPr>
        <w:rFonts w:hint="default"/>
      </w:rPr>
    </w:lvl>
    <w:lvl w:ilvl="1" w:tplc="7C96E9D6">
      <w:start w:val="1"/>
      <w:numFmt w:val="lowerLetter"/>
      <w:lvlText w:val="%2."/>
      <w:lvlJc w:val="left"/>
      <w:pPr>
        <w:ind w:left="1788" w:hanging="708"/>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F71786"/>
    <w:multiLevelType w:val="hybridMultilevel"/>
    <w:tmpl w:val="DEBA045E"/>
    <w:lvl w:ilvl="0" w:tplc="636C8A94">
      <w:start w:val="157"/>
      <w:numFmt w:val="bullet"/>
      <w:lvlText w:val="-"/>
      <w:lvlJc w:val="left"/>
      <w:pPr>
        <w:ind w:left="927" w:hanging="360"/>
      </w:pPr>
      <w:rPr>
        <w:rFonts w:ascii="Cambria" w:eastAsiaTheme="minorHAnsi" w:hAnsi="Cambria" w:cstheme="minorBid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29CD5C4D"/>
    <w:multiLevelType w:val="multilevel"/>
    <w:tmpl w:val="A34045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3434C46"/>
    <w:multiLevelType w:val="hybridMultilevel"/>
    <w:tmpl w:val="CA7A2146"/>
    <w:lvl w:ilvl="0" w:tplc="1D9C6674">
      <w:start w:val="9"/>
      <w:numFmt w:val="bullet"/>
      <w:lvlText w:val="-"/>
      <w:lvlJc w:val="left"/>
      <w:pPr>
        <w:ind w:left="1506" w:hanging="360"/>
      </w:pPr>
      <w:rPr>
        <w:rFonts w:ascii="Cambria" w:eastAsiaTheme="minorHAnsi" w:hAnsi="Cambria" w:cstheme="minorBidi" w:hint="default"/>
        <w:color w:val="auto"/>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0" w15:restartNumberingAfterBreak="0">
    <w:nsid w:val="36755784"/>
    <w:multiLevelType w:val="hybridMultilevel"/>
    <w:tmpl w:val="FFC012F8"/>
    <w:lvl w:ilvl="0" w:tplc="7F8C9D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7F7E6B"/>
    <w:multiLevelType w:val="hybridMultilevel"/>
    <w:tmpl w:val="9D8A690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8BF7F6B"/>
    <w:multiLevelType w:val="multilevel"/>
    <w:tmpl w:val="4622EF5E"/>
    <w:lvl w:ilvl="0">
      <w:start w:val="2"/>
      <w:numFmt w:val="decimal"/>
      <w:lvlText w:val="%1"/>
      <w:lvlJc w:val="left"/>
      <w:pPr>
        <w:ind w:left="456" w:hanging="456"/>
      </w:pPr>
      <w:rPr>
        <w:rFonts w:hint="default"/>
      </w:rPr>
    </w:lvl>
    <w:lvl w:ilvl="1">
      <w:start w:val="1"/>
      <w:numFmt w:val="decimal"/>
      <w:lvlText w:val="%1.%2"/>
      <w:lvlJc w:val="left"/>
      <w:pPr>
        <w:ind w:left="1132" w:hanging="456"/>
      </w:pPr>
      <w:rPr>
        <w:rFonts w:hint="default"/>
      </w:rPr>
    </w:lvl>
    <w:lvl w:ilvl="2">
      <w:start w:val="3"/>
      <w:numFmt w:val="decimal"/>
      <w:lvlText w:val="%1.%2.2"/>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13" w15:restartNumberingAfterBreak="0">
    <w:nsid w:val="48FA5E79"/>
    <w:multiLevelType w:val="hybridMultilevel"/>
    <w:tmpl w:val="B518F8BC"/>
    <w:lvl w:ilvl="0" w:tplc="49EC74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0C44AC"/>
    <w:multiLevelType w:val="hybridMultilevel"/>
    <w:tmpl w:val="80F223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AE10BF"/>
    <w:multiLevelType w:val="hybridMultilevel"/>
    <w:tmpl w:val="406866C0"/>
    <w:lvl w:ilvl="0" w:tplc="7F8C9D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4B12D9"/>
    <w:multiLevelType w:val="hybridMultilevel"/>
    <w:tmpl w:val="034CE1E6"/>
    <w:lvl w:ilvl="0" w:tplc="D2E41B8A">
      <w:start w:val="1"/>
      <w:numFmt w:val="decimal"/>
      <w:lvlText w:val="%1."/>
      <w:lvlJc w:val="left"/>
      <w:pPr>
        <w:ind w:left="1068" w:hanging="708"/>
      </w:pPr>
      <w:rPr>
        <w:rFonts w:hint="default"/>
      </w:rPr>
    </w:lvl>
    <w:lvl w:ilvl="1" w:tplc="E25C90B2">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CB4A1F"/>
    <w:multiLevelType w:val="hybridMultilevel"/>
    <w:tmpl w:val="B60A30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9A72AB"/>
    <w:multiLevelType w:val="hybridMultilevel"/>
    <w:tmpl w:val="94E48B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BED5BCD"/>
    <w:multiLevelType w:val="hybridMultilevel"/>
    <w:tmpl w:val="146A8C2E"/>
    <w:lvl w:ilvl="0" w:tplc="1D9C6674">
      <w:start w:val="9"/>
      <w:numFmt w:val="bullet"/>
      <w:lvlText w:val="-"/>
      <w:lvlJc w:val="left"/>
      <w:pPr>
        <w:ind w:left="2214" w:hanging="360"/>
      </w:pPr>
      <w:rPr>
        <w:rFonts w:ascii="Cambria" w:eastAsiaTheme="minorHAnsi" w:hAnsi="Cambria" w:cstheme="minorBidi" w:hint="default"/>
        <w:color w:val="auto"/>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20" w15:restartNumberingAfterBreak="0">
    <w:nsid w:val="5E2867A7"/>
    <w:multiLevelType w:val="hybridMultilevel"/>
    <w:tmpl w:val="8D2C65A8"/>
    <w:lvl w:ilvl="0" w:tplc="D2E41B8A">
      <w:start w:val="1"/>
      <w:numFmt w:val="decimal"/>
      <w:lvlText w:val="%1."/>
      <w:lvlJc w:val="left"/>
      <w:pPr>
        <w:ind w:left="1068" w:hanging="708"/>
      </w:pPr>
      <w:rPr>
        <w:rFonts w:hint="default"/>
      </w:rPr>
    </w:lvl>
    <w:lvl w:ilvl="1" w:tplc="7C96E9D6">
      <w:start w:val="1"/>
      <w:numFmt w:val="lowerLetter"/>
      <w:lvlText w:val="%2."/>
      <w:lvlJc w:val="left"/>
      <w:pPr>
        <w:ind w:left="1788" w:hanging="70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F7130D8"/>
    <w:multiLevelType w:val="multilevel"/>
    <w:tmpl w:val="1F94D968"/>
    <w:lvl w:ilvl="0">
      <w:start w:val="2"/>
      <w:numFmt w:val="decimal"/>
      <w:lvlText w:val="%1"/>
      <w:lvlJc w:val="left"/>
      <w:pPr>
        <w:ind w:left="456" w:hanging="456"/>
      </w:pPr>
      <w:rPr>
        <w:rFonts w:hint="default"/>
      </w:rPr>
    </w:lvl>
    <w:lvl w:ilvl="1">
      <w:start w:val="1"/>
      <w:numFmt w:val="decimal"/>
      <w:lvlText w:val="%1.%2"/>
      <w:lvlJc w:val="left"/>
      <w:pPr>
        <w:ind w:left="1132" w:hanging="456"/>
      </w:pPr>
      <w:rPr>
        <w:rFonts w:hint="default"/>
      </w:rPr>
    </w:lvl>
    <w:lvl w:ilvl="2">
      <w:start w:val="7"/>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22" w15:restartNumberingAfterBreak="0">
    <w:nsid w:val="63C12B23"/>
    <w:multiLevelType w:val="hybridMultilevel"/>
    <w:tmpl w:val="2D5A549A"/>
    <w:lvl w:ilvl="0" w:tplc="76423AA2">
      <w:numFmt w:val="bullet"/>
      <w:lvlText w:val="-"/>
      <w:lvlJc w:val="left"/>
      <w:pPr>
        <w:ind w:left="786" w:hanging="360"/>
      </w:pPr>
      <w:rPr>
        <w:rFonts w:ascii="Arial" w:eastAsia="Arial" w:hAnsi="Arial" w:cs="Arial" w:hint="default"/>
        <w:w w:val="99"/>
        <w:sz w:val="24"/>
        <w:szCs w:val="24"/>
        <w:lang w:val="sk-SK" w:eastAsia="en-US" w:bidi="ar-SA"/>
      </w:rPr>
    </w:lvl>
    <w:lvl w:ilvl="1" w:tplc="041B0003">
      <w:start w:val="1"/>
      <w:numFmt w:val="bullet"/>
      <w:lvlText w:val="o"/>
      <w:lvlJc w:val="left"/>
      <w:pPr>
        <w:ind w:left="1353"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3" w15:restartNumberingAfterBreak="0">
    <w:nsid w:val="64D45523"/>
    <w:multiLevelType w:val="hybridMultilevel"/>
    <w:tmpl w:val="CDA6D0EE"/>
    <w:lvl w:ilvl="0" w:tplc="186093CE">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1E0DFF"/>
    <w:multiLevelType w:val="hybridMultilevel"/>
    <w:tmpl w:val="460A45DE"/>
    <w:lvl w:ilvl="0" w:tplc="186093CE">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A2147B"/>
    <w:multiLevelType w:val="hybridMultilevel"/>
    <w:tmpl w:val="7534A7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933D7F"/>
    <w:multiLevelType w:val="multilevel"/>
    <w:tmpl w:val="A498DB18"/>
    <w:lvl w:ilvl="0">
      <w:start w:val="2"/>
      <w:numFmt w:val="decimal"/>
      <w:lvlText w:val="%1"/>
      <w:lvlJc w:val="left"/>
      <w:pPr>
        <w:ind w:left="456" w:hanging="456"/>
      </w:pPr>
      <w:rPr>
        <w:rFonts w:hint="default"/>
      </w:rPr>
    </w:lvl>
    <w:lvl w:ilvl="1">
      <w:start w:val="3"/>
      <w:numFmt w:val="decimal"/>
      <w:lvlText w:val="%1.%2"/>
      <w:lvlJc w:val="left"/>
      <w:pPr>
        <w:ind w:left="1023" w:hanging="45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3A012B1"/>
    <w:multiLevelType w:val="multilevel"/>
    <w:tmpl w:val="25DA88A4"/>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824E70"/>
    <w:multiLevelType w:val="hybridMultilevel"/>
    <w:tmpl w:val="D08C13EC"/>
    <w:lvl w:ilvl="0" w:tplc="186093CE">
      <w:start w:val="1"/>
      <w:numFmt w:val="decimal"/>
      <w:lvlText w:val="%1."/>
      <w:lvlJc w:val="left"/>
      <w:pPr>
        <w:ind w:left="1068" w:hanging="708"/>
      </w:pPr>
      <w:rPr>
        <w:rFonts w:hint="default"/>
      </w:rPr>
    </w:lvl>
    <w:lvl w:ilvl="1" w:tplc="9F4A58C0">
      <w:start w:val="1"/>
      <w:numFmt w:val="lowerLetter"/>
      <w:lvlText w:val="%2)"/>
      <w:lvlJc w:val="left"/>
      <w:pPr>
        <w:ind w:left="1788" w:hanging="70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5B44C09"/>
    <w:multiLevelType w:val="hybridMultilevel"/>
    <w:tmpl w:val="7534A7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E07200"/>
    <w:multiLevelType w:val="hybridMultilevel"/>
    <w:tmpl w:val="71009854"/>
    <w:lvl w:ilvl="0" w:tplc="186093CE">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A2209F"/>
    <w:multiLevelType w:val="hybridMultilevel"/>
    <w:tmpl w:val="386E26B8"/>
    <w:lvl w:ilvl="0" w:tplc="B36CE10A">
      <w:start w:val="1"/>
      <w:numFmt w:val="decimal"/>
      <w:lvlText w:val="%1."/>
      <w:lvlJc w:val="left"/>
      <w:pPr>
        <w:ind w:left="1068" w:hanging="708"/>
      </w:pPr>
      <w:rPr>
        <w:rFonts w:ascii="Cambria" w:hAnsi="Cambria"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A184314"/>
    <w:multiLevelType w:val="hybridMultilevel"/>
    <w:tmpl w:val="5D501A60"/>
    <w:lvl w:ilvl="0" w:tplc="186093CE">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DA2187"/>
    <w:multiLevelType w:val="hybridMultilevel"/>
    <w:tmpl w:val="EDC09558"/>
    <w:lvl w:ilvl="0" w:tplc="D2E41B8A">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29"/>
  </w:num>
  <w:num w:numId="3">
    <w:abstractNumId w:val="18"/>
  </w:num>
  <w:num w:numId="4">
    <w:abstractNumId w:val="10"/>
  </w:num>
  <w:num w:numId="5">
    <w:abstractNumId w:val="15"/>
  </w:num>
  <w:num w:numId="6">
    <w:abstractNumId w:val="2"/>
  </w:num>
  <w:num w:numId="7">
    <w:abstractNumId w:val="23"/>
  </w:num>
  <w:num w:numId="8">
    <w:abstractNumId w:val="28"/>
  </w:num>
  <w:num w:numId="9">
    <w:abstractNumId w:val="30"/>
  </w:num>
  <w:num w:numId="10">
    <w:abstractNumId w:val="32"/>
  </w:num>
  <w:num w:numId="11">
    <w:abstractNumId w:val="24"/>
  </w:num>
  <w:num w:numId="12">
    <w:abstractNumId w:val="31"/>
  </w:num>
  <w:num w:numId="13">
    <w:abstractNumId w:val="27"/>
  </w:num>
  <w:num w:numId="14">
    <w:abstractNumId w:val="6"/>
  </w:num>
  <w:num w:numId="15">
    <w:abstractNumId w:val="1"/>
  </w:num>
  <w:num w:numId="16">
    <w:abstractNumId w:val="33"/>
  </w:num>
  <w:num w:numId="17">
    <w:abstractNumId w:val="20"/>
  </w:num>
  <w:num w:numId="18">
    <w:abstractNumId w:val="16"/>
  </w:num>
  <w:num w:numId="19">
    <w:abstractNumId w:val="5"/>
  </w:num>
  <w:num w:numId="20">
    <w:abstractNumId w:val="3"/>
  </w:num>
  <w:num w:numId="21">
    <w:abstractNumId w:val="4"/>
  </w:num>
  <w:num w:numId="22">
    <w:abstractNumId w:val="8"/>
  </w:num>
  <w:num w:numId="23">
    <w:abstractNumId w:val="12"/>
  </w:num>
  <w:num w:numId="24">
    <w:abstractNumId w:val="21"/>
  </w:num>
  <w:num w:numId="25">
    <w:abstractNumId w:val="26"/>
  </w:num>
  <w:num w:numId="26">
    <w:abstractNumId w:val="9"/>
  </w:num>
  <w:num w:numId="27">
    <w:abstractNumId w:val="19"/>
  </w:num>
  <w:num w:numId="28">
    <w:abstractNumId w:val="0"/>
  </w:num>
  <w:num w:numId="29">
    <w:abstractNumId w:val="11"/>
  </w:num>
  <w:num w:numId="30">
    <w:abstractNumId w:val="7"/>
  </w:num>
  <w:num w:numId="31">
    <w:abstractNumId w:val="22"/>
  </w:num>
  <w:num w:numId="32">
    <w:abstractNumId w:val="25"/>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4B"/>
    <w:rsid w:val="00093F77"/>
    <w:rsid w:val="0009480D"/>
    <w:rsid w:val="000E60DA"/>
    <w:rsid w:val="00113687"/>
    <w:rsid w:val="00116170"/>
    <w:rsid w:val="00127369"/>
    <w:rsid w:val="00130860"/>
    <w:rsid w:val="00132C8B"/>
    <w:rsid w:val="00136B7D"/>
    <w:rsid w:val="0015069C"/>
    <w:rsid w:val="00153384"/>
    <w:rsid w:val="001663B6"/>
    <w:rsid w:val="001675C2"/>
    <w:rsid w:val="0016792F"/>
    <w:rsid w:val="00172B30"/>
    <w:rsid w:val="001736E3"/>
    <w:rsid w:val="00180B9A"/>
    <w:rsid w:val="0019245E"/>
    <w:rsid w:val="001A694C"/>
    <w:rsid w:val="001C0A69"/>
    <w:rsid w:val="001D01FE"/>
    <w:rsid w:val="001D0C17"/>
    <w:rsid w:val="001D5F9F"/>
    <w:rsid w:val="001E585D"/>
    <w:rsid w:val="002145A2"/>
    <w:rsid w:val="00225679"/>
    <w:rsid w:val="00242B05"/>
    <w:rsid w:val="00250AA2"/>
    <w:rsid w:val="002650C1"/>
    <w:rsid w:val="00267ABF"/>
    <w:rsid w:val="0027199B"/>
    <w:rsid w:val="00281799"/>
    <w:rsid w:val="00282496"/>
    <w:rsid w:val="002824BB"/>
    <w:rsid w:val="002B4CD0"/>
    <w:rsid w:val="002C01D3"/>
    <w:rsid w:val="002C1786"/>
    <w:rsid w:val="002C3795"/>
    <w:rsid w:val="002D2433"/>
    <w:rsid w:val="002D287D"/>
    <w:rsid w:val="002F15A7"/>
    <w:rsid w:val="002F2C29"/>
    <w:rsid w:val="00310D0E"/>
    <w:rsid w:val="00322A42"/>
    <w:rsid w:val="003269F7"/>
    <w:rsid w:val="0033038F"/>
    <w:rsid w:val="003636B5"/>
    <w:rsid w:val="0037216B"/>
    <w:rsid w:val="00390B44"/>
    <w:rsid w:val="00391916"/>
    <w:rsid w:val="00392F01"/>
    <w:rsid w:val="003A622C"/>
    <w:rsid w:val="003B3A83"/>
    <w:rsid w:val="003D764C"/>
    <w:rsid w:val="00403757"/>
    <w:rsid w:val="004100B0"/>
    <w:rsid w:val="004158B8"/>
    <w:rsid w:val="00420DB5"/>
    <w:rsid w:val="00445B18"/>
    <w:rsid w:val="00450A45"/>
    <w:rsid w:val="00466AEE"/>
    <w:rsid w:val="004722BD"/>
    <w:rsid w:val="00485326"/>
    <w:rsid w:val="00496B40"/>
    <w:rsid w:val="004B492B"/>
    <w:rsid w:val="004C71F5"/>
    <w:rsid w:val="004D7957"/>
    <w:rsid w:val="004D7E2D"/>
    <w:rsid w:val="004E6056"/>
    <w:rsid w:val="005126E4"/>
    <w:rsid w:val="0052025D"/>
    <w:rsid w:val="00521DB4"/>
    <w:rsid w:val="005228CE"/>
    <w:rsid w:val="00526476"/>
    <w:rsid w:val="005316F2"/>
    <w:rsid w:val="00532402"/>
    <w:rsid w:val="00533F55"/>
    <w:rsid w:val="00564381"/>
    <w:rsid w:val="00582033"/>
    <w:rsid w:val="005939CC"/>
    <w:rsid w:val="005A1CD3"/>
    <w:rsid w:val="005A7E9D"/>
    <w:rsid w:val="005C1943"/>
    <w:rsid w:val="005C7420"/>
    <w:rsid w:val="005E2DE2"/>
    <w:rsid w:val="00610F33"/>
    <w:rsid w:val="00623F55"/>
    <w:rsid w:val="00645EBE"/>
    <w:rsid w:val="006470E3"/>
    <w:rsid w:val="00653D1E"/>
    <w:rsid w:val="006B62CF"/>
    <w:rsid w:val="006B785E"/>
    <w:rsid w:val="006C4E30"/>
    <w:rsid w:val="006D4A8F"/>
    <w:rsid w:val="006F6640"/>
    <w:rsid w:val="006F67D0"/>
    <w:rsid w:val="00704CE4"/>
    <w:rsid w:val="00711C9F"/>
    <w:rsid w:val="00713422"/>
    <w:rsid w:val="00716EBC"/>
    <w:rsid w:val="007172A7"/>
    <w:rsid w:val="00721FCD"/>
    <w:rsid w:val="00722794"/>
    <w:rsid w:val="00752E7B"/>
    <w:rsid w:val="0077678E"/>
    <w:rsid w:val="00780BA1"/>
    <w:rsid w:val="00782367"/>
    <w:rsid w:val="00783A2D"/>
    <w:rsid w:val="00787300"/>
    <w:rsid w:val="00793180"/>
    <w:rsid w:val="007A098F"/>
    <w:rsid w:val="007A0A66"/>
    <w:rsid w:val="007D3200"/>
    <w:rsid w:val="007D61B9"/>
    <w:rsid w:val="007F411D"/>
    <w:rsid w:val="007F5E12"/>
    <w:rsid w:val="007F605C"/>
    <w:rsid w:val="0080529D"/>
    <w:rsid w:val="00820689"/>
    <w:rsid w:val="00841D7E"/>
    <w:rsid w:val="0084316A"/>
    <w:rsid w:val="008434C5"/>
    <w:rsid w:val="00847EA1"/>
    <w:rsid w:val="00866FAB"/>
    <w:rsid w:val="00867174"/>
    <w:rsid w:val="008724E1"/>
    <w:rsid w:val="008D394D"/>
    <w:rsid w:val="008D48CD"/>
    <w:rsid w:val="008F3B2C"/>
    <w:rsid w:val="00903516"/>
    <w:rsid w:val="00914B18"/>
    <w:rsid w:val="009219D1"/>
    <w:rsid w:val="00933C2D"/>
    <w:rsid w:val="00951C69"/>
    <w:rsid w:val="009774D3"/>
    <w:rsid w:val="009841D6"/>
    <w:rsid w:val="009A4D4D"/>
    <w:rsid w:val="009A6FA0"/>
    <w:rsid w:val="009C1466"/>
    <w:rsid w:val="009D146E"/>
    <w:rsid w:val="009D5775"/>
    <w:rsid w:val="009E500F"/>
    <w:rsid w:val="009F366B"/>
    <w:rsid w:val="009F76A2"/>
    <w:rsid w:val="00A032FA"/>
    <w:rsid w:val="00A15DD6"/>
    <w:rsid w:val="00A15FB4"/>
    <w:rsid w:val="00A203BF"/>
    <w:rsid w:val="00A23319"/>
    <w:rsid w:val="00A415DC"/>
    <w:rsid w:val="00A56CB7"/>
    <w:rsid w:val="00A60134"/>
    <w:rsid w:val="00A602F1"/>
    <w:rsid w:val="00A719D6"/>
    <w:rsid w:val="00A75F38"/>
    <w:rsid w:val="00A846D4"/>
    <w:rsid w:val="00A9697B"/>
    <w:rsid w:val="00AB1B86"/>
    <w:rsid w:val="00AD1B7B"/>
    <w:rsid w:val="00AE36BA"/>
    <w:rsid w:val="00B10DB8"/>
    <w:rsid w:val="00B1799F"/>
    <w:rsid w:val="00B31C02"/>
    <w:rsid w:val="00B42F36"/>
    <w:rsid w:val="00B44F09"/>
    <w:rsid w:val="00B519AB"/>
    <w:rsid w:val="00B52CA1"/>
    <w:rsid w:val="00B65C73"/>
    <w:rsid w:val="00B835EA"/>
    <w:rsid w:val="00B838E1"/>
    <w:rsid w:val="00BA4BE5"/>
    <w:rsid w:val="00BB431C"/>
    <w:rsid w:val="00BB6967"/>
    <w:rsid w:val="00BD76FE"/>
    <w:rsid w:val="00C07467"/>
    <w:rsid w:val="00C07F4B"/>
    <w:rsid w:val="00C10347"/>
    <w:rsid w:val="00C14E11"/>
    <w:rsid w:val="00C27E2B"/>
    <w:rsid w:val="00C35E8A"/>
    <w:rsid w:val="00C3623D"/>
    <w:rsid w:val="00C41170"/>
    <w:rsid w:val="00C51DFB"/>
    <w:rsid w:val="00C81648"/>
    <w:rsid w:val="00CA7840"/>
    <w:rsid w:val="00CB7C08"/>
    <w:rsid w:val="00CC4C42"/>
    <w:rsid w:val="00CC631E"/>
    <w:rsid w:val="00CD1CB8"/>
    <w:rsid w:val="00CE2EB5"/>
    <w:rsid w:val="00CF4C8F"/>
    <w:rsid w:val="00D014CA"/>
    <w:rsid w:val="00D1232D"/>
    <w:rsid w:val="00D41748"/>
    <w:rsid w:val="00D44D73"/>
    <w:rsid w:val="00D7394E"/>
    <w:rsid w:val="00D73A36"/>
    <w:rsid w:val="00D75C20"/>
    <w:rsid w:val="00D81390"/>
    <w:rsid w:val="00D86CDA"/>
    <w:rsid w:val="00D918D7"/>
    <w:rsid w:val="00DA133E"/>
    <w:rsid w:val="00DA612C"/>
    <w:rsid w:val="00DB5980"/>
    <w:rsid w:val="00DB6F7D"/>
    <w:rsid w:val="00DE7BF9"/>
    <w:rsid w:val="00E20EB3"/>
    <w:rsid w:val="00E4538A"/>
    <w:rsid w:val="00E54106"/>
    <w:rsid w:val="00E71E76"/>
    <w:rsid w:val="00E8165A"/>
    <w:rsid w:val="00EB6804"/>
    <w:rsid w:val="00ED0FFF"/>
    <w:rsid w:val="00ED51D9"/>
    <w:rsid w:val="00EE3C43"/>
    <w:rsid w:val="00EE7737"/>
    <w:rsid w:val="00EF0681"/>
    <w:rsid w:val="00F01884"/>
    <w:rsid w:val="00F01945"/>
    <w:rsid w:val="00F041C9"/>
    <w:rsid w:val="00F37A18"/>
    <w:rsid w:val="00F43249"/>
    <w:rsid w:val="00F50802"/>
    <w:rsid w:val="00F50E85"/>
    <w:rsid w:val="00F6751A"/>
    <w:rsid w:val="00F768E2"/>
    <w:rsid w:val="00FA08B7"/>
    <w:rsid w:val="00FB53BF"/>
    <w:rsid w:val="00FC43BB"/>
    <w:rsid w:val="00FC488D"/>
    <w:rsid w:val="00FC6BB0"/>
    <w:rsid w:val="00FD6042"/>
    <w:rsid w:val="00FD6EA5"/>
    <w:rsid w:val="00FE29B3"/>
    <w:rsid w:val="00FE2FCD"/>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49BC"/>
  <w15:chartTrackingRefBased/>
  <w15:docId w15:val="{C3BBAC66-61F2-4B86-B1DB-324FB05E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81"/>
    <w:rPr>
      <w:sz w:val="22"/>
    </w:rPr>
  </w:style>
  <w:style w:type="paragraph" w:styleId="Heading1">
    <w:name w:val="heading 1"/>
    <w:basedOn w:val="Normal"/>
    <w:next w:val="Normal"/>
    <w:link w:val="Heading1Char"/>
    <w:uiPriority w:val="9"/>
    <w:qFormat/>
    <w:rsid w:val="00A203BF"/>
    <w:pPr>
      <w:keepNext/>
      <w:keepLines/>
      <w:spacing w:after="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3BF"/>
    <w:rPr>
      <w:rFonts w:eastAsiaTheme="majorEastAsia" w:cstheme="majorBidi"/>
      <w:b/>
      <w:caps/>
      <w:sz w:val="2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ListParagraph">
    <w:name w:val="List Paragraph"/>
    <w:aliases w:val="Odsek,List Paragraph1,Odsek zoznamu2,ODRAZKY PRVA UROVEN,body"/>
    <w:basedOn w:val="Normal"/>
    <w:link w:val="ListParagraphChar"/>
    <w:uiPriority w:val="34"/>
    <w:qFormat/>
    <w:rsid w:val="00A203BF"/>
    <w:pPr>
      <w:ind w:left="720"/>
      <w:contextualSpacing/>
    </w:pPr>
  </w:style>
  <w:style w:type="character" w:customStyle="1" w:styleId="ListParagraphChar">
    <w:name w:val="List Paragraph Char"/>
    <w:aliases w:val="Odsek Char,List Paragraph1 Char,Odsek zoznamu2 Char,ODRAZKY PRVA UROVEN Char,body Char"/>
    <w:basedOn w:val="DefaultParagraphFont"/>
    <w:link w:val="ListParagraph"/>
    <w:uiPriority w:val="34"/>
    <w:qFormat/>
    <w:locked/>
    <w:rsid w:val="0037216B"/>
    <w:rPr>
      <w:sz w:val="22"/>
    </w:rPr>
  </w:style>
  <w:style w:type="character" w:styleId="Hyperlink">
    <w:name w:val="Hyperlink"/>
    <w:basedOn w:val="DefaultParagraphFont"/>
    <w:uiPriority w:val="99"/>
    <w:unhideWhenUsed/>
    <w:rsid w:val="007F5E12"/>
    <w:rPr>
      <w:color w:val="1C355E" w:themeColor="hyperlink"/>
      <w:u w:val="single"/>
    </w:rPr>
  </w:style>
  <w:style w:type="character" w:styleId="UnresolvedMention">
    <w:name w:val="Unresolved Mention"/>
    <w:basedOn w:val="DefaultParagraphFont"/>
    <w:uiPriority w:val="99"/>
    <w:semiHidden/>
    <w:unhideWhenUsed/>
    <w:rsid w:val="007F5E12"/>
    <w:rPr>
      <w:color w:val="605E5C"/>
      <w:shd w:val="clear" w:color="auto" w:fill="E1DFDD"/>
    </w:rPr>
  </w:style>
  <w:style w:type="character" w:styleId="CommentReference">
    <w:name w:val="annotation reference"/>
    <w:basedOn w:val="DefaultParagraphFont"/>
    <w:uiPriority w:val="99"/>
    <w:semiHidden/>
    <w:unhideWhenUsed/>
    <w:rsid w:val="00282496"/>
    <w:rPr>
      <w:sz w:val="16"/>
      <w:szCs w:val="16"/>
    </w:rPr>
  </w:style>
  <w:style w:type="paragraph" w:styleId="CommentText">
    <w:name w:val="annotation text"/>
    <w:basedOn w:val="Normal"/>
    <w:link w:val="CommentTextChar"/>
    <w:uiPriority w:val="99"/>
    <w:semiHidden/>
    <w:unhideWhenUsed/>
    <w:rsid w:val="00282496"/>
    <w:pPr>
      <w:spacing w:line="240" w:lineRule="auto"/>
    </w:pPr>
    <w:rPr>
      <w:sz w:val="20"/>
    </w:rPr>
  </w:style>
  <w:style w:type="character" w:customStyle="1" w:styleId="CommentTextChar">
    <w:name w:val="Comment Text Char"/>
    <w:basedOn w:val="DefaultParagraphFont"/>
    <w:link w:val="CommentText"/>
    <w:uiPriority w:val="99"/>
    <w:semiHidden/>
    <w:rsid w:val="00282496"/>
  </w:style>
  <w:style w:type="paragraph" w:styleId="CommentSubject">
    <w:name w:val="annotation subject"/>
    <w:basedOn w:val="CommentText"/>
    <w:next w:val="CommentText"/>
    <w:link w:val="CommentSubjectChar"/>
    <w:uiPriority w:val="99"/>
    <w:semiHidden/>
    <w:unhideWhenUsed/>
    <w:rsid w:val="00282496"/>
    <w:rPr>
      <w:b/>
      <w:bCs/>
    </w:rPr>
  </w:style>
  <w:style w:type="character" w:customStyle="1" w:styleId="CommentSubjectChar">
    <w:name w:val="Comment Subject Char"/>
    <w:basedOn w:val="CommentTextChar"/>
    <w:link w:val="CommentSubject"/>
    <w:uiPriority w:val="99"/>
    <w:semiHidden/>
    <w:rsid w:val="00282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72CD6217-491B-4975-94F3-38B901CEC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3.xml><?xml version="1.0" encoding="utf-8"?>
<ds:datastoreItem xmlns:ds="http://schemas.openxmlformats.org/officeDocument/2006/customXml" ds:itemID="{AC925066-7196-4B4F-9766-A7DD6CC2AF57}">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5192</Words>
  <Characters>29599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076-215Rámcová dohoda na zabezpečenia stravovacích kariet  č. C-NBS1-000-075-601 medzi NBS a xxx.docx</vt:lpstr>
    </vt:vector>
  </TitlesOfParts>
  <Company/>
  <LinksUpToDate>false</LinksUpToDate>
  <CharactersWithSpaces>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076-215Rámcová dohoda na zabezpečenia stravovacích kariet  č. C-NBS1-000-075-601 medzi NBS a xxx.docx</dc:title>
  <dc:subject/>
  <dc:creator>Haľková Anna</dc:creator>
  <cp:keywords/>
  <dc:description/>
  <cp:lastModifiedBy>Krištínová Ľubomíra</cp:lastModifiedBy>
  <cp:revision>3</cp:revision>
  <cp:lastPrinted>2022-09-14T10:47:00Z</cp:lastPrinted>
  <dcterms:created xsi:type="dcterms:W3CDTF">2022-09-20T06:01:00Z</dcterms:created>
  <dcterms:modified xsi:type="dcterms:W3CDTF">2022-09-20T06:13:00Z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