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3C0582">
        <w:rPr>
          <w:rFonts w:ascii="Times New Roman" w:hAnsi="Times New Roman"/>
          <w:b/>
          <w:sz w:val="24"/>
          <w:szCs w:val="24"/>
        </w:rPr>
        <w:t>.........</w:t>
      </w:r>
      <w:r w:rsidR="00380AA1">
        <w:rPr>
          <w:rFonts w:ascii="Times New Roman" w:hAnsi="Times New Roman"/>
          <w:b/>
          <w:sz w:val="24"/>
          <w:szCs w:val="24"/>
        </w:rPr>
        <w:t>/25/210/2022/LSR</w:t>
      </w:r>
    </w:p>
    <w:p w:rsidR="000761B6" w:rsidRPr="00380AA1" w:rsidRDefault="000761B6" w:rsidP="000761B6">
      <w:pPr>
        <w:spacing w:after="0"/>
        <w:jc w:val="center"/>
        <w:rPr>
          <w:rFonts w:ascii="Times New Roman" w:hAnsi="Times New Roman"/>
          <w:b/>
        </w:rPr>
      </w:pPr>
    </w:p>
    <w:p w:rsidR="00380AA1" w:rsidRPr="00843BEB" w:rsidRDefault="00104E3E" w:rsidP="00843BEB">
      <w:pPr>
        <w:jc w:val="both"/>
        <w:rPr>
          <w:rFonts w:ascii="Times New Roman" w:hAnsi="Times New Roman"/>
        </w:rPr>
      </w:pPr>
      <w:r w:rsidRPr="00380AA1">
        <w:rPr>
          <w:rFonts w:ascii="Times New Roman" w:hAnsi="Times New Roman"/>
        </w:rPr>
        <w:t xml:space="preserve">uzatvorená podľa </w:t>
      </w:r>
      <w:r w:rsidR="000761B6" w:rsidRPr="00380AA1">
        <w:rPr>
          <w:rFonts w:ascii="Times New Roman" w:hAnsi="Times New Roman"/>
        </w:rPr>
        <w:t xml:space="preserve">§ 536 a nasl. Obchodného zákonníka v platnom znení, zákona č. </w:t>
      </w:r>
      <w:r w:rsidR="00B95C29" w:rsidRPr="00380AA1">
        <w:rPr>
          <w:rFonts w:ascii="Times New Roman" w:hAnsi="Times New Roman"/>
        </w:rPr>
        <w:t>343/2015</w:t>
      </w:r>
      <w:r w:rsidR="000761B6" w:rsidRPr="00380AA1">
        <w:rPr>
          <w:rFonts w:ascii="Times New Roman" w:hAnsi="Times New Roman"/>
        </w:rPr>
        <w:t xml:space="preserve"> Z.z. o verejnom </w:t>
      </w:r>
      <w:r w:rsidR="000761B6" w:rsidRPr="00380AA1">
        <w:rPr>
          <w:rFonts w:ascii="Times New Roman" w:hAnsi="Times New Roman"/>
          <w:lang w:eastAsia="cs-CZ"/>
        </w:rPr>
        <w:t>obstarávaní a o zmene a doplnení niektorých zákonov v znení neskorších predpisov</w:t>
      </w:r>
      <w:r w:rsidR="000761B6" w:rsidRPr="00380AA1">
        <w:rPr>
          <w:rFonts w:ascii="Times New Roman" w:hAnsi="Times New Roman"/>
        </w:rPr>
        <w:t>, zák.č. 18/1996 Z.z. o cenách v znení neskorších predpisov, zák.</w:t>
      </w:r>
      <w:r w:rsidR="00BD6F84" w:rsidRPr="00380AA1">
        <w:rPr>
          <w:rFonts w:ascii="Times New Roman" w:hAnsi="Times New Roman"/>
        </w:rPr>
        <w:t xml:space="preserve"> </w:t>
      </w:r>
      <w:r w:rsidR="000761B6" w:rsidRPr="00380AA1">
        <w:rPr>
          <w:rFonts w:ascii="Times New Roman" w:hAnsi="Times New Roman"/>
        </w:rPr>
        <w:t>č. 50/1976 Z.z. o územnom plánovaní a stavebnom poriadk</w:t>
      </w:r>
      <w:r w:rsidR="00E61701" w:rsidRPr="00380AA1">
        <w:rPr>
          <w:rFonts w:ascii="Times New Roman" w:hAnsi="Times New Roman"/>
        </w:rPr>
        <w:t>u (S</w:t>
      </w:r>
      <w:r w:rsidR="000761B6" w:rsidRPr="00380AA1">
        <w:rPr>
          <w:rFonts w:ascii="Times New Roman" w:hAnsi="Times New Roman"/>
        </w:rPr>
        <w:t>tavebný zákon)</w:t>
      </w:r>
      <w:r w:rsidRPr="00380AA1">
        <w:rPr>
          <w:rFonts w:ascii="Times New Roman" w:hAnsi="Times New Roman"/>
        </w:rPr>
        <w:t xml:space="preserve"> v znení neskorších predpisov.</w:t>
      </w:r>
    </w:p>
    <w:p w:rsidR="000761B6" w:rsidRPr="00380AA1" w:rsidRDefault="000761B6" w:rsidP="00326FB2">
      <w:pPr>
        <w:spacing w:after="0" w:line="240" w:lineRule="auto"/>
        <w:jc w:val="center"/>
        <w:rPr>
          <w:rFonts w:ascii="Times New Roman" w:hAnsi="Times New Roman"/>
          <w:b/>
          <w:sz w:val="24"/>
          <w:szCs w:val="24"/>
        </w:rPr>
      </w:pPr>
      <w:r w:rsidRPr="00380AA1">
        <w:rPr>
          <w:rFonts w:ascii="Times New Roman" w:hAnsi="Times New Roman"/>
          <w:b/>
          <w:sz w:val="24"/>
          <w:szCs w:val="24"/>
        </w:rPr>
        <w:t>Článok č. 1</w:t>
      </w:r>
    </w:p>
    <w:p w:rsidR="000761B6" w:rsidRPr="00380AA1" w:rsidRDefault="000761B6" w:rsidP="00326FB2">
      <w:pPr>
        <w:spacing w:after="0" w:line="240" w:lineRule="auto"/>
        <w:jc w:val="center"/>
        <w:rPr>
          <w:rFonts w:ascii="Times New Roman" w:hAnsi="Times New Roman"/>
          <w:b/>
          <w:sz w:val="24"/>
          <w:szCs w:val="24"/>
        </w:rPr>
      </w:pPr>
      <w:r w:rsidRPr="00380AA1">
        <w:rPr>
          <w:rFonts w:ascii="Times New Roman" w:hAnsi="Times New Roman"/>
          <w:b/>
          <w:sz w:val="24"/>
          <w:szCs w:val="24"/>
        </w:rPr>
        <w:t>ZMLUVNÉ STRANY</w:t>
      </w:r>
    </w:p>
    <w:p w:rsidR="000761B6" w:rsidRPr="00380AA1" w:rsidRDefault="000761B6" w:rsidP="00326FB2">
      <w:pPr>
        <w:spacing w:after="0" w:line="240" w:lineRule="auto"/>
        <w:jc w:val="center"/>
        <w:rPr>
          <w:rFonts w:ascii="Times New Roman" w:hAnsi="Times New Roman"/>
          <w:b/>
          <w:sz w:val="24"/>
          <w:szCs w:val="24"/>
        </w:rPr>
      </w:pPr>
    </w:p>
    <w:p w:rsidR="005C49CF" w:rsidRPr="003C0582" w:rsidRDefault="005C49CF" w:rsidP="005C49CF">
      <w:pPr>
        <w:tabs>
          <w:tab w:val="left" w:pos="709"/>
          <w:tab w:val="left" w:pos="2552"/>
        </w:tabs>
        <w:spacing w:after="0"/>
        <w:outlineLvl w:val="0"/>
        <w:rPr>
          <w:rFonts w:ascii="Times New Roman" w:hAnsi="Times New Roman"/>
          <w:b/>
          <w:sz w:val="24"/>
          <w:szCs w:val="24"/>
        </w:rPr>
      </w:pPr>
      <w:r w:rsidRPr="00380AA1">
        <w:rPr>
          <w:rFonts w:ascii="Times New Roman" w:eastAsia="Times New Roman" w:hAnsi="Times New Roman"/>
          <w:b/>
          <w:bCs/>
          <w:sz w:val="24"/>
          <w:szCs w:val="24"/>
          <w:lang w:eastAsia="cs-CZ"/>
        </w:rPr>
        <w:t>1.1</w:t>
      </w:r>
      <w:r w:rsidRPr="00380AA1">
        <w:rPr>
          <w:rFonts w:ascii="Times New Roman" w:eastAsia="Times New Roman" w:hAnsi="Times New Roman"/>
          <w:b/>
          <w:bCs/>
          <w:sz w:val="24"/>
          <w:szCs w:val="24"/>
          <w:lang w:eastAsia="cs-CZ"/>
        </w:rPr>
        <w:tab/>
        <w:t>Objednávateľ:</w:t>
      </w:r>
      <w:r w:rsidRPr="00380AA1">
        <w:rPr>
          <w:rFonts w:ascii="Times New Roman" w:eastAsia="Times New Roman" w:hAnsi="Times New Roman"/>
          <w:bCs/>
          <w:sz w:val="24"/>
          <w:szCs w:val="24"/>
          <w:lang w:eastAsia="cs-CZ"/>
        </w:rPr>
        <w:tab/>
        <w:t xml:space="preserve">                </w:t>
      </w:r>
      <w:r w:rsidRPr="003C0582">
        <w:rPr>
          <w:rFonts w:ascii="Times New Roman" w:hAnsi="Times New Roman"/>
          <w:b/>
          <w:sz w:val="24"/>
          <w:szCs w:val="24"/>
        </w:rPr>
        <w:t xml:space="preserve">LESY Slovenskej republiky, štátny podnik </w:t>
      </w:r>
    </w:p>
    <w:p w:rsidR="005C49CF" w:rsidRPr="003C0582" w:rsidRDefault="005C49CF" w:rsidP="005C49CF">
      <w:pPr>
        <w:tabs>
          <w:tab w:val="left" w:pos="709"/>
          <w:tab w:val="left" w:pos="2552"/>
        </w:tabs>
        <w:spacing w:after="0"/>
        <w:outlineLvl w:val="0"/>
        <w:rPr>
          <w:rFonts w:ascii="Times New Roman" w:hAnsi="Times New Roman"/>
          <w:b/>
          <w:sz w:val="24"/>
          <w:szCs w:val="24"/>
        </w:rPr>
      </w:pPr>
      <w:r w:rsidRPr="003C0582">
        <w:rPr>
          <w:rFonts w:ascii="Times New Roman" w:hAnsi="Times New Roman"/>
          <w:b/>
          <w:sz w:val="24"/>
          <w:szCs w:val="24"/>
        </w:rPr>
        <w:tab/>
      </w:r>
      <w:r w:rsidRPr="003C0582">
        <w:rPr>
          <w:rFonts w:ascii="Times New Roman" w:hAnsi="Times New Roman"/>
          <w:b/>
          <w:sz w:val="24"/>
          <w:szCs w:val="24"/>
        </w:rPr>
        <w:tab/>
      </w:r>
      <w:r w:rsidRPr="003C0582">
        <w:rPr>
          <w:rFonts w:ascii="Times New Roman" w:hAnsi="Times New Roman"/>
          <w:b/>
          <w:sz w:val="24"/>
          <w:szCs w:val="24"/>
        </w:rPr>
        <w:tab/>
      </w:r>
      <w:r w:rsidRPr="003C0582">
        <w:rPr>
          <w:rFonts w:ascii="Times New Roman" w:hAnsi="Times New Roman"/>
          <w:b/>
          <w:sz w:val="24"/>
          <w:szCs w:val="24"/>
        </w:rPr>
        <w:tab/>
        <w:t>Organizačná zložka OZ Vihorlat</w:t>
      </w:r>
    </w:p>
    <w:p w:rsidR="005C49CF" w:rsidRPr="00380AA1" w:rsidRDefault="005C49CF" w:rsidP="005C49CF">
      <w:pPr>
        <w:tabs>
          <w:tab w:val="left" w:pos="2552"/>
        </w:tabs>
        <w:spacing w:line="240" w:lineRule="auto"/>
        <w:ind w:left="709" w:hanging="1"/>
        <w:outlineLvl w:val="0"/>
        <w:rPr>
          <w:rFonts w:ascii="Times New Roman" w:eastAsia="Times New Roman" w:hAnsi="Times New Roman"/>
          <w:b/>
          <w:sz w:val="24"/>
          <w:szCs w:val="24"/>
          <w:lang w:eastAsia="cs-CZ"/>
        </w:rPr>
      </w:pPr>
      <w:r w:rsidRPr="00380AA1">
        <w:rPr>
          <w:rFonts w:ascii="Times New Roman" w:hAnsi="Times New Roman"/>
          <w:sz w:val="24"/>
          <w:szCs w:val="24"/>
        </w:rPr>
        <w:tab/>
        <w:t>so sídlom</w:t>
      </w:r>
      <w:r w:rsidRPr="00380AA1">
        <w:rPr>
          <w:rFonts w:ascii="Times New Roman" w:hAnsi="Times New Roman"/>
          <w:sz w:val="24"/>
          <w:szCs w:val="24"/>
        </w:rPr>
        <w:tab/>
        <w:t xml:space="preserve">                </w:t>
      </w:r>
      <w:r w:rsidRPr="00380AA1">
        <w:rPr>
          <w:rFonts w:ascii="Times New Roman" w:hAnsi="Times New Roman"/>
          <w:b/>
          <w:sz w:val="24"/>
          <w:szCs w:val="24"/>
        </w:rPr>
        <w:t>Čemernianska 136 , 093 03  Vranov nad Topľo</w:t>
      </w:r>
      <w:r w:rsidRPr="00380AA1">
        <w:rPr>
          <w:rFonts w:ascii="Times New Roman" w:hAnsi="Times New Roman"/>
          <w:sz w:val="24"/>
          <w:szCs w:val="24"/>
        </w:rPr>
        <w:t>u</w:t>
      </w:r>
      <w:r w:rsidRPr="00380AA1">
        <w:rPr>
          <w:rFonts w:ascii="Times New Roman" w:eastAsia="Times New Roman" w:hAnsi="Times New Roman"/>
          <w:sz w:val="24"/>
          <w:szCs w:val="24"/>
          <w:lang w:eastAsia="cs-CZ"/>
        </w:rPr>
        <w:br/>
        <w:t xml:space="preserve">IČO: </w:t>
      </w:r>
      <w:r w:rsidRPr="00380AA1">
        <w:rPr>
          <w:rFonts w:ascii="Times New Roman" w:eastAsia="Times New Roman" w:hAnsi="Times New Roman"/>
          <w:sz w:val="24"/>
          <w:szCs w:val="24"/>
          <w:lang w:eastAsia="cs-CZ"/>
        </w:rPr>
        <w:tab/>
        <w:t xml:space="preserve">                </w:t>
      </w:r>
      <w:r w:rsidRPr="00380AA1">
        <w:rPr>
          <w:rFonts w:ascii="Times New Roman" w:eastAsia="Times New Roman" w:hAnsi="Times New Roman"/>
          <w:b/>
          <w:sz w:val="24"/>
          <w:szCs w:val="24"/>
          <w:lang w:eastAsia="cs-CZ"/>
        </w:rPr>
        <w:t>36 038 351</w:t>
      </w:r>
    </w:p>
    <w:p w:rsidR="005C49CF" w:rsidRPr="00380AA1" w:rsidRDefault="005C49CF" w:rsidP="005C49CF">
      <w:pPr>
        <w:tabs>
          <w:tab w:val="left" w:pos="2552"/>
        </w:tabs>
        <w:spacing w:line="240" w:lineRule="auto"/>
        <w:ind w:left="709" w:hanging="1"/>
        <w:outlineLvl w:val="0"/>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Zapísaný v Obchodnom registri Okresného súdu Banská Bystrica, Oddiel: Pš, Vložka č.: 155/S</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sz w:val="24"/>
          <w:szCs w:val="24"/>
          <w:lang w:eastAsia="sk-SK"/>
        </w:rPr>
        <w:t>IČ DPH:</w:t>
      </w:r>
      <w:r w:rsidRPr="00380AA1">
        <w:rPr>
          <w:rFonts w:ascii="Times New Roman" w:eastAsia="Times New Roman" w:hAnsi="Times New Roman"/>
          <w:sz w:val="24"/>
          <w:szCs w:val="24"/>
          <w:lang w:eastAsia="sk-SK"/>
        </w:rPr>
        <w:tab/>
        <w:t>SK2020087982</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bankové spojenie:</w:t>
      </w:r>
      <w:r w:rsidRPr="00380AA1">
        <w:rPr>
          <w:rFonts w:ascii="Times New Roman" w:eastAsia="Times New Roman" w:hAnsi="Times New Roman"/>
          <w:sz w:val="24"/>
          <w:szCs w:val="24"/>
          <w:lang w:eastAsia="cs-CZ"/>
        </w:rPr>
        <w:tab/>
        <w:t>VÚB, a.s.</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cs-CZ"/>
        </w:rPr>
      </w:pPr>
      <w:r w:rsidRPr="00380AA1">
        <w:rPr>
          <w:rFonts w:ascii="Times New Roman" w:eastAsia="Times New Roman" w:hAnsi="Times New Roman"/>
          <w:sz w:val="24"/>
          <w:szCs w:val="24"/>
          <w:lang w:eastAsia="cs-CZ"/>
        </w:rPr>
        <w:t>číslo účtu:</w:t>
      </w:r>
      <w:r w:rsidRPr="00380AA1">
        <w:rPr>
          <w:rFonts w:ascii="Times New Roman" w:eastAsia="Times New Roman" w:hAnsi="Times New Roman"/>
          <w:sz w:val="24"/>
          <w:szCs w:val="24"/>
          <w:lang w:eastAsia="cs-CZ"/>
        </w:rPr>
        <w:tab/>
        <w:t>509632/0200</w:t>
      </w:r>
    </w:p>
    <w:p w:rsidR="005C49CF" w:rsidRPr="00380AA1" w:rsidRDefault="005C49CF" w:rsidP="005C49CF">
      <w:pPr>
        <w:tabs>
          <w:tab w:val="left" w:pos="3544"/>
        </w:tabs>
        <w:spacing w:after="0" w:line="240" w:lineRule="auto"/>
        <w:ind w:left="709"/>
        <w:rPr>
          <w:rFonts w:ascii="Times New Roman" w:eastAsia="Times New Roman" w:hAnsi="Times New Roman"/>
          <w:bCs/>
          <w:sz w:val="24"/>
          <w:szCs w:val="24"/>
          <w:lang w:eastAsia="sk-SK"/>
        </w:rPr>
      </w:pPr>
      <w:r w:rsidRPr="00380AA1">
        <w:rPr>
          <w:rFonts w:ascii="Times New Roman" w:eastAsia="Times New Roman" w:hAnsi="Times New Roman"/>
          <w:bCs/>
          <w:sz w:val="24"/>
          <w:szCs w:val="24"/>
          <w:lang w:eastAsia="sk-SK"/>
        </w:rPr>
        <w:t>IBAN:</w:t>
      </w:r>
      <w:r w:rsidRPr="00380AA1">
        <w:rPr>
          <w:rFonts w:ascii="Times New Roman" w:eastAsia="Times New Roman" w:hAnsi="Times New Roman"/>
          <w:bCs/>
          <w:sz w:val="24"/>
          <w:szCs w:val="24"/>
          <w:lang w:eastAsia="sk-SK"/>
        </w:rPr>
        <w:tab/>
        <w:t>SK89 0200 0000 0000 0050 9632</w:t>
      </w:r>
    </w:p>
    <w:p w:rsidR="005C49CF" w:rsidRPr="00380AA1" w:rsidRDefault="005C49CF" w:rsidP="005C49CF">
      <w:pPr>
        <w:tabs>
          <w:tab w:val="left" w:pos="3544"/>
        </w:tabs>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bCs/>
          <w:sz w:val="24"/>
          <w:szCs w:val="24"/>
          <w:lang w:eastAsia="sk-SK"/>
        </w:rPr>
        <w:t>konajúci prostredníctvom:</w:t>
      </w:r>
      <w:r w:rsidRPr="00380AA1">
        <w:rPr>
          <w:rFonts w:ascii="Times New Roman" w:eastAsia="Times New Roman" w:hAnsi="Times New Roman"/>
          <w:bCs/>
          <w:sz w:val="24"/>
          <w:szCs w:val="24"/>
          <w:lang w:eastAsia="sk-SK"/>
        </w:rPr>
        <w:tab/>
      </w:r>
      <w:r w:rsidRPr="00380AA1">
        <w:rPr>
          <w:rFonts w:ascii="Times New Roman" w:hAnsi="Times New Roman"/>
          <w:sz w:val="24"/>
          <w:szCs w:val="24"/>
        </w:rPr>
        <w:t>Ing. Jaroslav Uchal  - poverený riadením OZ Vihorlat</w:t>
      </w:r>
      <w:r w:rsidRPr="00380AA1">
        <w:rPr>
          <w:rFonts w:ascii="Times New Roman" w:hAnsi="Times New Roman"/>
          <w:sz w:val="24"/>
          <w:szCs w:val="24"/>
          <w:highlight w:val="yellow"/>
        </w:rPr>
        <w:t xml:space="preserve">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eastAsia="Times New Roman" w:hAnsi="Times New Roman"/>
          <w:sz w:val="24"/>
          <w:szCs w:val="24"/>
          <w:lang w:eastAsia="sk-SK"/>
        </w:rPr>
        <w:t xml:space="preserve">           Fakturačná adresa:</w:t>
      </w:r>
      <w:r w:rsidRPr="00380AA1">
        <w:rPr>
          <w:rFonts w:ascii="Times New Roman" w:eastAsia="Times New Roman" w:hAnsi="Times New Roman"/>
          <w:sz w:val="24"/>
          <w:szCs w:val="24"/>
          <w:lang w:eastAsia="sk-SK"/>
        </w:rPr>
        <w:tab/>
        <w:t xml:space="preserve">                 </w:t>
      </w:r>
      <w:r w:rsidRPr="00380AA1">
        <w:rPr>
          <w:rFonts w:ascii="Times New Roman" w:hAnsi="Times New Roman"/>
          <w:sz w:val="24"/>
          <w:szCs w:val="24"/>
        </w:rPr>
        <w:t xml:space="preserve">LESY Slovenskej republiky, štátny podnik,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hAnsi="Times New Roman"/>
          <w:sz w:val="24"/>
          <w:szCs w:val="24"/>
        </w:rPr>
        <w:t xml:space="preserve">                                                           organizačná zložka OZ Vihorlat, </w:t>
      </w:r>
    </w:p>
    <w:p w:rsidR="005C49CF" w:rsidRPr="00380AA1" w:rsidRDefault="005C49CF" w:rsidP="005C49CF">
      <w:pPr>
        <w:tabs>
          <w:tab w:val="left" w:pos="2127"/>
          <w:tab w:val="left" w:pos="2552"/>
        </w:tabs>
        <w:spacing w:after="0"/>
        <w:ind w:left="709" w:hanging="709"/>
        <w:rPr>
          <w:rFonts w:ascii="Times New Roman" w:hAnsi="Times New Roman"/>
          <w:sz w:val="24"/>
          <w:szCs w:val="24"/>
        </w:rPr>
      </w:pPr>
      <w:r w:rsidRPr="00380AA1">
        <w:rPr>
          <w:rFonts w:ascii="Times New Roman" w:hAnsi="Times New Roman"/>
          <w:sz w:val="24"/>
          <w:szCs w:val="24"/>
        </w:rPr>
        <w:t xml:space="preserve">                                                           Čemernianska 136, 093 03 Vranov nad Topľou </w:t>
      </w:r>
    </w:p>
    <w:p w:rsidR="005C49CF" w:rsidRPr="00380AA1" w:rsidRDefault="005C49CF" w:rsidP="005C49CF">
      <w:pPr>
        <w:spacing w:after="0" w:line="240" w:lineRule="auto"/>
        <w:rPr>
          <w:rFonts w:ascii="Times New Roman" w:hAnsi="Times New Roman"/>
          <w:b/>
          <w:sz w:val="24"/>
          <w:szCs w:val="24"/>
        </w:rPr>
      </w:pPr>
    </w:p>
    <w:p w:rsidR="006A0D16" w:rsidRPr="00380AA1" w:rsidRDefault="006A0D16" w:rsidP="00326FB2">
      <w:pPr>
        <w:spacing w:after="0" w:line="240" w:lineRule="auto"/>
        <w:ind w:left="709"/>
        <w:rPr>
          <w:rFonts w:ascii="Times New Roman" w:eastAsia="Times New Roman" w:hAnsi="Times New Roman"/>
          <w:sz w:val="24"/>
          <w:szCs w:val="24"/>
          <w:lang w:eastAsia="sk-SK"/>
        </w:rPr>
      </w:pPr>
      <w:r w:rsidRPr="00380AA1">
        <w:rPr>
          <w:rFonts w:ascii="Times New Roman" w:eastAsia="Times New Roman" w:hAnsi="Times New Roman"/>
          <w:sz w:val="24"/>
          <w:szCs w:val="24"/>
          <w:lang w:eastAsia="sk-SK"/>
        </w:rPr>
        <w:t>(ďalej len „</w:t>
      </w:r>
      <w:r w:rsidRPr="00380AA1">
        <w:rPr>
          <w:rFonts w:ascii="Times New Roman" w:eastAsia="Times New Roman" w:hAnsi="Times New Roman"/>
          <w:b/>
          <w:bCs/>
          <w:i/>
          <w:sz w:val="24"/>
          <w:szCs w:val="24"/>
          <w:lang w:eastAsia="sk-SK"/>
        </w:rPr>
        <w:t>Objednávateľ</w:t>
      </w:r>
      <w:r w:rsidRPr="00380AA1">
        <w:rPr>
          <w:rFonts w:ascii="Times New Roman" w:eastAsia="Times New Roman" w:hAnsi="Times New Roman"/>
          <w:sz w:val="24"/>
          <w:szCs w:val="24"/>
          <w:lang w:eastAsia="sk-SK"/>
        </w:rPr>
        <w:t>“)</w:t>
      </w:r>
    </w:p>
    <w:p w:rsidR="006A0D16" w:rsidRPr="00380AA1" w:rsidRDefault="006A0D16" w:rsidP="00326FB2">
      <w:pPr>
        <w:spacing w:after="0" w:line="240" w:lineRule="auto"/>
        <w:jc w:val="center"/>
        <w:rPr>
          <w:rFonts w:ascii="Times New Roman" w:eastAsia="Times New Roman" w:hAnsi="Times New Roman"/>
          <w:b/>
          <w:sz w:val="24"/>
          <w:szCs w:val="24"/>
          <w:lang w:eastAsia="sk-SK"/>
        </w:rPr>
      </w:pPr>
      <w:r w:rsidRPr="00380AA1">
        <w:rPr>
          <w:rFonts w:ascii="Times New Roman" w:eastAsia="Times New Roman" w:hAnsi="Times New Roman"/>
          <w:sz w:val="24"/>
          <w:szCs w:val="24"/>
          <w:lang w:eastAsia="sk-SK"/>
        </w:rPr>
        <w:t>a</w:t>
      </w:r>
    </w:p>
    <w:p w:rsidR="006A0D16" w:rsidRPr="00380AA1" w:rsidRDefault="006A0D16" w:rsidP="00326FB2">
      <w:pPr>
        <w:spacing w:after="0" w:line="240" w:lineRule="auto"/>
        <w:rPr>
          <w:rFonts w:ascii="Times New Roman" w:eastAsia="Times New Roman" w:hAnsi="Times New Roman"/>
          <w:b/>
          <w:bCs/>
          <w:sz w:val="24"/>
          <w:szCs w:val="24"/>
          <w:lang w:eastAsia="sk-SK"/>
        </w:rPr>
      </w:pPr>
      <w:r w:rsidRPr="00380AA1">
        <w:rPr>
          <w:rFonts w:ascii="Times New Roman" w:eastAsia="Times New Roman" w:hAnsi="Times New Roman"/>
          <w:b/>
          <w:bCs/>
          <w:sz w:val="24"/>
          <w:szCs w:val="24"/>
          <w:lang w:eastAsia="sk-SK"/>
        </w:rPr>
        <w:t xml:space="preserve"> </w:t>
      </w:r>
    </w:p>
    <w:p w:rsidR="003C0582" w:rsidRDefault="003C0582" w:rsidP="003C058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426406042" w:edGrp="everyone"/>
      <w:r>
        <w:rPr>
          <w:rFonts w:ascii="Times New Roman" w:eastAsia="Times New Roman" w:hAnsi="Times New Roman"/>
          <w:b/>
          <w:bCs/>
          <w:sz w:val="24"/>
          <w:szCs w:val="24"/>
          <w:lang w:eastAsia="sk-SK"/>
        </w:rPr>
        <w:t>xxxx</w:t>
      </w:r>
      <w:permEnd w:id="426406042"/>
    </w:p>
    <w:p w:rsidR="003C0582" w:rsidRPr="007E1360" w:rsidRDefault="003C0582" w:rsidP="003C058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Pr="007E1360">
        <w:rPr>
          <w:rFonts w:ascii="Times New Roman" w:eastAsia="Times New Roman" w:hAnsi="Times New Roman"/>
          <w:sz w:val="24"/>
          <w:szCs w:val="24"/>
          <w:lang w:eastAsia="sk-SK"/>
        </w:rPr>
        <w:t>so sídlom:</w:t>
      </w:r>
      <w:r w:rsidRPr="007E1360">
        <w:rPr>
          <w:rFonts w:ascii="Times New Roman" w:eastAsia="Times New Roman" w:hAnsi="Times New Roman"/>
          <w:sz w:val="24"/>
          <w:szCs w:val="24"/>
          <w:lang w:eastAsia="sk-SK"/>
        </w:rPr>
        <w:tab/>
      </w:r>
      <w:permStart w:id="343683432" w:edGrp="everyone"/>
      <w:r>
        <w:rPr>
          <w:rFonts w:ascii="Times New Roman" w:eastAsia="Times New Roman" w:hAnsi="Times New Roman"/>
          <w:sz w:val="24"/>
          <w:szCs w:val="24"/>
          <w:lang w:eastAsia="sk-SK"/>
        </w:rPr>
        <w:t>xxxx</w:t>
      </w:r>
      <w:permEnd w:id="343683432"/>
      <w:r w:rsidRPr="007E1360">
        <w:rPr>
          <w:rFonts w:ascii="Times New Roman" w:eastAsia="Times New Roman" w:hAnsi="Times New Roman"/>
          <w:sz w:val="24"/>
          <w:szCs w:val="24"/>
          <w:lang w:eastAsia="sk-SK"/>
        </w:rPr>
        <w:br/>
        <w:t xml:space="preserve">IČO: </w:t>
      </w:r>
      <w:r w:rsidRPr="007E1360">
        <w:rPr>
          <w:rFonts w:ascii="Times New Roman" w:eastAsia="Times New Roman" w:hAnsi="Times New Roman"/>
          <w:sz w:val="24"/>
          <w:szCs w:val="24"/>
          <w:lang w:eastAsia="sk-SK"/>
        </w:rPr>
        <w:tab/>
      </w:r>
      <w:permStart w:id="778508019" w:edGrp="everyone"/>
      <w:r>
        <w:rPr>
          <w:rFonts w:ascii="Times New Roman" w:eastAsia="Times New Roman" w:hAnsi="Times New Roman"/>
          <w:sz w:val="24"/>
          <w:szCs w:val="24"/>
          <w:lang w:eastAsia="sk-SK"/>
        </w:rPr>
        <w:t>xxxx</w:t>
      </w:r>
      <w:permEnd w:id="778508019"/>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Zapísaný v</w:t>
      </w:r>
      <w:r>
        <w:rPr>
          <w:rFonts w:ascii="Times New Roman" w:eastAsia="Times New Roman" w:hAnsi="Times New Roman"/>
          <w:sz w:val="24"/>
          <w:szCs w:val="24"/>
          <w:lang w:eastAsia="sk-SK"/>
        </w:rPr>
        <w:t xml:space="preserve"> OR OS </w:t>
      </w:r>
      <w:permStart w:id="2093700935" w:edGrp="everyone"/>
      <w:r>
        <w:rPr>
          <w:rFonts w:ascii="Times New Roman" w:eastAsia="Times New Roman" w:hAnsi="Times New Roman"/>
          <w:sz w:val="24"/>
          <w:szCs w:val="24"/>
          <w:lang w:eastAsia="sk-SK"/>
        </w:rPr>
        <w:t>xxxx</w:t>
      </w:r>
      <w:permEnd w:id="2093700935"/>
    </w:p>
    <w:p w:rsidR="003C0582" w:rsidRPr="007E1360"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166302652" w:edGrp="everyone"/>
      <w:r>
        <w:rPr>
          <w:rFonts w:ascii="Times New Roman" w:eastAsia="Times New Roman" w:hAnsi="Times New Roman"/>
          <w:sz w:val="24"/>
          <w:szCs w:val="24"/>
          <w:lang w:eastAsia="sk-SK"/>
        </w:rPr>
        <w:t>xxxx</w:t>
      </w:r>
      <w:permEnd w:id="1166302652"/>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008217255" w:edGrp="everyone"/>
      <w:r>
        <w:rPr>
          <w:rFonts w:ascii="Times New Roman" w:eastAsia="Times New Roman" w:hAnsi="Times New Roman"/>
          <w:sz w:val="24"/>
          <w:szCs w:val="24"/>
          <w:lang w:eastAsia="sk-SK"/>
        </w:rPr>
        <w:t>xxxx</w:t>
      </w:r>
      <w:permEnd w:id="1008217255"/>
    </w:p>
    <w:p w:rsidR="003C0582"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IBAN: </w:t>
      </w:r>
      <w:r w:rsidRPr="007E1360">
        <w:rPr>
          <w:rFonts w:ascii="Times New Roman" w:eastAsia="Times New Roman" w:hAnsi="Times New Roman"/>
          <w:sz w:val="24"/>
          <w:szCs w:val="24"/>
          <w:lang w:eastAsia="sk-SK"/>
        </w:rPr>
        <w:tab/>
      </w:r>
      <w:permStart w:id="326310923" w:edGrp="everyone"/>
      <w:r>
        <w:rPr>
          <w:rFonts w:ascii="Times New Roman" w:eastAsia="Times New Roman" w:hAnsi="Times New Roman"/>
          <w:sz w:val="24"/>
          <w:szCs w:val="24"/>
          <w:lang w:eastAsia="sk-SK"/>
        </w:rPr>
        <w:t>xxxx</w:t>
      </w:r>
      <w:permEnd w:id="326310923"/>
    </w:p>
    <w:p w:rsidR="003C0582" w:rsidRPr="007E1360" w:rsidRDefault="003C0582" w:rsidP="003C058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73234899" w:edGrp="everyone"/>
      <w:r>
        <w:rPr>
          <w:rFonts w:ascii="Times New Roman" w:eastAsia="Times New Roman" w:hAnsi="Times New Roman"/>
          <w:sz w:val="24"/>
          <w:szCs w:val="24"/>
          <w:lang w:eastAsia="sk-SK"/>
        </w:rPr>
        <w:t>xxxx</w:t>
      </w:r>
      <w:permEnd w:id="173234899"/>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p>
    <w:p w:rsidR="003C0582" w:rsidRPr="007E1360" w:rsidRDefault="003C0582" w:rsidP="003C058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3C0582" w:rsidRDefault="003C0582" w:rsidP="00326FB2">
      <w:pPr>
        <w:pStyle w:val="Bezriadkovania"/>
        <w:ind w:left="709" w:hanging="709"/>
        <w:jc w:val="center"/>
        <w:rPr>
          <w:rFonts w:ascii="Times New Roman" w:hAnsi="Times New Roman"/>
          <w:b/>
          <w:sz w:val="24"/>
          <w:szCs w:val="24"/>
        </w:rPr>
      </w:pPr>
    </w:p>
    <w:p w:rsidR="00C074A7" w:rsidRPr="00380AA1" w:rsidRDefault="00C074A7" w:rsidP="00326FB2">
      <w:pPr>
        <w:pStyle w:val="Bezriadkovania"/>
        <w:ind w:left="709" w:hanging="709"/>
        <w:jc w:val="center"/>
        <w:rPr>
          <w:rFonts w:ascii="Times New Roman" w:hAnsi="Times New Roman"/>
          <w:b/>
          <w:sz w:val="24"/>
          <w:szCs w:val="24"/>
        </w:rPr>
      </w:pPr>
      <w:r w:rsidRPr="00380AA1">
        <w:rPr>
          <w:rFonts w:ascii="Times New Roman" w:hAnsi="Times New Roman"/>
          <w:b/>
          <w:sz w:val="24"/>
          <w:szCs w:val="24"/>
        </w:rPr>
        <w:t>Článok č. 2</w:t>
      </w:r>
    </w:p>
    <w:p w:rsidR="00C074A7" w:rsidRPr="00380AA1" w:rsidRDefault="00C074A7" w:rsidP="00326FB2">
      <w:pPr>
        <w:pStyle w:val="Bezriadkovania"/>
        <w:spacing w:after="240"/>
        <w:ind w:left="709" w:hanging="709"/>
        <w:jc w:val="center"/>
        <w:rPr>
          <w:rFonts w:ascii="Times New Roman" w:hAnsi="Times New Roman"/>
          <w:b/>
          <w:sz w:val="24"/>
          <w:szCs w:val="24"/>
        </w:rPr>
      </w:pPr>
      <w:r w:rsidRPr="00380AA1">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003C0582">
        <w:rPr>
          <w:rFonts w:ascii="Times New Roman" w:hAnsi="Times New Roman"/>
          <w:sz w:val="24"/>
          <w:szCs w:val="24"/>
        </w:rPr>
        <w:t xml:space="preserve"> </w:t>
      </w:r>
      <w:r w:rsidR="005244F6">
        <w:rPr>
          <w:rFonts w:ascii="Times New Roman" w:hAnsi="Times New Roman"/>
          <w:sz w:val="24"/>
          <w:szCs w:val="24"/>
        </w:rPr>
        <w:t xml:space="preserve"> </w:t>
      </w:r>
      <w:permStart w:id="597901870" w:edGrp="everyone"/>
      <w:r w:rsidR="003C0582">
        <w:rPr>
          <w:rFonts w:ascii="Times New Roman" w:hAnsi="Times New Roman"/>
          <w:sz w:val="24"/>
          <w:szCs w:val="24"/>
        </w:rPr>
        <w:t>xxxx</w:t>
      </w:r>
      <w:permEnd w:id="597901870"/>
      <w:r w:rsidR="003C0582" w:rsidRPr="007E1360">
        <w:rPr>
          <w:rFonts w:ascii="Times New Roman" w:hAnsi="Times New Roman"/>
          <w:sz w:val="24"/>
          <w:szCs w:val="24"/>
        </w:rPr>
        <w:t xml:space="preserve">, </w:t>
      </w:r>
      <w:r w:rsidRPr="007E1360">
        <w:rPr>
          <w:rFonts w:ascii="Times New Roman" w:hAnsi="Times New Roman"/>
          <w:sz w:val="24"/>
          <w:szCs w:val="24"/>
        </w:rPr>
        <w:t>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3C0582" w:rsidRPr="00183BE6" w:rsidRDefault="003C0582" w:rsidP="003C058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t xml:space="preserve">Názov stavby:  </w:t>
      </w:r>
      <w:r w:rsidRPr="00F00B94">
        <w:rPr>
          <w:rFonts w:ascii="Times New Roman" w:hAnsi="Times New Roman"/>
          <w:b/>
          <w:bCs/>
          <w:sz w:val="24"/>
        </w:rPr>
        <w:t>Oplotenie strelnice Zámutov - dobudovanie</w:t>
      </w:r>
    </w:p>
    <w:p w:rsidR="003C0582" w:rsidRPr="004F2D8E" w:rsidRDefault="003C0582" w:rsidP="003C058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Pr>
          <w:rFonts w:ascii="Times New Roman" w:hAnsi="Times New Roman"/>
          <w:b/>
          <w:sz w:val="24"/>
          <w:szCs w:val="24"/>
        </w:rPr>
        <w:t>k. ú. Zámutov</w:t>
      </w:r>
    </w:p>
    <w:p w:rsidR="003C0582" w:rsidRPr="004F2D8E" w:rsidRDefault="003C0582" w:rsidP="003C0582">
      <w:pPr>
        <w:tabs>
          <w:tab w:val="num" w:pos="709"/>
        </w:tabs>
        <w:spacing w:after="0" w:line="240" w:lineRule="auto"/>
        <w:ind w:left="705" w:hanging="705"/>
        <w:rPr>
          <w:rFonts w:ascii="Times New Roman" w:hAnsi="Times New Roman"/>
          <w:sz w:val="24"/>
          <w:szCs w:val="24"/>
        </w:rPr>
      </w:pPr>
      <w:r w:rsidRPr="004F2D8E">
        <w:rPr>
          <w:rFonts w:ascii="Times New Roman" w:hAnsi="Times New Roman"/>
          <w:sz w:val="24"/>
          <w:szCs w:val="24"/>
        </w:rPr>
        <w:lastRenderedPageBreak/>
        <w:t>2.2.3</w:t>
      </w:r>
      <w:r w:rsidRPr="004F2D8E">
        <w:rPr>
          <w:rFonts w:ascii="Times New Roman" w:hAnsi="Times New Roman"/>
          <w:sz w:val="24"/>
          <w:szCs w:val="24"/>
        </w:rPr>
        <w:tab/>
        <w:t xml:space="preserve">Projektant:  </w:t>
      </w:r>
      <w:r w:rsidRPr="005C49CF">
        <w:rPr>
          <w:rFonts w:ascii="Times New Roman" w:hAnsi="Times New Roman"/>
          <w:b/>
        </w:rPr>
        <w:t>Ing.</w:t>
      </w:r>
      <w:r w:rsidRPr="00EC7FC5">
        <w:rPr>
          <w:rFonts w:ascii="Times New Roman" w:hAnsi="Times New Roman"/>
          <w:b/>
        </w:rPr>
        <w:t xml:space="preserve"> Arch. Drahomír Dvorjak, H</w:t>
      </w:r>
      <w:r>
        <w:rPr>
          <w:rFonts w:ascii="Times New Roman" w:hAnsi="Times New Roman"/>
          <w:b/>
        </w:rPr>
        <w:t>encovská</w:t>
      </w:r>
      <w:r w:rsidRPr="00EC7FC5">
        <w:rPr>
          <w:rFonts w:ascii="Times New Roman" w:hAnsi="Times New Roman"/>
          <w:b/>
        </w:rPr>
        <w:t xml:space="preserve"> 1836/25, </w:t>
      </w:r>
      <w:r>
        <w:rPr>
          <w:rFonts w:ascii="Times New Roman" w:hAnsi="Times New Roman"/>
          <w:b/>
        </w:rPr>
        <w:t xml:space="preserve">093 02 </w:t>
      </w:r>
      <w:r w:rsidRPr="00EC7FC5">
        <w:rPr>
          <w:rFonts w:ascii="Times New Roman" w:hAnsi="Times New Roman"/>
          <w:b/>
        </w:rPr>
        <w:t>V</w:t>
      </w:r>
      <w:r>
        <w:rPr>
          <w:rFonts w:ascii="Times New Roman" w:hAnsi="Times New Roman"/>
          <w:b/>
        </w:rPr>
        <w:t>ranov nad Topľou</w:t>
      </w:r>
      <w:r w:rsidR="00BF700C">
        <w:rPr>
          <w:rFonts w:ascii="Times New Roman" w:hAnsi="Times New Roman"/>
          <w:b/>
        </w:rPr>
        <w:t xml:space="preserve">  </w:t>
      </w:r>
    </w:p>
    <w:p w:rsidR="003C0582" w:rsidRPr="00364DE2" w:rsidRDefault="003C0582" w:rsidP="003C0582">
      <w:pPr>
        <w:numPr>
          <w:ilvl w:val="2"/>
          <w:numId w:val="24"/>
        </w:numPr>
        <w:spacing w:after="0" w:line="240" w:lineRule="auto"/>
        <w:ind w:left="709" w:hanging="709"/>
        <w:rPr>
          <w:rFonts w:ascii="Times New Roman" w:hAnsi="Times New Roman"/>
          <w:sz w:val="24"/>
          <w:szCs w:val="24"/>
        </w:rPr>
      </w:pPr>
      <w:r w:rsidRPr="00183BE6">
        <w:rPr>
          <w:rFonts w:ascii="Times New Roman" w:hAnsi="Times New Roman"/>
          <w:sz w:val="24"/>
          <w:szCs w:val="24"/>
        </w:rPr>
        <w:t>Project manager</w:t>
      </w:r>
      <w:r>
        <w:rPr>
          <w:rFonts w:ascii="Times New Roman" w:hAnsi="Times New Roman"/>
          <w:sz w:val="24"/>
          <w:szCs w:val="24"/>
        </w:rPr>
        <w:t xml:space="preserve"> objednávateľa</w:t>
      </w:r>
      <w:r w:rsidRPr="00183BE6">
        <w:rPr>
          <w:rFonts w:ascii="Times New Roman" w:hAnsi="Times New Roman"/>
          <w:sz w:val="24"/>
          <w:szCs w:val="24"/>
        </w:rPr>
        <w:t xml:space="preserve">: LSR, š. p. </w:t>
      </w:r>
      <w:bookmarkStart w:id="0" w:name="_GoBack"/>
      <w:bookmarkEnd w:id="0"/>
      <w:r w:rsidRPr="00183BE6">
        <w:rPr>
          <w:rFonts w:ascii="Times New Roman" w:hAnsi="Times New Roman"/>
          <w:b/>
          <w:sz w:val="24"/>
          <w:szCs w:val="24"/>
        </w:rPr>
        <w:t xml:space="preserve">OZ </w:t>
      </w:r>
      <w:r>
        <w:rPr>
          <w:rFonts w:ascii="Times New Roman" w:hAnsi="Times New Roman"/>
          <w:b/>
          <w:sz w:val="24"/>
          <w:szCs w:val="24"/>
        </w:rPr>
        <w:t>Vihorlat</w:t>
      </w:r>
      <w:r w:rsidRPr="00183BE6">
        <w:rPr>
          <w:rFonts w:ascii="Times New Roman" w:hAnsi="Times New Roman"/>
          <w:b/>
          <w:sz w:val="24"/>
          <w:szCs w:val="24"/>
        </w:rPr>
        <w:t xml:space="preserve"> </w:t>
      </w:r>
      <w:r>
        <w:rPr>
          <w:rFonts w:ascii="Times New Roman" w:hAnsi="Times New Roman"/>
          <w:b/>
          <w:sz w:val="24"/>
          <w:szCs w:val="24"/>
        </w:rPr>
        <w:t>-</w:t>
      </w:r>
      <w:r w:rsidRPr="00183BE6">
        <w:rPr>
          <w:rFonts w:ascii="Times New Roman" w:hAnsi="Times New Roman"/>
          <w:sz w:val="24"/>
          <w:szCs w:val="24"/>
        </w:rPr>
        <w:t xml:space="preserve"> </w:t>
      </w:r>
      <w:r w:rsidRPr="00364DE2">
        <w:rPr>
          <w:rFonts w:ascii="Times New Roman" w:hAnsi="Times New Roman"/>
          <w:sz w:val="24"/>
          <w:szCs w:val="24"/>
        </w:rPr>
        <w:t xml:space="preserve">Ing. </w:t>
      </w:r>
      <w:r>
        <w:rPr>
          <w:rFonts w:ascii="Times New Roman" w:hAnsi="Times New Roman"/>
          <w:sz w:val="24"/>
          <w:szCs w:val="24"/>
        </w:rPr>
        <w:t>Marián Baran</w:t>
      </w:r>
      <w:r w:rsidRPr="00364DE2">
        <w:rPr>
          <w:rFonts w:ascii="Times New Roman" w:hAnsi="Times New Roman"/>
          <w:sz w:val="24"/>
          <w:szCs w:val="24"/>
        </w:rPr>
        <w:t xml:space="preserve">, </w:t>
      </w:r>
    </w:p>
    <w:p w:rsidR="003C0582" w:rsidRPr="00364DE2" w:rsidRDefault="003C0582" w:rsidP="003C0582">
      <w:pPr>
        <w:spacing w:after="0" w:line="240" w:lineRule="auto"/>
        <w:ind w:left="709"/>
        <w:rPr>
          <w:rFonts w:ascii="Times New Roman" w:hAnsi="Times New Roman"/>
          <w:sz w:val="24"/>
          <w:szCs w:val="24"/>
        </w:rPr>
      </w:pPr>
      <w:r w:rsidRPr="00364DE2">
        <w:rPr>
          <w:rFonts w:ascii="Times New Roman" w:hAnsi="Times New Roman"/>
          <w:sz w:val="24"/>
          <w:szCs w:val="24"/>
        </w:rPr>
        <w:t>+421</w:t>
      </w:r>
      <w:r>
        <w:rPr>
          <w:rFonts w:ascii="Times New Roman" w:hAnsi="Times New Roman"/>
          <w:sz w:val="24"/>
          <w:szCs w:val="24"/>
        </w:rPr>
        <w:t> </w:t>
      </w:r>
      <w:r w:rsidRPr="00364DE2">
        <w:rPr>
          <w:rFonts w:ascii="Times New Roman" w:hAnsi="Times New Roman"/>
          <w:sz w:val="24"/>
          <w:szCs w:val="24"/>
        </w:rPr>
        <w:t>9</w:t>
      </w:r>
      <w:r>
        <w:rPr>
          <w:rFonts w:ascii="Times New Roman" w:hAnsi="Times New Roman"/>
          <w:sz w:val="24"/>
          <w:szCs w:val="24"/>
        </w:rPr>
        <w:t>07 955 114</w:t>
      </w:r>
      <w:r w:rsidRPr="00364DE2">
        <w:rPr>
          <w:rFonts w:ascii="Times New Roman" w:hAnsi="Times New Roman"/>
          <w:sz w:val="24"/>
          <w:szCs w:val="24"/>
        </w:rPr>
        <w:t xml:space="preserve">, </w:t>
      </w:r>
      <w:r>
        <w:rPr>
          <w:rFonts w:ascii="Times New Roman" w:hAnsi="Times New Roman"/>
          <w:sz w:val="24"/>
          <w:szCs w:val="24"/>
        </w:rPr>
        <w:t>marian.baran</w:t>
      </w:r>
      <w:r w:rsidRPr="00364DE2">
        <w:rPr>
          <w:rFonts w:ascii="Times New Roman" w:hAnsi="Times New Roman"/>
          <w:sz w:val="24"/>
          <w:szCs w:val="24"/>
        </w:rPr>
        <w:t>@lesy.sk</w:t>
      </w:r>
    </w:p>
    <w:p w:rsidR="003C0582" w:rsidRPr="00104E3E" w:rsidRDefault="003C0582" w:rsidP="003C0582">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t>Doba výstavby:</w:t>
      </w:r>
      <w:r w:rsidRPr="00183BE6">
        <w:rPr>
          <w:rFonts w:ascii="Times New Roman" w:hAnsi="Times New Roman"/>
          <w:color w:val="FF0000"/>
          <w:sz w:val="24"/>
          <w:szCs w:val="24"/>
        </w:rPr>
        <w:t xml:space="preserve"> </w:t>
      </w:r>
      <w:r w:rsidRPr="00183BE6">
        <w:rPr>
          <w:rFonts w:ascii="Times New Roman" w:hAnsi="Times New Roman"/>
          <w:sz w:val="24"/>
          <w:szCs w:val="24"/>
        </w:rPr>
        <w:t>podľa odseku 4.1.2 tejto zmluvy</w:t>
      </w:r>
    </w:p>
    <w:p w:rsidR="005C49CF" w:rsidRDefault="005C49CF" w:rsidP="00326FB2">
      <w:pPr>
        <w:spacing w:after="0"/>
        <w:ind w:left="709" w:hanging="709"/>
        <w:jc w:val="center"/>
        <w:rPr>
          <w:rFonts w:ascii="Times New Roman" w:hAnsi="Times New Roman"/>
          <w:b/>
          <w:sz w:val="24"/>
          <w:szCs w:val="24"/>
        </w:rPr>
      </w:pPr>
    </w:p>
    <w:p w:rsidR="00843BEB" w:rsidRDefault="00843BEB"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BF700C" w:rsidRPr="002B2667" w:rsidRDefault="00BF700C" w:rsidP="00BF700C">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Pr="00183BE6">
        <w:rPr>
          <w:rFonts w:ascii="Times New Roman" w:hAnsi="Times New Roman"/>
          <w:b/>
          <w:color w:val="7030A0"/>
          <w:sz w:val="24"/>
          <w:szCs w:val="24"/>
        </w:rPr>
        <w:t>„</w:t>
      </w:r>
      <w:r w:rsidRPr="00F00B94">
        <w:rPr>
          <w:rFonts w:ascii="Times New Roman" w:hAnsi="Times New Roman"/>
          <w:b/>
          <w:bCs/>
          <w:sz w:val="24"/>
        </w:rPr>
        <w:t>Oplotenie strelnice Zámutov - dobudovanie</w:t>
      </w:r>
      <w:r>
        <w:rPr>
          <w:rFonts w:ascii="Times New Roman" w:hAnsi="Times New Roman"/>
          <w:b/>
          <w:bCs/>
          <w:sz w:val="24"/>
          <w:szCs w:val="24"/>
        </w:rPr>
        <w:t>“</w:t>
      </w:r>
      <w:r w:rsidRPr="00183BE6">
        <w:rPr>
          <w:rFonts w:ascii="Times New Roman" w:hAnsi="Times New Roman"/>
          <w:sz w:val="24"/>
          <w:szCs w:val="24"/>
        </w:rPr>
        <w:t xml:space="preserve"> podľa projektovej dokumentácie ktorú vypracoval </w:t>
      </w:r>
      <w:r w:rsidRPr="005C49CF">
        <w:rPr>
          <w:rFonts w:ascii="Times New Roman" w:hAnsi="Times New Roman"/>
          <w:b/>
        </w:rPr>
        <w:t>Ing.</w:t>
      </w:r>
      <w:r w:rsidRPr="00EC7FC5">
        <w:rPr>
          <w:rFonts w:ascii="Times New Roman" w:hAnsi="Times New Roman"/>
          <w:b/>
        </w:rPr>
        <w:t xml:space="preserve"> Arch. Drahomír Dvorjak, H</w:t>
      </w:r>
      <w:r>
        <w:rPr>
          <w:rFonts w:ascii="Times New Roman" w:hAnsi="Times New Roman"/>
          <w:b/>
        </w:rPr>
        <w:t>encovská</w:t>
      </w:r>
      <w:r w:rsidRPr="00EC7FC5">
        <w:rPr>
          <w:rFonts w:ascii="Times New Roman" w:hAnsi="Times New Roman"/>
          <w:b/>
        </w:rPr>
        <w:t xml:space="preserve"> 1836/25, </w:t>
      </w:r>
      <w:r>
        <w:rPr>
          <w:rFonts w:ascii="Times New Roman" w:hAnsi="Times New Roman"/>
          <w:b/>
        </w:rPr>
        <w:t xml:space="preserve">093 02 </w:t>
      </w:r>
      <w:r w:rsidRPr="00EC7FC5">
        <w:rPr>
          <w:rFonts w:ascii="Times New Roman" w:hAnsi="Times New Roman"/>
          <w:b/>
        </w:rPr>
        <w:t>V</w:t>
      </w:r>
      <w:r>
        <w:rPr>
          <w:rFonts w:ascii="Times New Roman" w:hAnsi="Times New Roman"/>
          <w:b/>
        </w:rPr>
        <w:t xml:space="preserve">ranov nad Topľou </w:t>
      </w:r>
      <w:r w:rsidRPr="00183BE6">
        <w:rPr>
          <w:rFonts w:ascii="Times New Roman" w:hAnsi="Times New Roman"/>
          <w:sz w:val="24"/>
          <w:szCs w:val="24"/>
        </w:rPr>
        <w:t>ďalej len „projekt“),</w:t>
      </w:r>
      <w:r w:rsidRPr="002B2667">
        <w:rPr>
          <w:rFonts w:ascii="Times New Roman" w:hAnsi="Times New Roman"/>
          <w:sz w:val="24"/>
          <w:szCs w:val="24"/>
        </w:rPr>
        <w:t> </w:t>
      </w:r>
      <w:r>
        <w:rPr>
          <w:rFonts w:ascii="Times New Roman" w:hAnsi="Times New Roman"/>
          <w:sz w:val="24"/>
          <w:szCs w:val="24"/>
        </w:rPr>
        <w:t>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Default="00B36C78"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8A6C6D" w:rsidRPr="008A6C6D" w:rsidRDefault="008A6C6D" w:rsidP="00AF4237">
      <w:pPr>
        <w:numPr>
          <w:ilvl w:val="0"/>
          <w:numId w:val="23"/>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prípadnými technologickými postupmi a technickými listami výrobkov vzťahujúcimi sa k vykonávanému Dielu.</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5. tejto Zmluvy.  </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8A6C6D" w:rsidRPr="007E1360" w:rsidRDefault="008A6C6D" w:rsidP="00AF4237">
      <w:pPr>
        <w:pStyle w:val="Odsekzoznamu"/>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8A6C6D" w:rsidRPr="007E1360" w:rsidRDefault="008A6C6D" w:rsidP="00AF4237">
      <w:pPr>
        <w:pStyle w:val="Odsekzoznamu"/>
        <w:numPr>
          <w:ilvl w:val="1"/>
          <w:numId w:val="9"/>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7E1360">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8A6C6D" w:rsidRPr="007E1360" w:rsidRDefault="008A6C6D" w:rsidP="00AF4237">
      <w:pPr>
        <w:numPr>
          <w:ilvl w:val="1"/>
          <w:numId w:val="9"/>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vykonať dielo vo vlastnom mene a na vlastnú zodpovednosť a podľa pokynov objednávateľa.</w:t>
      </w:r>
    </w:p>
    <w:p w:rsidR="008A6C6D" w:rsidRPr="007E1360" w:rsidRDefault="008A6C6D" w:rsidP="00AF4237">
      <w:pPr>
        <w:numPr>
          <w:ilvl w:val="1"/>
          <w:numId w:val="9"/>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t xml:space="preserve">Zmeny oproti projektovej dokumentácii a priloženému rozpočtu môže nariadiť len objednávateľ, pričom musia byť riešené formou dodatku v súlade s článkom č. 17 tejto zmluvy. K zmene riešenia oproti projektovej dokumentácii a rozpočtu môže dôjsť v prípade ak po uzatvorení zmluvy nastane taká zmena okolností, </w:t>
      </w:r>
      <w:r>
        <w:rPr>
          <w:rFonts w:ascii="Times New Roman" w:hAnsi="Times New Roman"/>
          <w:sz w:val="24"/>
          <w:szCs w:val="24"/>
        </w:rPr>
        <w:t>ktorá objektívne vyvoláva a spôsobuje potrebu zmeny projektu a/alebo rozsahu prác zahrnutých v rozpočte</w:t>
      </w:r>
      <w:r w:rsidRPr="007E1360">
        <w:rPr>
          <w:rFonts w:ascii="Times New Roman" w:hAnsi="Times New Roman"/>
          <w:sz w:val="24"/>
          <w:szCs w:val="24"/>
        </w:rPr>
        <w:t>,</w:t>
      </w:r>
      <w:r>
        <w:rPr>
          <w:rFonts w:ascii="Times New Roman" w:hAnsi="Times New Roman"/>
          <w:sz w:val="24"/>
          <w:szCs w:val="24"/>
        </w:rPr>
        <w:t xml:space="preserve"> a </w:t>
      </w:r>
      <w:r w:rsidRPr="007E1360">
        <w:rPr>
          <w:rFonts w:ascii="Times New Roman" w:hAnsi="Times New Roman"/>
          <w:sz w:val="24"/>
          <w:szCs w:val="24"/>
        </w:rPr>
        <w:t>ktorá</w:t>
      </w:r>
      <w:r>
        <w:rPr>
          <w:rFonts w:ascii="Times New Roman" w:hAnsi="Times New Roman"/>
          <w:sz w:val="24"/>
          <w:szCs w:val="24"/>
        </w:rPr>
        <w:t xml:space="preserve"> súčasne </w:t>
      </w:r>
      <w:r w:rsidRPr="007E1360">
        <w:rPr>
          <w:rFonts w:ascii="Times New Roman" w:hAnsi="Times New Roman"/>
          <w:sz w:val="24"/>
          <w:szCs w:val="24"/>
        </w:rPr>
        <w:t xml:space="preserve"> má vplyv na cenu </w:t>
      </w:r>
      <w:r>
        <w:rPr>
          <w:rFonts w:ascii="Times New Roman" w:hAnsi="Times New Roman"/>
          <w:sz w:val="24"/>
          <w:szCs w:val="24"/>
        </w:rPr>
        <w:t>a/</w:t>
      </w:r>
      <w:r w:rsidRPr="007E1360">
        <w:rPr>
          <w:rFonts w:ascii="Times New Roman" w:hAnsi="Times New Roman"/>
          <w:sz w:val="24"/>
          <w:szCs w:val="24"/>
        </w:rPr>
        <w:t xml:space="preserve">alebo podmienky plnenia, </w:t>
      </w:r>
      <w:r>
        <w:rPr>
          <w:rFonts w:ascii="Times New Roman" w:hAnsi="Times New Roman"/>
          <w:sz w:val="24"/>
          <w:szCs w:val="24"/>
        </w:rPr>
        <w:t xml:space="preserve">pričom takúto potrebu zmeny projektu a/alebo rozsahu prác </w:t>
      </w:r>
      <w:r w:rsidRPr="007E1360">
        <w:rPr>
          <w:rFonts w:ascii="Times New Roman" w:hAnsi="Times New Roman"/>
          <w:sz w:val="24"/>
          <w:szCs w:val="24"/>
        </w:rPr>
        <w:t xml:space="preserve"> nebolo možné pri vynaložení odbornej starostlivosti </w:t>
      </w:r>
      <w:r>
        <w:rPr>
          <w:rFonts w:ascii="Times New Roman" w:hAnsi="Times New Roman"/>
          <w:sz w:val="24"/>
          <w:szCs w:val="24"/>
        </w:rPr>
        <w:t xml:space="preserve">predvídať </w:t>
      </w:r>
      <w:r w:rsidRPr="007E1360">
        <w:rPr>
          <w:rFonts w:ascii="Times New Roman" w:hAnsi="Times New Roman"/>
          <w:sz w:val="24"/>
          <w:szCs w:val="24"/>
        </w:rPr>
        <w:t xml:space="preserve"> pri uzatváraní zmluvy a po tejto zmene okolností nie je možné spravodlivo </w:t>
      </w:r>
      <w:r>
        <w:rPr>
          <w:rFonts w:ascii="Times New Roman" w:hAnsi="Times New Roman"/>
          <w:sz w:val="24"/>
          <w:szCs w:val="24"/>
        </w:rPr>
        <w:t xml:space="preserve">z pohľadu zabezpečenia kvality, funkčnosti a iných požiadaviek na Dielo </w:t>
      </w:r>
      <w:r w:rsidRPr="007E1360">
        <w:rPr>
          <w:rFonts w:ascii="Times New Roman" w:hAnsi="Times New Roman"/>
          <w:sz w:val="24"/>
          <w:szCs w:val="24"/>
        </w:rPr>
        <w:t xml:space="preserve">požadovať </w:t>
      </w:r>
      <w:r>
        <w:rPr>
          <w:rFonts w:ascii="Times New Roman" w:hAnsi="Times New Roman"/>
          <w:sz w:val="24"/>
          <w:szCs w:val="24"/>
        </w:rPr>
        <w:t xml:space="preserve">jeho vykonanie </w:t>
      </w:r>
      <w:r w:rsidRPr="007E1360">
        <w:rPr>
          <w:rFonts w:ascii="Times New Roman" w:hAnsi="Times New Roman"/>
          <w:sz w:val="24"/>
          <w:szCs w:val="24"/>
        </w:rPr>
        <w:t xml:space="preserve">v pôvodnej cene </w:t>
      </w:r>
      <w:r>
        <w:rPr>
          <w:rFonts w:ascii="Times New Roman" w:hAnsi="Times New Roman"/>
          <w:sz w:val="24"/>
          <w:szCs w:val="24"/>
        </w:rPr>
        <w:t>a/</w:t>
      </w:r>
      <w:r w:rsidRPr="007E1360">
        <w:rPr>
          <w:rFonts w:ascii="Times New Roman" w:hAnsi="Times New Roman"/>
          <w:sz w:val="24"/>
          <w:szCs w:val="24"/>
        </w:rPr>
        <w:t>alebo za pôvodných podmienok.</w:t>
      </w:r>
      <w:r>
        <w:rPr>
          <w:rFonts w:ascii="Times New Roman" w:hAnsi="Times New Roman"/>
          <w:sz w:val="24"/>
          <w:szCs w:val="24"/>
        </w:rPr>
        <w:t xml:space="preserve"> </w:t>
      </w:r>
      <w:r w:rsidRPr="007E1360">
        <w:rPr>
          <w:rFonts w:ascii="Times New Roman" w:hAnsi="Times New Roman"/>
          <w:sz w:val="24"/>
          <w:szCs w:val="24"/>
        </w:rPr>
        <w:t>Zmenu oproti projektovej dokumentácii a priloženému rozpočtu môže nariadiť objednávateľ aj v prípade, že vykonanie diela zmeneným spôsobom bude pre objedn</w:t>
      </w:r>
      <w:r>
        <w:rPr>
          <w:rFonts w:ascii="Times New Roman" w:hAnsi="Times New Roman"/>
          <w:sz w:val="24"/>
          <w:szCs w:val="24"/>
        </w:rPr>
        <w:t xml:space="preserve">ávateľa ekonomicky výhodnejšie </w:t>
      </w:r>
      <w:r w:rsidRPr="007E1360">
        <w:rPr>
          <w:rFonts w:ascii="Times New Roman" w:hAnsi="Times New Roman"/>
          <w:sz w:val="24"/>
          <w:szCs w:val="24"/>
        </w:rPr>
        <w:t>(finančná úspora, zlepšenie technických parametrov diela...).</w:t>
      </w:r>
    </w:p>
    <w:p w:rsidR="008A6C6D" w:rsidRPr="00636B2C" w:rsidRDefault="008A6C6D" w:rsidP="008A6C6D">
      <w:pPr>
        <w:tabs>
          <w:tab w:val="num" w:pos="700"/>
        </w:tabs>
        <w:spacing w:after="0" w:line="240" w:lineRule="auto"/>
        <w:ind w:left="709"/>
        <w:jc w:val="both"/>
        <w:rPr>
          <w:rFonts w:ascii="Times New Roman" w:hAnsi="Times New Roman"/>
          <w:sz w:val="24"/>
          <w:szCs w:val="24"/>
        </w:rPr>
      </w:pPr>
    </w:p>
    <w:p w:rsidR="008A6C6D" w:rsidRPr="007E1360" w:rsidRDefault="008A6C6D" w:rsidP="008A6C6D">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8A6C6D" w:rsidRPr="007E1360" w:rsidRDefault="008A6C6D" w:rsidP="008A6C6D">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8A6C6D" w:rsidRPr="007E1360" w:rsidRDefault="008A6C6D" w:rsidP="008A6C6D">
      <w:pPr>
        <w:tabs>
          <w:tab w:val="num" w:pos="700"/>
        </w:tabs>
        <w:spacing w:after="0"/>
        <w:ind w:left="709" w:hanging="709"/>
        <w:jc w:val="center"/>
        <w:rPr>
          <w:rFonts w:ascii="Times New Roman" w:hAnsi="Times New Roman"/>
          <w:b/>
          <w:sz w:val="24"/>
          <w:szCs w:val="24"/>
        </w:rPr>
      </w:pPr>
    </w:p>
    <w:p w:rsidR="008A6C6D" w:rsidRPr="007E1360" w:rsidRDefault="008A6C6D" w:rsidP="008A6C6D">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8A6C6D" w:rsidRPr="002B2667" w:rsidRDefault="008A6C6D" w:rsidP="008A6C6D">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8A6C6D" w:rsidRPr="009D1DB5" w:rsidRDefault="008A6C6D" w:rsidP="008A6C6D">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Pr>
          <w:rFonts w:ascii="Times New Roman" w:hAnsi="Times New Roman"/>
          <w:sz w:val="24"/>
          <w:szCs w:val="24"/>
        </w:rPr>
        <w:t>:</w:t>
      </w:r>
      <w:r w:rsidRPr="002B2667">
        <w:rPr>
          <w:rFonts w:ascii="Times New Roman" w:hAnsi="Times New Roman"/>
          <w:sz w:val="24"/>
          <w:szCs w:val="24"/>
        </w:rPr>
        <w:t xml:space="preserve"> </w:t>
      </w:r>
    </w:p>
    <w:p w:rsidR="008A6C6D" w:rsidRPr="003D6E88" w:rsidRDefault="00230249" w:rsidP="008A6C6D">
      <w:pPr>
        <w:pStyle w:val="Odsekzoznamu"/>
        <w:spacing w:before="120" w:after="0" w:line="240" w:lineRule="auto"/>
        <w:ind w:left="709"/>
        <w:contextualSpacing w:val="0"/>
        <w:jc w:val="both"/>
        <w:rPr>
          <w:rFonts w:ascii="Times New Roman" w:hAnsi="Times New Roman"/>
          <w:b/>
          <w:sz w:val="24"/>
          <w:szCs w:val="24"/>
        </w:rPr>
      </w:pPr>
      <w:r>
        <w:rPr>
          <w:rFonts w:ascii="Times New Roman" w:hAnsi="Times New Roman"/>
          <w:b/>
          <w:sz w:val="24"/>
          <w:szCs w:val="24"/>
        </w:rPr>
        <w:t>Do 31.12.2022</w:t>
      </w:r>
      <w:r w:rsidR="008A6C6D" w:rsidRPr="008A6C6D">
        <w:rPr>
          <w:rFonts w:ascii="Times New Roman" w:hAnsi="Times New Roman"/>
          <w:b/>
          <w:sz w:val="24"/>
          <w:szCs w:val="24"/>
        </w:rPr>
        <w:t xml:space="preserve"> odo dňa odovzdania staveniska.</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pripočíta k času plnenia podľa odseku 4.1 tohto článku, ale musí byť riadne zapísaná a potvrdená zmluvnými stranami v stavebnom denníku a následne potvrdená aj dodatkom k tejto zmluve.</w:t>
      </w:r>
    </w:p>
    <w:p w:rsidR="008A6C6D" w:rsidRPr="007E1360" w:rsidRDefault="008A6C6D" w:rsidP="008A6C6D">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 v článku č. 4, odsek 4.1. </w:t>
      </w:r>
    </w:p>
    <w:p w:rsidR="008A6C6D" w:rsidRPr="007E1360" w:rsidRDefault="008A6C6D" w:rsidP="008A6C6D">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8A6C6D" w:rsidRPr="007E1360" w:rsidRDefault="008A6C6D" w:rsidP="008A6C6D">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Pr>
          <w:rFonts w:ascii="Times New Roman" w:hAnsi="Times New Roman"/>
          <w:sz w:val="24"/>
          <w:szCs w:val="24"/>
        </w:rPr>
        <w:t>D</w:t>
      </w:r>
      <w:r w:rsidRPr="007E1360">
        <w:rPr>
          <w:rFonts w:ascii="Times New Roman" w:hAnsi="Times New Roman"/>
          <w:sz w:val="24"/>
          <w:szCs w:val="24"/>
        </w:rPr>
        <w:t>ielo prevezme a zaplatí za</w:t>
      </w:r>
      <w:r>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8A6C6D" w:rsidRPr="007E1360" w:rsidRDefault="008A6C6D" w:rsidP="008A6C6D">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8A6C6D" w:rsidRDefault="008A6C6D" w:rsidP="008A6C6D">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p>
    <w:p w:rsidR="00BF700C" w:rsidRDefault="00BF700C" w:rsidP="00BF700C">
      <w:pPr>
        <w:pStyle w:val="Odsekzoznamu"/>
        <w:ind w:left="705"/>
        <w:jc w:val="both"/>
        <w:rPr>
          <w:rFonts w:ascii="Times New Roman" w:hAnsi="Times New Roman"/>
          <w:sz w:val="24"/>
          <w:szCs w:val="24"/>
        </w:rPr>
      </w:pPr>
    </w:p>
    <w:p w:rsidR="00BF700C" w:rsidRDefault="00BF700C" w:rsidP="00BF700C">
      <w:pPr>
        <w:pStyle w:val="Odsekzoznamu"/>
        <w:ind w:left="705"/>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Pr>
          <w:rFonts w:ascii="Times New Roman" w:hAnsi="Times New Roman"/>
          <w:sz w:val="24"/>
          <w:szCs w:val="24"/>
        </w:rPr>
        <w:t xml:space="preserve">– Diela, </w:t>
      </w:r>
      <w:r w:rsidRPr="007E1360">
        <w:rPr>
          <w:rFonts w:ascii="Times New Roman" w:hAnsi="Times New Roman"/>
          <w:sz w:val="24"/>
          <w:szCs w:val="24"/>
        </w:rPr>
        <w:t>v rozsahu článku č. 3 je stanovená dohodou zmluvných strán v zmysle zákona č. 18/ 1996 Z.z. o cenách v platnom znení ako cena pevná, úplná a nemenná a je doložená  rozpočtom.</w:t>
      </w:r>
    </w:p>
    <w:p w:rsidR="00BF700C" w:rsidRDefault="008A6C6D" w:rsidP="00BF700C">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BF700C">
        <w:rPr>
          <w:rFonts w:ascii="Times New Roman" w:hAnsi="Times New Roman"/>
          <w:sz w:val="24"/>
          <w:szCs w:val="24"/>
        </w:rPr>
        <w:t>Celková cena za vykonanie predmetu zmluvy</w:t>
      </w:r>
      <w:r w:rsidR="00BF700C" w:rsidRPr="007E1360">
        <w:rPr>
          <w:rFonts w:ascii="Times New Roman" w:hAnsi="Times New Roman"/>
          <w:sz w:val="24"/>
          <w:szCs w:val="24"/>
        </w:rPr>
        <w:t xml:space="preserve"> podľa článku č. 3 </w:t>
      </w:r>
      <w:r w:rsidR="00BF700C" w:rsidRPr="007E1360">
        <w:rPr>
          <w:rFonts w:ascii="Times New Roman" w:hAnsi="Times New Roman"/>
          <w:b/>
          <w:sz w:val="24"/>
          <w:szCs w:val="24"/>
        </w:rPr>
        <w:t>je</w:t>
      </w:r>
      <w:r w:rsidR="00BF700C">
        <w:rPr>
          <w:rFonts w:ascii="Times New Roman" w:hAnsi="Times New Roman"/>
          <w:b/>
          <w:sz w:val="24"/>
          <w:szCs w:val="24"/>
        </w:rPr>
        <w:t xml:space="preserve"> </w:t>
      </w:r>
      <w:permStart w:id="1556574094" w:edGrp="everyone"/>
      <w:r w:rsidR="00BF700C">
        <w:rPr>
          <w:rFonts w:ascii="Times New Roman" w:hAnsi="Times New Roman"/>
          <w:b/>
          <w:sz w:val="24"/>
          <w:szCs w:val="24"/>
        </w:rPr>
        <w:t>xxxx</w:t>
      </w:r>
      <w:permEnd w:id="1556574094"/>
      <w:r w:rsidR="00BF700C">
        <w:rPr>
          <w:rFonts w:ascii="Times New Roman" w:hAnsi="Times New Roman"/>
          <w:b/>
          <w:sz w:val="24"/>
          <w:szCs w:val="24"/>
        </w:rPr>
        <w:t xml:space="preserve"> € bez DPH</w:t>
      </w:r>
      <w:r w:rsidR="00BF700C" w:rsidRPr="007E1360">
        <w:rPr>
          <w:rFonts w:ascii="Times New Roman" w:hAnsi="Times New Roman"/>
          <w:b/>
          <w:sz w:val="24"/>
          <w:szCs w:val="24"/>
        </w:rPr>
        <w:t xml:space="preserve">, </w:t>
      </w:r>
      <w:r w:rsidR="00BF700C" w:rsidRPr="007E1360">
        <w:rPr>
          <w:rFonts w:ascii="Times New Roman" w:hAnsi="Times New Roman"/>
          <w:sz w:val="24"/>
          <w:szCs w:val="24"/>
        </w:rPr>
        <w:t xml:space="preserve">k cene diela bude pripočítaná DPH v príslušnej zákonnej výške. </w:t>
      </w:r>
    </w:p>
    <w:p w:rsidR="00BF700C" w:rsidRPr="007E1360" w:rsidRDefault="00BF700C" w:rsidP="00BF700C">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Pr>
          <w:rFonts w:ascii="Times New Roman" w:hAnsi="Times New Roman"/>
          <w:sz w:val="24"/>
          <w:szCs w:val="24"/>
        </w:rPr>
        <w:t xml:space="preserve">: </w:t>
      </w:r>
      <w:permStart w:id="533167783" w:edGrp="everyone"/>
      <w:r>
        <w:rPr>
          <w:rFonts w:ascii="Times New Roman" w:hAnsi="Times New Roman"/>
          <w:b/>
          <w:sz w:val="24"/>
          <w:szCs w:val="24"/>
        </w:rPr>
        <w:t>xxxx</w:t>
      </w:r>
      <w:permEnd w:id="533167783"/>
      <w:r>
        <w:rPr>
          <w:rFonts w:ascii="Times New Roman" w:hAnsi="Times New Roman"/>
          <w:b/>
          <w:sz w:val="24"/>
          <w:szCs w:val="24"/>
        </w:rPr>
        <w:t xml:space="preserve"> EUR a </w:t>
      </w:r>
      <w:permStart w:id="477972408" w:edGrp="everyone"/>
      <w:r>
        <w:rPr>
          <w:rFonts w:ascii="Times New Roman" w:hAnsi="Times New Roman"/>
          <w:b/>
          <w:sz w:val="24"/>
          <w:szCs w:val="24"/>
        </w:rPr>
        <w:t>xxxx</w:t>
      </w:r>
      <w:permEnd w:id="477972408"/>
      <w:r>
        <w:rPr>
          <w:rFonts w:ascii="Times New Roman" w:hAnsi="Times New Roman"/>
          <w:b/>
          <w:sz w:val="24"/>
          <w:szCs w:val="24"/>
        </w:rPr>
        <w:t xml:space="preserve"> centov bez DPH</w:t>
      </w:r>
      <w:r w:rsidRPr="007E1360">
        <w:rPr>
          <w:rFonts w:ascii="Times New Roman" w:hAnsi="Times New Roman"/>
          <w:sz w:val="24"/>
          <w:szCs w:val="24"/>
        </w:rPr>
        <w:t>.</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8A6C6D" w:rsidRPr="007E1360" w:rsidRDefault="008A6C6D" w:rsidP="00AF4237">
      <w:pPr>
        <w:pStyle w:val="Odsekzoznamu"/>
        <w:numPr>
          <w:ilvl w:val="0"/>
          <w:numId w:val="10"/>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8A6C6D" w:rsidRPr="007E1360" w:rsidRDefault="008A6C6D" w:rsidP="00AF4237">
      <w:pPr>
        <w:pStyle w:val="Hlavika"/>
        <w:numPr>
          <w:ilvl w:val="0"/>
          <w:numId w:val="10"/>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3.8 tejto zmluvy k navýšeniu rozsahu prác, tak sa ich cena určí:</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 bude zachovaná ich jednotková cena</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nenachádzajúcich sa v priloženom rozpočte, ale obsiahnutých v cenníku CENEKON budú cenníkové ceny požadovaných naviac prác upravené o  % vypočítané ako percentuálny rozdiel medzi zmluvnou cenou a aktuálnou cenníkovou cenou za predmet plnenia.</w:t>
      </w:r>
    </w:p>
    <w:p w:rsidR="008A6C6D" w:rsidRPr="007E1360" w:rsidRDefault="008A6C6D" w:rsidP="00AF4237">
      <w:pPr>
        <w:pStyle w:val="Hlavika"/>
        <w:numPr>
          <w:ilvl w:val="4"/>
          <w:numId w:val="22"/>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 xml:space="preserve">pri položkách nenachádzajúcich sa v priloženom rozpočte a ani v cenníku CENEKON bude ich cena predmetom rokovania na ktoré zhotoviteľ pripraví kalkuláciu obsahujúcu rozbor jednotkových cien. </w:t>
      </w:r>
    </w:p>
    <w:p w:rsidR="008A6C6D" w:rsidRPr="007E1360" w:rsidRDefault="008A6C6D" w:rsidP="00AF4237">
      <w:pPr>
        <w:pStyle w:val="Hlavika"/>
        <w:numPr>
          <w:ilvl w:val="0"/>
          <w:numId w:val="10"/>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odsekom 3.8 článku č. 3) nie je povinný objednávateľ zaplatiť.</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AF4237">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Pr>
          <w:rFonts w:ascii="Times New Roman" w:hAnsi="Times New Roman"/>
          <w:sz w:val="24"/>
          <w:szCs w:val="24"/>
        </w:rPr>
        <w:t xml:space="preserve">, pričom zhotoviteľ môže fakturovať vykonané práce maximálne raz mesačne. </w:t>
      </w:r>
      <w:r w:rsidRPr="007E1360">
        <w:rPr>
          <w:rFonts w:ascii="Times New Roman" w:hAnsi="Times New Roman"/>
          <w:sz w:val="24"/>
          <w:szCs w:val="24"/>
        </w:rPr>
        <w:t>Faktúra musí obsahovať náležitosti podľa § 71 Zákona č. 222/2004 Z. z. v znení neskorších predpisov, zisťovací protokol a súpis vykonaných prác</w:t>
      </w:r>
      <w:r>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Pr>
          <w:rFonts w:ascii="Times New Roman" w:hAnsi="Times New Roman"/>
          <w:sz w:val="24"/>
          <w:szCs w:val="24"/>
        </w:rPr>
        <w:t>o bola osobne prevzatá Project m</w:t>
      </w:r>
      <w:r w:rsidRPr="007E1360">
        <w:rPr>
          <w:rFonts w:ascii="Times New Roman" w:hAnsi="Times New Roman"/>
          <w:sz w:val="24"/>
          <w:szCs w:val="24"/>
        </w:rPr>
        <w:t>anagerom</w:t>
      </w:r>
      <w:r>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8A6C6D" w:rsidRPr="00FB2ED9" w:rsidRDefault="008A6C6D" w:rsidP="00AF4237">
      <w:pPr>
        <w:pStyle w:val="Hlavika"/>
        <w:numPr>
          <w:ilvl w:val="0"/>
          <w:numId w:val="13"/>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Lehota splatnosti je 30 dní od doručenia faktúry objednávateľovi, za podmienky že bola vystavená v súlade s odsekom 6.1. tohto článku. Objednávateľ skontroluje údaje, rozsah fakturovaných prác uvedené vo faktúre v  lehote jej splatnosti a v prípade zistených rozdielov môže objednávateľ 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Objednávateľ neposkytuje zhotoviteľovi žiadne zálohové platby. Uvedené ustanovenia neplatia v prípade odmietnutia faktúry podľa odseku 6.4 tejto zmluvy, pričom objednávateľ je oprávnený odmietnuť faktúru aj počas plynutia jej lehoty splatnosti.</w:t>
      </w:r>
    </w:p>
    <w:p w:rsidR="008A6C6D" w:rsidRPr="007E1360" w:rsidRDefault="008A6C6D" w:rsidP="00AF4237">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 podľa odseku 6.1 tohto článku, objednávateľ je oprávnený vrátiť ju na prepracovanie. V takom prípade sa preruší lehota splatnosti až do doručenia opravenej faktúry.</w:t>
      </w:r>
    </w:p>
    <w:p w:rsidR="008A6C6D" w:rsidRPr="007E1360" w:rsidRDefault="008A6C6D" w:rsidP="00AF4237">
      <w:pPr>
        <w:pStyle w:val="Hlavika"/>
        <w:numPr>
          <w:ilvl w:val="0"/>
          <w:numId w:val="13"/>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8A6C6D" w:rsidRPr="007E1360" w:rsidRDefault="008A6C6D" w:rsidP="00AF4237">
      <w:pPr>
        <w:pStyle w:val="Hlavika"/>
        <w:numPr>
          <w:ilvl w:val="0"/>
          <w:numId w:val="13"/>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Pr>
          <w:rFonts w:ascii="Times New Roman" w:hAnsi="Times New Roman"/>
          <w:sz w:val="24"/>
          <w:szCs w:val="24"/>
        </w:rPr>
        <w:t xml:space="preserve"> Toto ustanovenie nevylučuje jednostranné započítanie pohľadávok objednávateľa voči zhotoviteľovi vzniknutých z iných právnych úkonov alebo skutočností proti pohľadávkam zhotoviteľa.</w:t>
      </w:r>
    </w:p>
    <w:p w:rsidR="008A6C6D" w:rsidRPr="00130CBA" w:rsidRDefault="008A6C6D" w:rsidP="008A6C6D">
      <w:pPr>
        <w:pStyle w:val="Default"/>
        <w:ind w:left="709" w:hanging="709"/>
        <w:jc w:val="both"/>
        <w:rPr>
          <w:rFonts w:ascii="Times New Roman" w:hAnsi="Times New Roman"/>
          <w:color w:val="auto"/>
        </w:rPr>
      </w:pPr>
      <w:r>
        <w:rPr>
          <w:rFonts w:ascii="Times New Roman" w:hAnsi="Times New Roman"/>
        </w:rPr>
        <w:t>6.6</w:t>
      </w:r>
      <w:r>
        <w:rPr>
          <w:rFonts w:ascii="Times New Roman" w:hAnsi="Times New Roman"/>
        </w:rPr>
        <w:tab/>
      </w: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Pr>
          <w:rFonts w:ascii="Times New Roman" w:hAnsi="Times New Roman"/>
          <w:color w:val="auto"/>
        </w:rPr>
        <w:t xml:space="preserve"> zároveň súhlasí s poskytnutím </w:t>
      </w:r>
      <w:r w:rsidRPr="00130CBA">
        <w:rPr>
          <w:rFonts w:ascii="Times New Roman" w:hAnsi="Times New Roman"/>
          <w:color w:val="auto"/>
        </w:rPr>
        <w:t>skonta vo výške 1 % z fakturovanej ceny bez DPH za úhradu od 5 do 30 dní pred uplynutím lehoty splatnosti.</w:t>
      </w:r>
    </w:p>
    <w:p w:rsidR="008A6C6D" w:rsidRPr="00130CBA" w:rsidRDefault="008A6C6D" w:rsidP="008A6C6D">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8A6C6D" w:rsidRPr="00A04920" w:rsidRDefault="008A6C6D" w:rsidP="008A6C6D">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 25, ods. (6), t.j. zhotoviteľ vyhotoví v súvislosti s DPH len nedaňový doklad - tzv. finančný dobropis, za účelom finančného vy</w:t>
      </w:r>
      <w:r>
        <w:rPr>
          <w:rFonts w:ascii="Times New Roman" w:eastAsia="Times New Roman" w:hAnsi="Times New Roman"/>
          <w:sz w:val="24"/>
          <w:szCs w:val="24"/>
          <w:lang w:eastAsia="sk-SK"/>
        </w:rPr>
        <w:t>rovnania uplatnenej zľavy.</w:t>
      </w:r>
    </w:p>
    <w:p w:rsidR="008A6C6D" w:rsidRDefault="008A6C6D" w:rsidP="008A6C6D">
      <w:pPr>
        <w:spacing w:after="0"/>
        <w:ind w:left="709" w:hanging="709"/>
        <w:jc w:val="center"/>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8A6C6D">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 zhotoviteľ fakturovať posledné vykonané stavebné práce. Konečná faktúra bude zhotoviteľom doručená objednávateľovi po podpísaní preberacieho protokolu bez vád a nedorobkov.</w:t>
      </w:r>
    </w:p>
    <w:p w:rsidR="008A6C6D" w:rsidRPr="007E1360" w:rsidRDefault="008A6C6D" w:rsidP="008A6C6D">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Konečná faktúra musí okrem náležitostí uvedených v odseku 6.1 tejto zmluvy obsahovať aj rozpis doteraz fakturovaných čiastok.</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Článok č. 8</w:t>
      </w: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8A6C6D" w:rsidRPr="007E1360" w:rsidRDefault="008A6C6D" w:rsidP="008A6C6D">
      <w:pPr>
        <w:pStyle w:val="Hlavika"/>
        <w:tabs>
          <w:tab w:val="clear" w:pos="4536"/>
          <w:tab w:val="clear" w:pos="9072"/>
        </w:tabs>
        <w:ind w:left="709" w:hanging="709"/>
        <w:jc w:val="center"/>
        <w:rPr>
          <w:rFonts w:ascii="Times New Roman" w:hAnsi="Times New Roman"/>
          <w:b/>
          <w:sz w:val="24"/>
          <w:szCs w:val="24"/>
        </w:rPr>
      </w:pP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 Za riadne vykonané dielo nemožno považovať už odovzdané dielo v zmysle článku č. 9 tejto zmluvy o dielo, u ktorého sa v záručnej dobe vyskytli vady diela.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vyhlasuje, že on a jeho subdodávatelia sú oprávnení vykonávať činnosť podľa článku č. 3 tejto zmluvy.</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w:t>
      </w:r>
      <w:r>
        <w:rPr>
          <w:rFonts w:ascii="Times New Roman" w:hAnsi="Times New Roman"/>
          <w:sz w:val="24"/>
          <w:szCs w:val="24"/>
        </w:rPr>
        <w:t>Project m</w:t>
      </w:r>
      <w:r w:rsidRPr="007E1360">
        <w:rPr>
          <w:rFonts w:ascii="Times New Roman" w:hAnsi="Times New Roman"/>
          <w:sz w:val="24"/>
          <w:szCs w:val="24"/>
        </w:rPr>
        <w:t>anager.</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Za vytýčenie všetkých podzemných a nadzemných vedení a inžinierskych sieti na stavenisku uvedených v projekte je zodpovedný zhotoviteľ.</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8A6C6D" w:rsidRPr="007E1360" w:rsidRDefault="008A6C6D" w:rsidP="00AF4237">
      <w:pPr>
        <w:pStyle w:val="Hlavika"/>
        <w:numPr>
          <w:ilvl w:val="0"/>
          <w:numId w:val="1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Z.z, Nariadenie vlády</w:t>
      </w:r>
      <w:r>
        <w:rPr>
          <w:rFonts w:ascii="Times New Roman" w:hAnsi="Times New Roman"/>
          <w:sz w:val="24"/>
          <w:szCs w:val="24"/>
        </w:rPr>
        <w:t xml:space="preserve"> SR č. 395/2006 Z.z., Vyhláška </w:t>
      </w:r>
      <w:r w:rsidRPr="007E1360">
        <w:rPr>
          <w:rFonts w:ascii="Times New Roman" w:hAnsi="Times New Roman"/>
          <w:sz w:val="24"/>
          <w:szCs w:val="24"/>
        </w:rPr>
        <w:t>MPSVaR SR č. 147/2013 Z. z., Zákona č. 314/2001 Z.z., Vyhlášky MV SR č. 121/2002 Z.z.).</w:t>
      </w:r>
    </w:p>
    <w:p w:rsidR="008A6C6D"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a následnej komunikácii s ním. Zhotoviteľ sa zaväzuje vybrať koordinátora bezpečnosti s odbornou starostlivosťou v súlade s platným právom a poskytnúť mu za výkon tejto funkcie odplatu, ktorá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 a nečistoty, ktoré sú výsledkom jeho činnosti.</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 ich usmrtenie, ku ktorým dôjde počas alebo ako následok vykonávania prác v rámci tejto zmluvy.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od prvého dňa odovzdania staveniska objednávateľom až do odstránenia prípadných vád stavebný denník. Pokyny k vedeniu stavebného denníka budú prejednané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8A6C6D" w:rsidRPr="007E1360" w:rsidRDefault="008A6C6D" w:rsidP="00AF4237">
      <w:pPr>
        <w:pStyle w:val="Odsekzoznamu"/>
        <w:numPr>
          <w:ilvl w:val="0"/>
          <w:numId w:val="11"/>
        </w:numPr>
        <w:spacing w:after="0"/>
        <w:ind w:hanging="720"/>
        <w:jc w:val="both"/>
        <w:rPr>
          <w:rFonts w:ascii="Times New Roman" w:hAnsi="Times New Roman"/>
          <w:sz w:val="24"/>
          <w:szCs w:val="24"/>
        </w:rPr>
      </w:pPr>
      <w:r w:rsidRPr="007E1360">
        <w:rPr>
          <w:rFonts w:ascii="Times New Roman" w:hAnsi="Times New Roman"/>
          <w:sz w:val="24"/>
          <w:szCs w:val="24"/>
        </w:rPr>
        <w:t xml:space="preserve">Až do úplného vykonania Diela sa budú uskutočňovať koordinačné rokovania (kontrolné dni) </w:t>
      </w:r>
      <w:r w:rsidRPr="008A6C6D">
        <w:rPr>
          <w:rFonts w:ascii="Times New Roman" w:hAnsi="Times New Roman"/>
          <w:sz w:val="24"/>
          <w:szCs w:val="24"/>
        </w:rPr>
        <w:t>Objednávateľa a Zhotoviteľa na Diele vykonávanom na Stavenisku min. v dvojtýždňových intervaloch. Termín koordinačného rokovania (kontrolný deň) sa bude konať vždy v utorok v párnom týždni.</w:t>
      </w:r>
      <w:r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8A6C6D" w:rsidRPr="007E1360" w:rsidRDefault="008A6C6D" w:rsidP="00AF4237">
      <w:pPr>
        <w:pStyle w:val="Hlavika"/>
        <w:numPr>
          <w:ilvl w:val="0"/>
          <w:numId w:val="11"/>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Pr="007E1360">
        <w:rPr>
          <w:rFonts w:ascii="Times New Roman" w:eastAsia="Times New Roman" w:hAnsi="Times New Roman"/>
          <w:sz w:val="24"/>
          <w:szCs w:val="24"/>
          <w:lang w:eastAsia="sk-SK"/>
        </w:rPr>
        <w:t xml:space="preserve"> </w:t>
      </w:r>
      <w:r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8A6C6D" w:rsidRPr="007E1360" w:rsidRDefault="008A6C6D" w:rsidP="00AF4237">
      <w:pPr>
        <w:pStyle w:val="Odsekzoznamu"/>
        <w:numPr>
          <w:ilvl w:val="0"/>
          <w:numId w:val="11"/>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8A6C6D" w:rsidRPr="007E1360"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8A6C6D"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8A6C6D" w:rsidRPr="00BE6DF8" w:rsidRDefault="008A6C6D" w:rsidP="00AF4237">
      <w:pPr>
        <w:pStyle w:val="Hlavika"/>
        <w:numPr>
          <w:ilvl w:val="0"/>
          <w:numId w:val="11"/>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8A6C6D" w:rsidRDefault="008A6C6D" w:rsidP="008A6C6D">
      <w:pPr>
        <w:tabs>
          <w:tab w:val="left" w:pos="709"/>
        </w:tabs>
        <w:spacing w:after="0"/>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9</w:t>
      </w: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8A6C6D" w:rsidRPr="007E1360" w:rsidRDefault="008A6C6D" w:rsidP="008A6C6D">
      <w:pPr>
        <w:pStyle w:val="Hlavika"/>
        <w:tabs>
          <w:tab w:val="clear" w:pos="4536"/>
          <w:tab w:val="clear" w:pos="9072"/>
          <w:tab w:val="left" w:pos="709"/>
        </w:tabs>
        <w:jc w:val="both"/>
        <w:rPr>
          <w:rFonts w:ascii="Times New Roman" w:hAnsi="Times New Roman"/>
          <w:color w:val="FF0000"/>
          <w:sz w:val="24"/>
          <w:szCs w:val="24"/>
        </w:rPr>
      </w:pP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projektu, tak  zhotoviteľ pred odovzdaním diela zakreslí všetky zmeny do poskytnutého projektu a tento projekt skutočného vyhotovenia odovzdá objednávateľovi. </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 ich výsledky a atesty: Skúška na pevnosť betónu, Atesty zabudovaných materiálov atď.</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odsekoch 9.1. a 9.2. tohto článku.</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 a nedorobky, tak nie je povinný toto dielo prebrať a spíše so zhotoviteľom zápis, ktorý bude obsahovať zistené vady, lehoty a spôsob  ich odstránenia. Zhotoviteľ je v tomto čase v omeškaní s plnením a je povinný zaplatiť zmluvnú pokutu podľa článku č. 12.</w:t>
      </w:r>
    </w:p>
    <w:p w:rsidR="008A6C6D" w:rsidRPr="007E1360" w:rsidRDefault="008A6C6D" w:rsidP="00AF4237">
      <w:pPr>
        <w:pStyle w:val="Hlavika"/>
        <w:numPr>
          <w:ilvl w:val="0"/>
          <w:numId w:val="12"/>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8A6C6D" w:rsidRPr="007E1360" w:rsidRDefault="008A6C6D" w:rsidP="008A6C6D">
      <w:pPr>
        <w:pStyle w:val="Hlavika"/>
        <w:tabs>
          <w:tab w:val="clear" w:pos="4536"/>
          <w:tab w:val="clear" w:pos="9072"/>
          <w:tab w:val="left" w:pos="709"/>
        </w:tabs>
        <w:ind w:left="709" w:hanging="720"/>
        <w:jc w:val="both"/>
        <w:rPr>
          <w:rFonts w:ascii="Times New Roman" w:hAnsi="Times New Roman"/>
          <w:sz w:val="24"/>
          <w:szCs w:val="24"/>
        </w:rPr>
      </w:pPr>
    </w:p>
    <w:p w:rsidR="00BF700C" w:rsidRDefault="00BF700C" w:rsidP="008A6C6D">
      <w:pPr>
        <w:tabs>
          <w:tab w:val="left" w:pos="709"/>
        </w:tabs>
        <w:spacing w:after="0"/>
        <w:ind w:left="709" w:hanging="709"/>
        <w:jc w:val="center"/>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10</w:t>
      </w: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8A6C6D" w:rsidRPr="007E1360" w:rsidRDefault="008A6C6D" w:rsidP="008A6C6D">
      <w:pPr>
        <w:pStyle w:val="Hlavika"/>
        <w:tabs>
          <w:tab w:val="clear" w:pos="4536"/>
          <w:tab w:val="clear" w:pos="9072"/>
          <w:tab w:val="left" w:pos="709"/>
        </w:tabs>
        <w:ind w:left="709" w:hanging="709"/>
        <w:jc w:val="both"/>
        <w:rPr>
          <w:rFonts w:ascii="Times New Roman" w:hAnsi="Times New Roman"/>
          <w:sz w:val="24"/>
          <w:szCs w:val="24"/>
        </w:rPr>
      </w:pP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8A6C6D" w:rsidRPr="007E1360" w:rsidRDefault="008A6C6D" w:rsidP="00AF4237">
      <w:pPr>
        <w:pStyle w:val="Hlavika"/>
        <w:numPr>
          <w:ilvl w:val="0"/>
          <w:numId w:val="14"/>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8A6C6D" w:rsidRDefault="008A6C6D" w:rsidP="008A6C6D">
      <w:pPr>
        <w:tabs>
          <w:tab w:val="left" w:pos="709"/>
        </w:tabs>
        <w:spacing w:after="0"/>
        <w:rPr>
          <w:rFonts w:ascii="Times New Roman" w:hAnsi="Times New Roman"/>
          <w:b/>
          <w:sz w:val="24"/>
          <w:szCs w:val="24"/>
        </w:rPr>
      </w:pPr>
    </w:p>
    <w:p w:rsidR="008A6C6D" w:rsidRPr="007E1360" w:rsidRDefault="008A6C6D" w:rsidP="008A6C6D">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11</w:t>
      </w:r>
    </w:p>
    <w:p w:rsidR="008A6C6D" w:rsidRPr="007E1360" w:rsidRDefault="008A6C6D" w:rsidP="008A6C6D">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rsidR="008A6C6D" w:rsidRPr="00FB2ED9"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Záručná doba začína plynúť dňom podpísania preberacieho protokolu</w:t>
      </w:r>
      <w:r w:rsidR="00BF700C">
        <w:rPr>
          <w:rFonts w:ascii="Times New Roman" w:hAnsi="Times New Roman"/>
          <w:sz w:val="24"/>
          <w:szCs w:val="24"/>
        </w:rPr>
        <w:t xml:space="preserve"> </w:t>
      </w:r>
      <w:r w:rsidRPr="00FB2ED9">
        <w:rPr>
          <w:rFonts w:ascii="Times New Roman" w:hAnsi="Times New Roman"/>
          <w:sz w:val="24"/>
          <w:szCs w:val="24"/>
        </w:rPr>
        <w:t xml:space="preserve"> objednávateľom a platí </w:t>
      </w:r>
      <w:r w:rsidR="00BF700C">
        <w:rPr>
          <w:rFonts w:ascii="Times New Roman" w:hAnsi="Times New Roman"/>
          <w:b/>
          <w:sz w:val="24"/>
          <w:szCs w:val="24"/>
        </w:rPr>
        <w:t>60</w:t>
      </w:r>
      <w:r>
        <w:rPr>
          <w:rFonts w:ascii="Times New Roman" w:hAnsi="Times New Roman"/>
          <w:b/>
          <w:sz w:val="24"/>
          <w:szCs w:val="24"/>
        </w:rPr>
        <w:t xml:space="preserve"> </w:t>
      </w:r>
      <w:r w:rsidR="00BF700C">
        <w:rPr>
          <w:rFonts w:ascii="Times New Roman" w:hAnsi="Times New Roman"/>
          <w:b/>
          <w:sz w:val="24"/>
          <w:szCs w:val="24"/>
        </w:rPr>
        <w:t>mesiacov</w:t>
      </w:r>
      <w:r w:rsidRPr="00FB2ED9">
        <w:rPr>
          <w:rFonts w:ascii="Times New Roman" w:hAnsi="Times New Roman"/>
          <w:sz w:val="24"/>
          <w:szCs w:val="24"/>
        </w:rPr>
        <w:t>.</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je povinný reklamáciu uplatniť písomnou formou do tridsiatich (30) dní po zistení vady.</w:t>
      </w:r>
    </w:p>
    <w:p w:rsidR="008A6C6D" w:rsidRPr="007E1360"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rsidR="008A6C6D" w:rsidRPr="001135C9" w:rsidRDefault="008A6C6D" w:rsidP="00AF4237">
      <w:pPr>
        <w:pStyle w:val="Hlavika"/>
        <w:numPr>
          <w:ilvl w:val="0"/>
          <w:numId w:val="15"/>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počas záručnej doby v lehote vyplývajúcej z odseku 11.5 tejto zmluvy, tak objednávateľ môže zabezpečiť odstránenie vady iným subjektom na náklady zhotoviteľa, ktoré je zhotoviteľ povinný uhradiť do 14 dní od uplatnenia týchto nákladov u zhotoviteľa.</w:t>
      </w:r>
    </w:p>
    <w:p w:rsidR="008A6C6D" w:rsidRDefault="008A6C6D" w:rsidP="008A6C6D">
      <w:pPr>
        <w:spacing w:after="0"/>
        <w:ind w:left="709" w:hanging="709"/>
        <w:jc w:val="center"/>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12</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30 dní. </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zhotoviteľ neodovzdá dielo uvedené v článku č. 3, odsek 3.1. tejto zmluvy ani do 30 dní po termíne uvedenom v článku č. 4, ods. 4.1. tejto zmluvy, môže si objednávateľ nárokovať zmluvnú pokutu vo výške 10</w:t>
      </w:r>
      <w:r w:rsidRPr="007E1360">
        <w:rPr>
          <w:rFonts w:ascii="Times New Roman" w:hAnsi="Times New Roman"/>
          <w:color w:val="FF0000"/>
          <w:sz w:val="24"/>
          <w:szCs w:val="24"/>
        </w:rPr>
        <w:t xml:space="preserve"> </w:t>
      </w:r>
      <w:r w:rsidRPr="007E1360">
        <w:rPr>
          <w:rFonts w:ascii="Times New Roman" w:hAnsi="Times New Roman"/>
          <w:sz w:val="24"/>
          <w:szCs w:val="24"/>
        </w:rPr>
        <w:t>% z ceny diela uvedenej v článku č. 5, odsek 5.1.1.</w:t>
      </w:r>
    </w:p>
    <w:p w:rsidR="008A6C6D" w:rsidRPr="007E1360" w:rsidRDefault="008A6C6D" w:rsidP="00AF4237">
      <w:pPr>
        <w:pStyle w:val="Odsekzoznamu"/>
        <w:numPr>
          <w:ilvl w:val="0"/>
          <w:numId w:val="16"/>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v zmysle článku č. 19, odsek 19.6, písm. a</w:t>
      </w:r>
      <w:r>
        <w:rPr>
          <w:rFonts w:ascii="Times New Roman" w:hAnsi="Times New Roman"/>
          <w:sz w:val="24"/>
          <w:szCs w:val="24"/>
        </w:rPr>
        <w:t>)</w:t>
      </w:r>
      <w:r w:rsidRPr="007E1360">
        <w:rPr>
          <w:rFonts w:ascii="Times New Roman" w:hAnsi="Times New Roman"/>
          <w:sz w:val="24"/>
          <w:szCs w:val="24"/>
        </w:rPr>
        <w:t>, tak si môže nárokovať zmluvnú pokutu voči zhotoviteľovi vo výške 5 % z ceny diela podľa článku č. 5, odsek 5.1.1. tejto zmluvy.</w:t>
      </w:r>
    </w:p>
    <w:p w:rsidR="008A6C6D" w:rsidRPr="007E1360" w:rsidRDefault="008A6C6D" w:rsidP="00AF4237">
      <w:pPr>
        <w:pStyle w:val="Odsekzoznamu"/>
        <w:numPr>
          <w:ilvl w:val="0"/>
          <w:numId w:val="16"/>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19, odsek 19.6, písm. a), tak si môže nárokovať zmluvnú pokutu voči zhotoviteľovi vo výške 10 % z ceny diela podľa článku č. 5, odsek 5.1.1. tejto zmluvy.</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článku č. 11, odsek 11.5. tejto zmluvy, zaplatí zmluvnú pokutu vo výške 0,02 % z ceny diela podľa článku č. 5, odsek 5.1.1. tejto zmluvy za každý aj začatý deň omeškania objednávateľovi.</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Pri omeškaní objednávateľa s úhradou faktúry je zhotoviteľ oprávnený účtovať úrok z omeškania v príslušnej zákonnej výške.</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8A6C6D" w:rsidRPr="007E1360"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Zmluvné pokuty podľa ods. 12.2 až 12.4 tohto článku sa nekumulujú</w:t>
      </w:r>
    </w:p>
    <w:p w:rsidR="008A6C6D" w:rsidRDefault="008A6C6D" w:rsidP="00AF4237">
      <w:pPr>
        <w:pStyle w:val="Hlavika"/>
        <w:numPr>
          <w:ilvl w:val="0"/>
          <w:numId w:val="16"/>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Zhotoviteľ je povinný uhradiť zmluvnú pokutu podľa tohto článku do piatich (5) dní odo dňa jej uplatnenia.</w:t>
      </w:r>
    </w:p>
    <w:p w:rsidR="008A6C6D" w:rsidRDefault="008A6C6D" w:rsidP="008A6C6D">
      <w:pPr>
        <w:spacing w:after="0"/>
        <w:rPr>
          <w:rFonts w:ascii="Times New Roman" w:hAnsi="Times New Roman"/>
          <w:b/>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13</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PREVOD / POSTÚPENIE PRÁV ZO ZMLUVY, SUBDODÁVATELIA</w:t>
      </w:r>
    </w:p>
    <w:p w:rsidR="008A6C6D" w:rsidRDefault="008A6C6D" w:rsidP="00AF4237">
      <w:pPr>
        <w:pStyle w:val="Hlavika"/>
        <w:numPr>
          <w:ilvl w:val="0"/>
          <w:numId w:val="17"/>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8A6C6D" w:rsidRPr="007E1360" w:rsidRDefault="008A6C6D" w:rsidP="00AF4237">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Činnosť subdodávateľov sa posudzuje ako činnosť zhotoviteľa, vrátane zodpovednosti za prípadne vzniknutú škodu.</w:t>
      </w:r>
    </w:p>
    <w:p w:rsidR="008A6C6D" w:rsidRPr="00FB2ED9" w:rsidRDefault="008A6C6D" w:rsidP="00AF4237">
      <w:pPr>
        <w:pStyle w:val="Odsekzoznamu"/>
        <w:numPr>
          <w:ilvl w:val="0"/>
          <w:numId w:val="17"/>
        </w:numPr>
        <w:spacing w:after="0"/>
        <w:ind w:hanging="720"/>
        <w:jc w:val="both"/>
        <w:rPr>
          <w:rFonts w:ascii="Times New Roman" w:hAnsi="Times New Roman"/>
          <w:sz w:val="24"/>
          <w:szCs w:val="24"/>
        </w:rPr>
      </w:pPr>
      <w:r w:rsidRPr="00FB2ED9">
        <w:rPr>
          <w:rFonts w:ascii="Times New Roman" w:hAnsi="Times New Roman"/>
          <w:sz w:val="24"/>
          <w:szCs w:val="24"/>
        </w:rPr>
        <w:t xml:space="preserve">Zhotoviteľ vykoná dielo vlastnými kapacitami, prípadne z časti subdodávateľsky, tak ako uviedol vo svojej súťažnej ponuke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súťažných podkladov a zákona č. 343/2015 Z. z. o verejnom obstarávaní a o zmene a doplnení niektorých zákonov. Zmenou subdodávateľov nemôže dôjsť ku percentuálnemu navýšeniu podielu subdodávok. </w:t>
      </w:r>
      <w:r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8A6C6D" w:rsidRPr="00FB2ED9" w:rsidRDefault="008A6C6D" w:rsidP="008A6C6D">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8A6C6D" w:rsidRPr="00FB2ED9" w:rsidRDefault="008A6C6D" w:rsidP="008A6C6D">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Z.z. zhotoviteľom pri plnení tohto záväzkového vzťahu alebo záväzkových vzťahov na základe neho vzniknutých.</w:t>
      </w:r>
    </w:p>
    <w:p w:rsidR="008A6C6D" w:rsidRPr="00266092" w:rsidRDefault="008A6C6D" w:rsidP="008A6C6D">
      <w:pPr>
        <w:pStyle w:val="Odsekzoznamu"/>
        <w:spacing w:after="0"/>
        <w:ind w:left="0"/>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14</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8A6C6D" w:rsidRPr="007E1360" w:rsidRDefault="008A6C6D" w:rsidP="00AF4237">
      <w:pPr>
        <w:pStyle w:val="Odsekzoznamu"/>
        <w:numPr>
          <w:ilvl w:val="0"/>
          <w:numId w:val="18"/>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00843BEB">
        <w:rPr>
          <w:rFonts w:ascii="Times New Roman" w:hAnsi="Times New Roman"/>
          <w:sz w:val="24"/>
          <w:szCs w:val="24"/>
        </w:rPr>
        <w:t xml:space="preserve">Týmto bude:  </w:t>
      </w:r>
      <w:permStart w:id="505289626" w:edGrp="everyone"/>
      <w:r w:rsidR="00BF700C">
        <w:rPr>
          <w:rFonts w:ascii="Times New Roman" w:hAnsi="Times New Roman"/>
          <w:sz w:val="24"/>
          <w:szCs w:val="24"/>
        </w:rPr>
        <w:t>xxxx</w:t>
      </w:r>
      <w:permEnd w:id="505289626"/>
      <w:r w:rsidR="00BF700C" w:rsidRPr="007E1360">
        <w:rPr>
          <w:rFonts w:ascii="Times New Roman" w:hAnsi="Times New Roman"/>
          <w:sz w:val="24"/>
          <w:szCs w:val="24"/>
        </w:rPr>
        <w:t xml:space="preserve"> </w:t>
      </w:r>
      <w:r w:rsidR="00843BEB">
        <w:rPr>
          <w:rFonts w:ascii="Times New Roman" w:hAnsi="Times New Roman"/>
          <w:sz w:val="24"/>
          <w:szCs w:val="24"/>
        </w:rPr>
        <w:t>– projekt manager zhotoviteľa, tel. č.: +421 </w:t>
      </w:r>
      <w:permStart w:id="1031016383" w:edGrp="everyone"/>
      <w:r w:rsidR="00BF700C">
        <w:rPr>
          <w:rFonts w:ascii="Times New Roman" w:hAnsi="Times New Roman"/>
          <w:sz w:val="24"/>
          <w:szCs w:val="24"/>
        </w:rPr>
        <w:t>xxxx</w:t>
      </w:r>
      <w:permEnd w:id="1031016383"/>
      <w:r w:rsidR="00BF700C" w:rsidRPr="007E1360">
        <w:rPr>
          <w:rFonts w:ascii="Times New Roman" w:hAnsi="Times New Roman"/>
          <w:sz w:val="24"/>
          <w:szCs w:val="24"/>
        </w:rPr>
        <w:t xml:space="preserve"> </w:t>
      </w:r>
      <w:r w:rsidR="00BF700C">
        <w:rPr>
          <w:rFonts w:ascii="Times New Roman" w:hAnsi="Times New Roman"/>
          <w:sz w:val="24"/>
          <w:szCs w:val="24"/>
        </w:rPr>
        <w:t xml:space="preserve"> a </w:t>
      </w:r>
      <w:r w:rsidR="00843BEB">
        <w:rPr>
          <w:rFonts w:ascii="Times New Roman" w:hAnsi="Times New Roman"/>
          <w:sz w:val="24"/>
          <w:szCs w:val="24"/>
        </w:rPr>
        <w:t xml:space="preserve">e-mail: </w:t>
      </w:r>
      <w:permStart w:id="1419665015" w:edGrp="everyone"/>
      <w:r w:rsidR="00BF700C">
        <w:rPr>
          <w:rFonts w:ascii="Times New Roman" w:hAnsi="Times New Roman"/>
          <w:sz w:val="24"/>
          <w:szCs w:val="24"/>
        </w:rPr>
        <w:t>xxxx</w:t>
      </w:r>
      <w:permEnd w:id="1419665015"/>
      <w:r w:rsidR="00BF700C">
        <w:rPr>
          <w:rFonts w:ascii="Times New Roman" w:hAnsi="Times New Roman"/>
          <w:sz w:val="24"/>
          <w:szCs w:val="24"/>
        </w:rPr>
        <w:t>.</w:t>
      </w:r>
      <w:r w:rsidR="00AF2CD9">
        <w:rPr>
          <w:rFonts w:ascii="Times New Roman" w:hAnsi="Times New Roman"/>
          <w:sz w:val="24"/>
          <w:szCs w:val="24"/>
        </w:rPr>
        <w:t xml:space="preserve"> K </w:t>
      </w:r>
      <w:r w:rsidRPr="007E1360">
        <w:rPr>
          <w:rFonts w:ascii="Times New Roman" w:hAnsi="Times New Roman"/>
          <w:sz w:val="24"/>
          <w:szCs w:val="24"/>
        </w:rPr>
        <w:t>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8.19 Zmluvy.</w:t>
      </w:r>
    </w:p>
    <w:p w:rsidR="008A6C6D" w:rsidRPr="007E1360" w:rsidRDefault="008A6C6D" w:rsidP="00AF4237">
      <w:pPr>
        <w:pStyle w:val="Hlavika"/>
        <w:numPr>
          <w:ilvl w:val="0"/>
          <w:numId w:val="18"/>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15</w:t>
      </w:r>
    </w:p>
    <w:p w:rsidR="008A6C6D" w:rsidRPr="007E1360" w:rsidRDefault="008A6C6D" w:rsidP="008A6C6D">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8A6C6D" w:rsidRPr="007E1360" w:rsidRDefault="008A6C6D" w:rsidP="00AF4237">
      <w:pPr>
        <w:pStyle w:val="Hlavika"/>
        <w:numPr>
          <w:ilvl w:val="0"/>
          <w:numId w:val="19"/>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8A6C6D" w:rsidRPr="007E1360" w:rsidRDefault="008A6C6D" w:rsidP="00AF4237">
      <w:pPr>
        <w:pStyle w:val="Hlavika"/>
        <w:numPr>
          <w:ilvl w:val="0"/>
          <w:numId w:val="19"/>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Nebezpečenstvo škody na diele znáša objednávateľ až od protokolárneho prevzatia diela bez vád a nedorobkov podľa článku č. 9.</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16</w:t>
      </w:r>
    </w:p>
    <w:p w:rsidR="008A6C6D" w:rsidRPr="007E1360" w:rsidRDefault="008A6C6D" w:rsidP="008A6C6D">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8A6C6D" w:rsidRPr="007E1360" w:rsidRDefault="008A6C6D" w:rsidP="00AF4237">
      <w:pPr>
        <w:pStyle w:val="Hlavika"/>
        <w:numPr>
          <w:ilvl w:val="1"/>
          <w:numId w:val="7"/>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že prípadné spory budú riešiť prednostne dohodou a ak nedôjde k dohode, zmluvné strany požiadajú o vyriešenie sporu príslušný súd SR.</w:t>
      </w:r>
    </w:p>
    <w:p w:rsidR="008A6C6D" w:rsidRPr="007E1360" w:rsidRDefault="008A6C6D" w:rsidP="008A6C6D">
      <w:pPr>
        <w:pStyle w:val="Hlavika"/>
        <w:tabs>
          <w:tab w:val="clear" w:pos="4536"/>
          <w:tab w:val="clear" w:pos="9072"/>
          <w:tab w:val="num" w:pos="709"/>
        </w:tabs>
        <w:ind w:left="709" w:hanging="709"/>
        <w:rPr>
          <w:rFonts w:ascii="Times New Roman" w:hAnsi="Times New Roman"/>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17</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8A6C6D" w:rsidRPr="007E1360" w:rsidRDefault="008A6C6D" w:rsidP="00AF4237">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8A6C6D" w:rsidRPr="007E1360" w:rsidRDefault="008A6C6D" w:rsidP="00AF4237">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sa bude preukázateľne potrebné v drobnostiach odchýliť od rozpočtu a tieto zmeny nebudú mať za následok zmenu prijatého riešenia a ani navýšenie dohodnutej ceny uvedenej v článku č. 5, odsek 5.1.1., tak sa v súlade s článkom č. 8, odsek 8.18.  podrobne zapíšu do stavebného denníka a súhlas s ich realizáciou potvrdia podpisom obe zmluvné strany. Za objednávateľa je oprávnený dohodnuté zmeny podpísať </w:t>
      </w:r>
      <w:r>
        <w:rPr>
          <w:rFonts w:ascii="Times New Roman" w:hAnsi="Times New Roman"/>
          <w:sz w:val="24"/>
          <w:szCs w:val="24"/>
        </w:rPr>
        <w:t xml:space="preserve">generálny riaditeľ (resp. </w:t>
      </w:r>
      <w:r w:rsidRPr="007E1360">
        <w:rPr>
          <w:rFonts w:ascii="Times New Roman" w:hAnsi="Times New Roman"/>
          <w:sz w:val="24"/>
          <w:szCs w:val="24"/>
        </w:rPr>
        <w:t>riaditeľ OZ</w:t>
      </w:r>
      <w:r>
        <w:rPr>
          <w:rFonts w:ascii="Times New Roman" w:hAnsi="Times New Roman"/>
          <w:sz w:val="24"/>
          <w:szCs w:val="24"/>
        </w:rPr>
        <w:t>)</w:t>
      </w:r>
      <w:r w:rsidRPr="007E1360">
        <w:rPr>
          <w:rFonts w:ascii="Times New Roman" w:hAnsi="Times New Roman"/>
          <w:sz w:val="24"/>
          <w:szCs w:val="24"/>
        </w:rPr>
        <w:t xml:space="preserve"> a za Zhotoviteľa p</w:t>
      </w:r>
      <w:r>
        <w:rPr>
          <w:rFonts w:ascii="Times New Roman" w:hAnsi="Times New Roman"/>
          <w:sz w:val="24"/>
          <w:szCs w:val="24"/>
        </w:rPr>
        <w:t xml:space="preserve">odpisuje osoba oprávnená konať </w:t>
      </w:r>
      <w:r w:rsidRPr="007E1360">
        <w:rPr>
          <w:rFonts w:ascii="Times New Roman" w:hAnsi="Times New Roman"/>
          <w:sz w:val="24"/>
          <w:szCs w:val="24"/>
        </w:rPr>
        <w:t xml:space="preserve">v jeho mene v súlade s údajmi vedenými v príslušnom  registri, alebo iná osoba na základe priloženého splnomocnenia. Pred ukončením </w:t>
      </w:r>
      <w:r>
        <w:rPr>
          <w:rFonts w:ascii="Times New Roman" w:hAnsi="Times New Roman"/>
          <w:sz w:val="24"/>
          <w:szCs w:val="24"/>
        </w:rPr>
        <w:t>Diela</w:t>
      </w:r>
      <w:r w:rsidRPr="007E1360">
        <w:rPr>
          <w:rFonts w:ascii="Times New Roman" w:hAnsi="Times New Roman"/>
          <w:sz w:val="24"/>
          <w:szCs w:val="24"/>
        </w:rPr>
        <w:t xml:space="preserve"> budú všetky tieto zmeny zapracované do dodatku k tejto zmluve. Fakturácia zmenených položiek, ktoré nemajú vplyv na celkovú cenu diela je možná až po podpise dodatku oprávnenými zástupcami oboch zmluvných strán. </w:t>
      </w:r>
    </w:p>
    <w:p w:rsidR="008A6C6D" w:rsidRDefault="008A6C6D" w:rsidP="008A6C6D">
      <w:pPr>
        <w:tabs>
          <w:tab w:val="num" w:pos="709"/>
        </w:tabs>
        <w:spacing w:after="0"/>
        <w:rPr>
          <w:rFonts w:ascii="Times New Roman" w:hAnsi="Times New Roman"/>
          <w:b/>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18</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článku č. 3 tejto zmluvy, pričom je v prípade straty tohto oprávnenia povinný o tom informovať objednávateľa bez zbytočného odkladu.</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8A6C6D" w:rsidRPr="007E1360" w:rsidRDefault="008A6C6D" w:rsidP="00AF4237">
      <w:pPr>
        <w:pStyle w:val="Hlavika"/>
        <w:numPr>
          <w:ilvl w:val="0"/>
          <w:numId w:val="20"/>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8A6C6D" w:rsidRPr="007E1360" w:rsidRDefault="008A6C6D" w:rsidP="008A6C6D">
      <w:pPr>
        <w:pStyle w:val="Hlavika"/>
        <w:tabs>
          <w:tab w:val="clear" w:pos="4536"/>
          <w:tab w:val="clear" w:pos="9072"/>
          <w:tab w:val="num" w:pos="709"/>
        </w:tabs>
        <w:ind w:left="709" w:hanging="709"/>
        <w:jc w:val="both"/>
        <w:rPr>
          <w:rFonts w:ascii="Times New Roman" w:hAnsi="Times New Roman"/>
          <w:sz w:val="24"/>
          <w:szCs w:val="24"/>
        </w:rPr>
      </w:pPr>
    </w:p>
    <w:p w:rsidR="008A6C6D" w:rsidRPr="007E1360" w:rsidRDefault="008A6C6D" w:rsidP="008A6C6D">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19</w:t>
      </w:r>
    </w:p>
    <w:p w:rsidR="008A6C6D" w:rsidRPr="007E1360" w:rsidRDefault="008A6C6D" w:rsidP="008A6C6D">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Pr>
          <w:rFonts w:ascii="Times New Roman" w:hAnsi="Times New Roman"/>
          <w:sz w:val="24"/>
          <w:szCs w:val="24"/>
        </w:rPr>
        <w:t>,</w:t>
      </w:r>
      <w:r w:rsidRPr="007E1360">
        <w:rPr>
          <w:rFonts w:ascii="Times New Roman" w:hAnsi="Times New Roman"/>
          <w:sz w:val="24"/>
          <w:szCs w:val="24"/>
        </w:rPr>
        <w:t xml:space="preserve"> príloha č. 2. (Harmonogram realizácie prác)</w:t>
      </w:r>
      <w:r>
        <w:rPr>
          <w:rFonts w:ascii="Times New Roman" w:hAnsi="Times New Roman"/>
          <w:sz w:val="24"/>
          <w:szCs w:val="24"/>
        </w:rPr>
        <w:t>.</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Prílohou tejto zmluvy je  projektová dokumentácia vrátane výkazu výmer.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 právo odstúpiť od zmluvy v prípadoch ustanovených touto zmluvou a zákonom.</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 najmä:</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neprevzatie staveniska v termíne do siedmich dní odo dňa doručenia písomnej žiadosti zhotoviteľovi na jeho prevzatie,</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omeškanie zhotoviteľa s realizáciou prác oproti predloženému harmonogramu (príloha č. 2 tejto zmluvy) o viac ako 14 dní, ktoré nebude písomne odsúhlasené objednávateľom,</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 rozpore so znením  článku 13, ods. 13.3.</w:t>
      </w:r>
    </w:p>
    <w:p w:rsidR="008A6C6D" w:rsidRPr="007E1360" w:rsidRDefault="008A6C6D" w:rsidP="00AF4237">
      <w:pPr>
        <w:pStyle w:val="Hlavika"/>
        <w:numPr>
          <w:ilvl w:val="1"/>
          <w:numId w:val="21"/>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8A6C6D" w:rsidRPr="00FB2ED9" w:rsidRDefault="008A6C6D" w:rsidP="00AF4237">
      <w:pPr>
        <w:pStyle w:val="Odsekzoznamu"/>
        <w:numPr>
          <w:ilvl w:val="1"/>
          <w:numId w:val="21"/>
        </w:numPr>
        <w:ind w:left="1134" w:hanging="425"/>
        <w:rPr>
          <w:rFonts w:ascii="Times New Roman" w:hAnsi="Times New Roman"/>
          <w:sz w:val="24"/>
          <w:szCs w:val="24"/>
        </w:rPr>
      </w:pPr>
      <w:r w:rsidRPr="00FB2ED9">
        <w:rPr>
          <w:rFonts w:ascii="Times New Roman" w:hAnsi="Times New Roman"/>
          <w:sz w:val="24"/>
          <w:szCs w:val="24"/>
        </w:rPr>
        <w:t>predávajúci porušil zákon č. 82/2005 Z.z. o nelegálnej práci a nelegálnom zamestnávaní v znení neskorších predpisov.</w:t>
      </w:r>
    </w:p>
    <w:p w:rsidR="008A6C6D"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8A6C6D" w:rsidRPr="00C02AD6" w:rsidRDefault="008A6C6D" w:rsidP="008A6C6D">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Pr="00FB2ED9">
        <w:rPr>
          <w:rFonts w:ascii="Times New Roman" w:hAnsi="Times New Roman"/>
          <w:sz w:val="24"/>
          <w:szCs w:val="24"/>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 a zmluvnej pokuty podľa článku č. 12.</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8A6C6D" w:rsidRPr="007E1360"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8A6C6D" w:rsidRPr="008A6C6D" w:rsidRDefault="008A6C6D" w:rsidP="00AF4237">
      <w:pPr>
        <w:pStyle w:val="Hlavika"/>
        <w:numPr>
          <w:ilvl w:val="0"/>
          <w:numId w:val="21"/>
        </w:numPr>
        <w:tabs>
          <w:tab w:val="clear" w:pos="4536"/>
          <w:tab w:val="clear" w:pos="9072"/>
        </w:tabs>
        <w:spacing w:line="276" w:lineRule="auto"/>
        <w:ind w:hanging="720"/>
        <w:jc w:val="both"/>
        <w:rPr>
          <w:rFonts w:ascii="Times New Roman" w:hAnsi="Times New Roman"/>
          <w:sz w:val="24"/>
          <w:szCs w:val="24"/>
        </w:rPr>
      </w:pPr>
      <w:r w:rsidRPr="008A6C6D">
        <w:rPr>
          <w:rFonts w:ascii="Times New Roman" w:hAnsi="Times New Roman"/>
          <w:sz w:val="24"/>
          <w:szCs w:val="24"/>
        </w:rPr>
        <w:t>Táto zmluva je vyhotovená v </w:t>
      </w:r>
      <w:r w:rsidR="00AF2CD9">
        <w:rPr>
          <w:rFonts w:ascii="Times New Roman" w:hAnsi="Times New Roman"/>
          <w:sz w:val="24"/>
          <w:szCs w:val="24"/>
        </w:rPr>
        <w:t>štyroch</w:t>
      </w:r>
      <w:r w:rsidRPr="008A6C6D">
        <w:rPr>
          <w:rFonts w:ascii="Times New Roman" w:hAnsi="Times New Roman"/>
          <w:sz w:val="24"/>
          <w:szCs w:val="24"/>
        </w:rPr>
        <w:t xml:space="preserve"> rovnopisoch. Objednávateľ obdrží dva rovnopisy a zhotoviteľ obdrží </w:t>
      </w:r>
      <w:r w:rsidR="00AF2CD9">
        <w:rPr>
          <w:rFonts w:ascii="Times New Roman" w:hAnsi="Times New Roman"/>
          <w:sz w:val="24"/>
          <w:szCs w:val="24"/>
        </w:rPr>
        <w:t xml:space="preserve">dva </w:t>
      </w:r>
      <w:r w:rsidRPr="008A6C6D">
        <w:rPr>
          <w:rFonts w:ascii="Times New Roman" w:hAnsi="Times New Roman"/>
          <w:sz w:val="24"/>
          <w:szCs w:val="24"/>
        </w:rPr>
        <w:t>rovnopis</w:t>
      </w:r>
      <w:r w:rsidR="00AF2CD9">
        <w:rPr>
          <w:rFonts w:ascii="Times New Roman" w:hAnsi="Times New Roman"/>
          <w:sz w:val="24"/>
          <w:szCs w:val="24"/>
        </w:rPr>
        <w:t>y</w:t>
      </w:r>
      <w:r w:rsidRPr="008A6C6D">
        <w:rPr>
          <w:rFonts w:ascii="Times New Roman" w:hAnsi="Times New Roman"/>
          <w:sz w:val="24"/>
          <w:szCs w:val="24"/>
        </w:rPr>
        <w:t>.</w:t>
      </w:r>
      <w:r w:rsidRPr="008A6C6D">
        <w:rPr>
          <w:rFonts w:ascii="Times New Roman" w:hAnsi="Times New Roman"/>
          <w:sz w:val="24"/>
          <w:szCs w:val="24"/>
        </w:rPr>
        <w:tab/>
      </w:r>
    </w:p>
    <w:p w:rsidR="008A6C6D" w:rsidRDefault="008A6C6D" w:rsidP="008A6C6D">
      <w:pPr>
        <w:pStyle w:val="Hlavika"/>
        <w:tabs>
          <w:tab w:val="clear" w:pos="4536"/>
          <w:tab w:val="clear" w:pos="9072"/>
        </w:tabs>
        <w:spacing w:line="276" w:lineRule="auto"/>
        <w:ind w:left="720" w:hanging="720"/>
        <w:jc w:val="both"/>
        <w:rPr>
          <w:rFonts w:ascii="Times New Roman" w:hAnsi="Times New Roman"/>
          <w:sz w:val="24"/>
          <w:szCs w:val="24"/>
        </w:rPr>
      </w:pPr>
    </w:p>
    <w:p w:rsidR="008A6C6D" w:rsidRPr="00834775" w:rsidRDefault="008A6C6D" w:rsidP="008A6C6D">
      <w:pPr>
        <w:pStyle w:val="Hlavika"/>
        <w:tabs>
          <w:tab w:val="clear" w:pos="4536"/>
          <w:tab w:val="clear" w:pos="9072"/>
        </w:tabs>
        <w:spacing w:line="276" w:lineRule="auto"/>
        <w:ind w:left="720" w:hanging="720"/>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8A6C6D" w:rsidRPr="007E1360" w:rsidRDefault="008A6C6D" w:rsidP="008A6C6D">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o Vranove nad Topľou</w:t>
      </w:r>
      <w:r w:rsidRPr="00183BE6">
        <w:rPr>
          <w:rFonts w:ascii="Times New Roman" w:hAnsi="Times New Roman"/>
          <w:sz w:val="24"/>
          <w:szCs w:val="24"/>
        </w:rPr>
        <w:t xml:space="preserve"> dňa</w:t>
      </w:r>
      <w:r>
        <w:rPr>
          <w:rFonts w:ascii="Times New Roman" w:hAnsi="Times New Roman"/>
          <w:sz w:val="24"/>
          <w:szCs w:val="24"/>
        </w:rPr>
        <w:t xml:space="preserve"> .................                                        </w:t>
      </w:r>
      <w:r w:rsidRPr="00183BE6">
        <w:rPr>
          <w:rFonts w:ascii="Times New Roman" w:hAnsi="Times New Roman"/>
          <w:sz w:val="24"/>
          <w:szCs w:val="24"/>
        </w:rPr>
        <w:t>V</w:t>
      </w:r>
      <w:r w:rsidR="00AF2CD9">
        <w:rPr>
          <w:rFonts w:ascii="Times New Roman" w:hAnsi="Times New Roman"/>
          <w:sz w:val="24"/>
          <w:szCs w:val="24"/>
        </w:rPr>
        <w:t xml:space="preserve"> </w:t>
      </w:r>
      <w:permStart w:id="527761661" w:edGrp="everyone"/>
      <w:r w:rsidR="00AF2CD9">
        <w:rPr>
          <w:rFonts w:ascii="Times New Roman" w:hAnsi="Times New Roman"/>
          <w:sz w:val="24"/>
          <w:szCs w:val="24"/>
        </w:rPr>
        <w:t>xxxx</w:t>
      </w:r>
      <w:permEnd w:id="527761661"/>
      <w:r w:rsidR="00AF2CD9" w:rsidRPr="007E1360">
        <w:rPr>
          <w:rFonts w:ascii="Times New Roman" w:hAnsi="Times New Roman"/>
          <w:sz w:val="24"/>
          <w:szCs w:val="24"/>
        </w:rPr>
        <w:t xml:space="preserve"> </w:t>
      </w:r>
      <w:r w:rsidR="00AF2CD9">
        <w:rPr>
          <w:rFonts w:ascii="Times New Roman" w:hAnsi="Times New Roman"/>
          <w:sz w:val="24"/>
          <w:szCs w:val="24"/>
        </w:rPr>
        <w:t xml:space="preserve"> </w:t>
      </w:r>
      <w:r w:rsidRPr="00183BE6">
        <w:rPr>
          <w:rFonts w:ascii="Times New Roman" w:hAnsi="Times New Roman"/>
          <w:sz w:val="24"/>
          <w:szCs w:val="24"/>
        </w:rPr>
        <w:t>dňa</w:t>
      </w:r>
      <w:r>
        <w:rPr>
          <w:rFonts w:ascii="Times New Roman" w:hAnsi="Times New Roman"/>
          <w:sz w:val="24"/>
          <w:szCs w:val="24"/>
        </w:rPr>
        <w:t xml:space="preserve"> ...............</w:t>
      </w:r>
      <w:r w:rsidRPr="00DA1078">
        <w:rPr>
          <w:rFonts w:ascii="Times New Roman" w:hAnsi="Times New Roman"/>
          <w:sz w:val="24"/>
          <w:szCs w:val="24"/>
        </w:rPr>
        <w:t xml:space="preserve"> </w:t>
      </w: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7E1360">
        <w:rPr>
          <w:rFonts w:ascii="Times New Roman" w:hAnsi="Times New Roman"/>
          <w:sz w:val="24"/>
          <w:szCs w:val="24"/>
        </w:rPr>
        <w:t>Zhotoviteľ:</w:t>
      </w: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jc w:val="both"/>
        <w:rPr>
          <w:rFonts w:ascii="Times New Roman" w:hAnsi="Times New Roman"/>
          <w:sz w:val="24"/>
          <w:szCs w:val="24"/>
        </w:rPr>
      </w:pPr>
    </w:p>
    <w:p w:rsidR="008A6C6D"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s>
        <w:ind w:left="709" w:hanging="709"/>
        <w:jc w:val="both"/>
        <w:rPr>
          <w:rFonts w:ascii="Times New Roman" w:hAnsi="Times New Roman"/>
          <w:sz w:val="24"/>
          <w:szCs w:val="24"/>
        </w:rPr>
      </w:pPr>
    </w:p>
    <w:p w:rsidR="008A6C6D" w:rsidRPr="007E1360" w:rsidRDefault="008A6C6D" w:rsidP="008A6C6D">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Pr="007E1360">
        <w:rPr>
          <w:rFonts w:ascii="Times New Roman" w:hAnsi="Times New Roman"/>
          <w:sz w:val="24"/>
          <w:szCs w:val="24"/>
        </w:rPr>
        <w:t>____________________</w:t>
      </w:r>
    </w:p>
    <w:p w:rsidR="008A6C6D" w:rsidRPr="00183BE6" w:rsidRDefault="008A6C6D" w:rsidP="008A6C6D">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Pr="00183BE6">
        <w:rPr>
          <w:rFonts w:ascii="Times New Roman" w:hAnsi="Times New Roman"/>
          <w:sz w:val="24"/>
          <w:szCs w:val="24"/>
        </w:rPr>
        <w:t xml:space="preserve">Ing. </w:t>
      </w:r>
      <w:r>
        <w:rPr>
          <w:rFonts w:ascii="Times New Roman" w:hAnsi="Times New Roman"/>
          <w:sz w:val="24"/>
          <w:szCs w:val="24"/>
        </w:rPr>
        <w:t>Jaroslav Uchal</w:t>
      </w:r>
      <w:r w:rsidRPr="00183BE6">
        <w:rPr>
          <w:rFonts w:ascii="Times New Roman" w:hAnsi="Times New Roman"/>
          <w:sz w:val="24"/>
          <w:szCs w:val="24"/>
        </w:rPr>
        <w:tab/>
      </w:r>
      <w:permStart w:id="1309541534" w:edGrp="everyone"/>
      <w:r w:rsidR="00AF2CD9">
        <w:rPr>
          <w:rFonts w:ascii="Times New Roman" w:hAnsi="Times New Roman"/>
          <w:sz w:val="24"/>
          <w:szCs w:val="24"/>
        </w:rPr>
        <w:t>xxxx</w:t>
      </w:r>
      <w:permEnd w:id="1309541534"/>
      <w:r w:rsidR="00AF2CD9" w:rsidRPr="007E1360">
        <w:rPr>
          <w:rFonts w:ascii="Times New Roman" w:hAnsi="Times New Roman"/>
          <w:sz w:val="24"/>
          <w:szCs w:val="24"/>
        </w:rPr>
        <w:t xml:space="preserve"> </w:t>
      </w:r>
    </w:p>
    <w:p w:rsidR="008A6C6D" w:rsidRPr="002C6D3F" w:rsidRDefault="008A6C6D" w:rsidP="008A6C6D">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poverený riadením OZ Vihorlat </w:t>
      </w:r>
      <w:r>
        <w:rPr>
          <w:rFonts w:ascii="Times New Roman" w:hAnsi="Times New Roman"/>
          <w:sz w:val="24"/>
          <w:szCs w:val="24"/>
        </w:rPr>
        <w:tab/>
        <w:t xml:space="preserve"> konateľ</w:t>
      </w:r>
    </w:p>
    <w:p w:rsidR="008A6C6D" w:rsidRDefault="008A6C6D" w:rsidP="008A6C6D">
      <w:pPr>
        <w:pStyle w:val="Hlavika"/>
        <w:tabs>
          <w:tab w:val="clear" w:pos="4536"/>
          <w:tab w:val="clear" w:pos="9072"/>
        </w:tabs>
        <w:jc w:val="both"/>
        <w:rPr>
          <w:rFonts w:ascii="Times New Roman" w:hAnsi="Times New Roman"/>
          <w:sz w:val="24"/>
          <w:szCs w:val="24"/>
        </w:rPr>
      </w:pPr>
    </w:p>
    <w:p w:rsidR="008A6C6D" w:rsidRDefault="008A6C6D" w:rsidP="008A6C6D">
      <w:pPr>
        <w:pStyle w:val="Hlavika"/>
        <w:tabs>
          <w:tab w:val="clear" w:pos="4536"/>
          <w:tab w:val="clear" w:pos="9072"/>
        </w:tabs>
        <w:jc w:val="both"/>
        <w:rPr>
          <w:rFonts w:ascii="Times New Roman" w:hAnsi="Times New Roman"/>
          <w:sz w:val="24"/>
          <w:szCs w:val="24"/>
        </w:rPr>
      </w:pPr>
    </w:p>
    <w:sectPr w:rsidR="008A6C6D" w:rsidSect="00380AA1">
      <w:headerReference w:type="default" r:id="rId8"/>
      <w:footerReference w:type="default" r:id="rId9"/>
      <w:pgSz w:w="11906" w:h="16838" w:code="9"/>
      <w:pgMar w:top="964" w:right="849"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56" w:rsidRDefault="00397156" w:rsidP="002904D9">
      <w:pPr>
        <w:spacing w:after="0" w:line="240" w:lineRule="auto"/>
      </w:pPr>
      <w:r>
        <w:separator/>
      </w:r>
    </w:p>
  </w:endnote>
  <w:endnote w:type="continuationSeparator" w:id="0">
    <w:p w:rsidR="00397156" w:rsidRDefault="00397156"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6D" w:rsidRPr="009407A0" w:rsidRDefault="008A6C6D" w:rsidP="008A6C6D">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w:t>
    </w:r>
    <w:r>
      <w:rPr>
        <w:rFonts w:ascii="Times New Roman" w:hAnsi="Times New Roman"/>
      </w:rPr>
      <w:t xml:space="preserve"> </w:t>
    </w:r>
    <w:r w:rsidR="003C0582">
      <w:rPr>
        <w:rFonts w:ascii="Times New Roman" w:hAnsi="Times New Roman"/>
      </w:rPr>
      <w:t>.........</w:t>
    </w:r>
    <w:r>
      <w:rPr>
        <w:rFonts w:ascii="Times New Roman" w:hAnsi="Times New Roman"/>
      </w:rPr>
      <w:t>/25/210/2022/LSR</w:t>
    </w:r>
    <w:r>
      <w:tab/>
    </w:r>
    <w:r>
      <w:tab/>
      <w:t xml:space="preserve">Strana </w:t>
    </w:r>
    <w:r>
      <w:rPr>
        <w:b/>
      </w:rPr>
      <w:fldChar w:fldCharType="begin"/>
    </w:r>
    <w:r>
      <w:rPr>
        <w:b/>
      </w:rPr>
      <w:instrText>PAGE  \* Arabic  \* MERGEFORMAT</w:instrText>
    </w:r>
    <w:r>
      <w:rPr>
        <w:b/>
      </w:rPr>
      <w:fldChar w:fldCharType="separate"/>
    </w:r>
    <w:r w:rsidR="00397156">
      <w:rPr>
        <w:b/>
        <w:noProof/>
      </w:rPr>
      <w:t>1</w:t>
    </w:r>
    <w:r>
      <w:rPr>
        <w:b/>
      </w:rPr>
      <w:fldChar w:fldCharType="end"/>
    </w:r>
    <w:r>
      <w:t xml:space="preserve"> z </w:t>
    </w:r>
    <w:r>
      <w:rPr>
        <w:b/>
      </w:rPr>
      <w:fldChar w:fldCharType="begin"/>
    </w:r>
    <w:r>
      <w:rPr>
        <w:b/>
      </w:rPr>
      <w:instrText>NUMPAGES  \* Arabic  \* MERGEFORMAT</w:instrText>
    </w:r>
    <w:r>
      <w:rPr>
        <w:b/>
      </w:rPr>
      <w:fldChar w:fldCharType="separate"/>
    </w:r>
    <w:r w:rsidR="0039715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56" w:rsidRDefault="00397156" w:rsidP="002904D9">
      <w:pPr>
        <w:spacing w:after="0" w:line="240" w:lineRule="auto"/>
      </w:pPr>
      <w:r>
        <w:separator/>
      </w:r>
    </w:p>
  </w:footnote>
  <w:footnote w:type="continuationSeparator" w:id="0">
    <w:p w:rsidR="00397156" w:rsidRDefault="00397156"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6D" w:rsidRDefault="008A6C6D" w:rsidP="00E46D9D">
    <w:pPr>
      <w:pStyle w:val="Hlavika"/>
      <w:jc w:val="right"/>
    </w:pPr>
    <w:r>
      <w:t>CRZ ........./2022</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3"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6"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9"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3"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0"/>
  </w:num>
  <w:num w:numId="5">
    <w:abstractNumId w:val="22"/>
  </w:num>
  <w:num w:numId="6">
    <w:abstractNumId w:val="2"/>
  </w:num>
  <w:num w:numId="7">
    <w:abstractNumId w:val="23"/>
  </w:num>
  <w:num w:numId="8">
    <w:abstractNumId w:val="9"/>
  </w:num>
  <w:num w:numId="9">
    <w:abstractNumId w:val="14"/>
  </w:num>
  <w:num w:numId="10">
    <w:abstractNumId w:val="10"/>
  </w:num>
  <w:num w:numId="11">
    <w:abstractNumId w:val="8"/>
  </w:num>
  <w:num w:numId="12">
    <w:abstractNumId w:val="3"/>
  </w:num>
  <w:num w:numId="13">
    <w:abstractNumId w:val="11"/>
  </w:num>
  <w:num w:numId="14">
    <w:abstractNumId w:val="1"/>
  </w:num>
  <w:num w:numId="15">
    <w:abstractNumId w:val="7"/>
  </w:num>
  <w:num w:numId="16">
    <w:abstractNumId w:val="20"/>
  </w:num>
  <w:num w:numId="17">
    <w:abstractNumId w:val="21"/>
  </w:num>
  <w:num w:numId="18">
    <w:abstractNumId w:val="5"/>
  </w:num>
  <w:num w:numId="19">
    <w:abstractNumId w:val="19"/>
  </w:num>
  <w:num w:numId="20">
    <w:abstractNumId w:val="13"/>
  </w:num>
  <w:num w:numId="21">
    <w:abstractNumId w:val="4"/>
  </w:num>
  <w:num w:numId="22">
    <w:abstractNumId w:val="6"/>
  </w:num>
  <w:num w:numId="23">
    <w:abstractNumId w:val="15"/>
  </w:num>
  <w:num w:numId="2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66C8C"/>
    <w:rsid w:val="0007183D"/>
    <w:rsid w:val="00072938"/>
    <w:rsid w:val="000741C8"/>
    <w:rsid w:val="000747AA"/>
    <w:rsid w:val="000753EE"/>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A62"/>
    <w:rsid w:val="00102E8C"/>
    <w:rsid w:val="00104E3E"/>
    <w:rsid w:val="001065E3"/>
    <w:rsid w:val="00112713"/>
    <w:rsid w:val="00116FD1"/>
    <w:rsid w:val="00117F47"/>
    <w:rsid w:val="001243FB"/>
    <w:rsid w:val="00125CB1"/>
    <w:rsid w:val="00130CBA"/>
    <w:rsid w:val="00131F58"/>
    <w:rsid w:val="00132D6D"/>
    <w:rsid w:val="001330DB"/>
    <w:rsid w:val="00135BFD"/>
    <w:rsid w:val="00135DE5"/>
    <w:rsid w:val="00136E3A"/>
    <w:rsid w:val="00137AEC"/>
    <w:rsid w:val="00146020"/>
    <w:rsid w:val="001520EA"/>
    <w:rsid w:val="00166379"/>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23E4"/>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024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2D07"/>
    <w:rsid w:val="00273995"/>
    <w:rsid w:val="00274947"/>
    <w:rsid w:val="00275393"/>
    <w:rsid w:val="00284647"/>
    <w:rsid w:val="0028476B"/>
    <w:rsid w:val="00284B37"/>
    <w:rsid w:val="002868F8"/>
    <w:rsid w:val="002904D9"/>
    <w:rsid w:val="00292B15"/>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32F1"/>
    <w:rsid w:val="00306635"/>
    <w:rsid w:val="003148DA"/>
    <w:rsid w:val="00315E9C"/>
    <w:rsid w:val="00317168"/>
    <w:rsid w:val="00321B43"/>
    <w:rsid w:val="00323D63"/>
    <w:rsid w:val="003257F8"/>
    <w:rsid w:val="00326FB2"/>
    <w:rsid w:val="00332EB1"/>
    <w:rsid w:val="00335A6D"/>
    <w:rsid w:val="00344F7A"/>
    <w:rsid w:val="003458C3"/>
    <w:rsid w:val="00347DE0"/>
    <w:rsid w:val="00353644"/>
    <w:rsid w:val="0036047F"/>
    <w:rsid w:val="00361739"/>
    <w:rsid w:val="00364DE2"/>
    <w:rsid w:val="003652CD"/>
    <w:rsid w:val="0036776F"/>
    <w:rsid w:val="00367D96"/>
    <w:rsid w:val="00367EB9"/>
    <w:rsid w:val="00376B88"/>
    <w:rsid w:val="00376BAB"/>
    <w:rsid w:val="00380AA1"/>
    <w:rsid w:val="00381A22"/>
    <w:rsid w:val="00386863"/>
    <w:rsid w:val="003874AB"/>
    <w:rsid w:val="0038798A"/>
    <w:rsid w:val="0039195E"/>
    <w:rsid w:val="00395324"/>
    <w:rsid w:val="00396206"/>
    <w:rsid w:val="00397156"/>
    <w:rsid w:val="00397FCF"/>
    <w:rsid w:val="003A39DA"/>
    <w:rsid w:val="003A616F"/>
    <w:rsid w:val="003B7945"/>
    <w:rsid w:val="003C003A"/>
    <w:rsid w:val="003C0582"/>
    <w:rsid w:val="003C0E78"/>
    <w:rsid w:val="003C63E2"/>
    <w:rsid w:val="003D0C51"/>
    <w:rsid w:val="003D3BF2"/>
    <w:rsid w:val="003D6E88"/>
    <w:rsid w:val="003E15AB"/>
    <w:rsid w:val="003F0B0C"/>
    <w:rsid w:val="003F194B"/>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78DB"/>
    <w:rsid w:val="00470658"/>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17B6D"/>
    <w:rsid w:val="005244F6"/>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8638D"/>
    <w:rsid w:val="005909C4"/>
    <w:rsid w:val="00593BBF"/>
    <w:rsid w:val="00594C38"/>
    <w:rsid w:val="00595D82"/>
    <w:rsid w:val="005978B9"/>
    <w:rsid w:val="005978C3"/>
    <w:rsid w:val="005A1465"/>
    <w:rsid w:val="005A6EF3"/>
    <w:rsid w:val="005B0282"/>
    <w:rsid w:val="005B709D"/>
    <w:rsid w:val="005C433B"/>
    <w:rsid w:val="005C49CF"/>
    <w:rsid w:val="005C516F"/>
    <w:rsid w:val="005D21CE"/>
    <w:rsid w:val="005D2AC2"/>
    <w:rsid w:val="005D2E08"/>
    <w:rsid w:val="005D709C"/>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28FC"/>
    <w:rsid w:val="00623C1A"/>
    <w:rsid w:val="006242AF"/>
    <w:rsid w:val="00624A29"/>
    <w:rsid w:val="00624E61"/>
    <w:rsid w:val="00626861"/>
    <w:rsid w:val="006311CB"/>
    <w:rsid w:val="00634718"/>
    <w:rsid w:val="006424A3"/>
    <w:rsid w:val="00642A29"/>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46948"/>
    <w:rsid w:val="00750F77"/>
    <w:rsid w:val="007512AC"/>
    <w:rsid w:val="00754877"/>
    <w:rsid w:val="007565EA"/>
    <w:rsid w:val="007614E5"/>
    <w:rsid w:val="00766C96"/>
    <w:rsid w:val="00771454"/>
    <w:rsid w:val="00775643"/>
    <w:rsid w:val="007779E7"/>
    <w:rsid w:val="00777B4E"/>
    <w:rsid w:val="00786A4A"/>
    <w:rsid w:val="00791202"/>
    <w:rsid w:val="00793168"/>
    <w:rsid w:val="007952AB"/>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2FEF"/>
    <w:rsid w:val="00817B0F"/>
    <w:rsid w:val="00817C5F"/>
    <w:rsid w:val="0082209A"/>
    <w:rsid w:val="008231E9"/>
    <w:rsid w:val="00826F4C"/>
    <w:rsid w:val="0083389A"/>
    <w:rsid w:val="00834775"/>
    <w:rsid w:val="00835DD8"/>
    <w:rsid w:val="00835FBB"/>
    <w:rsid w:val="008369A0"/>
    <w:rsid w:val="00842143"/>
    <w:rsid w:val="0084310A"/>
    <w:rsid w:val="00843BEB"/>
    <w:rsid w:val="00847163"/>
    <w:rsid w:val="008508A1"/>
    <w:rsid w:val="00853254"/>
    <w:rsid w:val="00855C2B"/>
    <w:rsid w:val="008564FB"/>
    <w:rsid w:val="008611D0"/>
    <w:rsid w:val="00861D9E"/>
    <w:rsid w:val="008663AC"/>
    <w:rsid w:val="00866497"/>
    <w:rsid w:val="00880299"/>
    <w:rsid w:val="008805C0"/>
    <w:rsid w:val="00883FB5"/>
    <w:rsid w:val="00884635"/>
    <w:rsid w:val="00885753"/>
    <w:rsid w:val="0088666F"/>
    <w:rsid w:val="008929CA"/>
    <w:rsid w:val="00893309"/>
    <w:rsid w:val="008A0741"/>
    <w:rsid w:val="008A408A"/>
    <w:rsid w:val="008A6C6D"/>
    <w:rsid w:val="008B0C23"/>
    <w:rsid w:val="008B1EBD"/>
    <w:rsid w:val="008B285F"/>
    <w:rsid w:val="008B477B"/>
    <w:rsid w:val="008B4A0B"/>
    <w:rsid w:val="008B65BD"/>
    <w:rsid w:val="008C32AD"/>
    <w:rsid w:val="008C5321"/>
    <w:rsid w:val="008C6B00"/>
    <w:rsid w:val="008D4DB8"/>
    <w:rsid w:val="008D4DC2"/>
    <w:rsid w:val="008E00A1"/>
    <w:rsid w:val="008E648B"/>
    <w:rsid w:val="008F2450"/>
    <w:rsid w:val="008F2F6F"/>
    <w:rsid w:val="008F7A44"/>
    <w:rsid w:val="008F7C10"/>
    <w:rsid w:val="008F7EC5"/>
    <w:rsid w:val="00900CA8"/>
    <w:rsid w:val="0090207F"/>
    <w:rsid w:val="009039B9"/>
    <w:rsid w:val="00905B4D"/>
    <w:rsid w:val="009132A8"/>
    <w:rsid w:val="00913C14"/>
    <w:rsid w:val="009173D5"/>
    <w:rsid w:val="00925064"/>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316ED"/>
    <w:rsid w:val="00A41020"/>
    <w:rsid w:val="00A4128B"/>
    <w:rsid w:val="00A45ADE"/>
    <w:rsid w:val="00A525D5"/>
    <w:rsid w:val="00A52841"/>
    <w:rsid w:val="00A52F5E"/>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2CD9"/>
    <w:rsid w:val="00AF3ED9"/>
    <w:rsid w:val="00AF4237"/>
    <w:rsid w:val="00AF4AEF"/>
    <w:rsid w:val="00AF678F"/>
    <w:rsid w:val="00B00FB7"/>
    <w:rsid w:val="00B055F4"/>
    <w:rsid w:val="00B0710D"/>
    <w:rsid w:val="00B0733E"/>
    <w:rsid w:val="00B10D8D"/>
    <w:rsid w:val="00B13C91"/>
    <w:rsid w:val="00B261C6"/>
    <w:rsid w:val="00B273F0"/>
    <w:rsid w:val="00B3296F"/>
    <w:rsid w:val="00B331F4"/>
    <w:rsid w:val="00B33675"/>
    <w:rsid w:val="00B34A15"/>
    <w:rsid w:val="00B35405"/>
    <w:rsid w:val="00B36794"/>
    <w:rsid w:val="00B36C78"/>
    <w:rsid w:val="00B37DDF"/>
    <w:rsid w:val="00B40BD9"/>
    <w:rsid w:val="00B44151"/>
    <w:rsid w:val="00B44613"/>
    <w:rsid w:val="00B504A1"/>
    <w:rsid w:val="00B53E4F"/>
    <w:rsid w:val="00B56943"/>
    <w:rsid w:val="00B629DC"/>
    <w:rsid w:val="00B64342"/>
    <w:rsid w:val="00B66506"/>
    <w:rsid w:val="00B710F4"/>
    <w:rsid w:val="00B71308"/>
    <w:rsid w:val="00B73309"/>
    <w:rsid w:val="00B74102"/>
    <w:rsid w:val="00B745DA"/>
    <w:rsid w:val="00B759C1"/>
    <w:rsid w:val="00B761B4"/>
    <w:rsid w:val="00B76704"/>
    <w:rsid w:val="00B7738F"/>
    <w:rsid w:val="00B775D3"/>
    <w:rsid w:val="00B85208"/>
    <w:rsid w:val="00B9163A"/>
    <w:rsid w:val="00B95C29"/>
    <w:rsid w:val="00BA00FB"/>
    <w:rsid w:val="00BA383F"/>
    <w:rsid w:val="00BB05BB"/>
    <w:rsid w:val="00BB3FA7"/>
    <w:rsid w:val="00BB5EAD"/>
    <w:rsid w:val="00BB606F"/>
    <w:rsid w:val="00BB787D"/>
    <w:rsid w:val="00BC1178"/>
    <w:rsid w:val="00BC6C96"/>
    <w:rsid w:val="00BD35D9"/>
    <w:rsid w:val="00BD390F"/>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00C"/>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2F20"/>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A392A"/>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42FBC"/>
    <w:rsid w:val="00E4395D"/>
    <w:rsid w:val="00E447F0"/>
    <w:rsid w:val="00E45D13"/>
    <w:rsid w:val="00E46922"/>
    <w:rsid w:val="00E46D9D"/>
    <w:rsid w:val="00E61701"/>
    <w:rsid w:val="00E67672"/>
    <w:rsid w:val="00E72BCD"/>
    <w:rsid w:val="00E765F2"/>
    <w:rsid w:val="00E7723B"/>
    <w:rsid w:val="00EA1160"/>
    <w:rsid w:val="00EA190A"/>
    <w:rsid w:val="00EA48DF"/>
    <w:rsid w:val="00EA58CE"/>
    <w:rsid w:val="00EA6E30"/>
    <w:rsid w:val="00EB08F8"/>
    <w:rsid w:val="00EB1597"/>
    <w:rsid w:val="00EC38B6"/>
    <w:rsid w:val="00EC3AC0"/>
    <w:rsid w:val="00EC48D6"/>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406D"/>
    <w:rsid w:val="00F2294A"/>
    <w:rsid w:val="00F22FD8"/>
    <w:rsid w:val="00F25402"/>
    <w:rsid w:val="00F3062C"/>
    <w:rsid w:val="00F35262"/>
    <w:rsid w:val="00F355D0"/>
    <w:rsid w:val="00F406A9"/>
    <w:rsid w:val="00F412D8"/>
    <w:rsid w:val="00F505AC"/>
    <w:rsid w:val="00F53522"/>
    <w:rsid w:val="00F6464C"/>
    <w:rsid w:val="00F65D2E"/>
    <w:rsid w:val="00F70A7B"/>
    <w:rsid w:val="00F70ECC"/>
    <w:rsid w:val="00F72013"/>
    <w:rsid w:val="00F72ECF"/>
    <w:rsid w:val="00F76800"/>
    <w:rsid w:val="00F76836"/>
    <w:rsid w:val="00F80E9C"/>
    <w:rsid w:val="00F812B8"/>
    <w:rsid w:val="00F8382E"/>
    <w:rsid w:val="00F83EFC"/>
    <w:rsid w:val="00F85815"/>
    <w:rsid w:val="00F90B33"/>
    <w:rsid w:val="00F92BE0"/>
    <w:rsid w:val="00F948ED"/>
    <w:rsid w:val="00F95CD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34A0"/>
    <w:rsid w:val="00FD4266"/>
    <w:rsid w:val="00FD6626"/>
    <w:rsid w:val="00FE35C9"/>
    <w:rsid w:val="00FE4A26"/>
    <w:rsid w:val="00FE60DC"/>
    <w:rsid w:val="00FF32B4"/>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11AD"/>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1CBC-4CBD-4CAB-98A4-D706A28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5450</Words>
  <Characters>31071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Nemec, Igor</cp:lastModifiedBy>
  <cp:revision>26</cp:revision>
  <cp:lastPrinted>2022-06-20T12:53:00Z</cp:lastPrinted>
  <dcterms:created xsi:type="dcterms:W3CDTF">2022-05-24T05:29:00Z</dcterms:created>
  <dcterms:modified xsi:type="dcterms:W3CDTF">2022-09-23T07:24:00Z</dcterms:modified>
</cp:coreProperties>
</file>