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150C" w14:textId="77777777" w:rsidR="00B65B38" w:rsidRPr="00105C8E" w:rsidRDefault="00B65B38" w:rsidP="00C53CFB">
      <w:pPr>
        <w:jc w:val="center"/>
        <w:rPr>
          <w:rFonts w:ascii="Cambria" w:hAnsi="Cambria"/>
          <w:b/>
          <w:sz w:val="28"/>
          <w:szCs w:val="28"/>
        </w:rPr>
      </w:pPr>
    </w:p>
    <w:p w14:paraId="2EC32C45" w14:textId="63B74E48" w:rsidR="0068741B" w:rsidRPr="00105C8E" w:rsidRDefault="0068741B" w:rsidP="00C53CFB">
      <w:pPr>
        <w:jc w:val="center"/>
        <w:rPr>
          <w:rFonts w:ascii="Cambria" w:hAnsi="Cambria"/>
          <w:b/>
          <w:sz w:val="28"/>
          <w:szCs w:val="28"/>
        </w:rPr>
      </w:pPr>
      <w:r w:rsidRPr="00105C8E">
        <w:rPr>
          <w:rFonts w:ascii="Cambria" w:hAnsi="Cambria"/>
          <w:b/>
          <w:sz w:val="28"/>
          <w:szCs w:val="28"/>
        </w:rPr>
        <w:t>NÁVRH NA PLNENIE KRITÉRIÍ</w:t>
      </w:r>
    </w:p>
    <w:p w14:paraId="10862D6F" w14:textId="77777777" w:rsidR="0068741B" w:rsidRPr="00105C8E" w:rsidRDefault="0068741B" w:rsidP="00C53CFB">
      <w:pPr>
        <w:rPr>
          <w:rFonts w:ascii="Cambria" w:hAnsi="Cambria"/>
          <w:b/>
          <w:sz w:val="20"/>
          <w:szCs w:val="20"/>
          <w:u w:val="single"/>
        </w:rPr>
      </w:pPr>
    </w:p>
    <w:p w14:paraId="7B305303" w14:textId="4711170C" w:rsidR="00140FA5" w:rsidRPr="009C69E7" w:rsidRDefault="00140FA5" w:rsidP="00CD5090">
      <w:pPr>
        <w:spacing w:line="264" w:lineRule="auto"/>
        <w:jc w:val="both"/>
        <w:rPr>
          <w:rFonts w:ascii="Cambria" w:hAnsi="Cambria"/>
          <w:b/>
          <w:bCs/>
          <w:sz w:val="20"/>
          <w:szCs w:val="20"/>
        </w:rPr>
      </w:pPr>
      <w:r w:rsidRPr="00105C8E">
        <w:rPr>
          <w:rFonts w:ascii="Cambria" w:hAnsi="Cambria" w:cs="Arial"/>
          <w:bCs/>
          <w:color w:val="auto"/>
          <w:sz w:val="20"/>
          <w:szCs w:val="20"/>
        </w:rPr>
        <w:t>Predmet zákazky</w:t>
      </w:r>
      <w:r w:rsidRPr="009C69E7">
        <w:rPr>
          <w:rFonts w:ascii="Cambria" w:hAnsi="Cambria" w:cs="Arial"/>
          <w:bCs/>
          <w:color w:val="auto"/>
          <w:sz w:val="20"/>
          <w:szCs w:val="20"/>
        </w:rPr>
        <w:t xml:space="preserve">: </w:t>
      </w:r>
      <w:r w:rsidR="007763BC" w:rsidRPr="007763BC">
        <w:rPr>
          <w:rFonts w:ascii="Cambria" w:hAnsi="Cambria"/>
          <w:b/>
          <w:bCs/>
          <w:sz w:val="20"/>
          <w:szCs w:val="20"/>
        </w:rPr>
        <w:t xml:space="preserve">Zvýšenie prevádzkovej efektívnosti energetického hospodárstva Domova sociálnych služieb </w:t>
      </w:r>
      <w:proofErr w:type="spellStart"/>
      <w:r w:rsidR="004A674E">
        <w:rPr>
          <w:rFonts w:ascii="Cambria" w:hAnsi="Cambria"/>
          <w:b/>
          <w:bCs/>
          <w:sz w:val="20"/>
          <w:szCs w:val="20"/>
        </w:rPr>
        <w:t>Lidwina</w:t>
      </w:r>
      <w:proofErr w:type="spellEnd"/>
    </w:p>
    <w:p w14:paraId="0E9D3875" w14:textId="77777777" w:rsidR="00BF623F" w:rsidRPr="00105C8E" w:rsidRDefault="00BF623F" w:rsidP="00BF623F">
      <w:pPr>
        <w:spacing w:line="264" w:lineRule="auto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105C8E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105C8E">
              <w:rPr>
                <w:rFonts w:ascii="Cambria" w:hAnsi="Cambria" w:cs="Arial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140FA5" w:rsidRPr="00105C8E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Uchádzač je registrovaným platiteľom DPH v SR: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nie</w:t>
            </w:r>
          </w:p>
        </w:tc>
      </w:tr>
      <w:tr w:rsidR="00140FA5" w:rsidRPr="00105C8E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7DE2985B" w14:textId="04FF103B" w:rsidR="00255A22" w:rsidRPr="00255A22" w:rsidRDefault="001065A3" w:rsidP="00255A22">
            <w:pPr>
              <w:spacing w:after="120" w:line="264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Ekonomicky najvýhodnejšia ponuka</w:t>
            </w:r>
            <w:r w:rsidR="00255A22">
              <w:rPr>
                <w:rFonts w:ascii="Cambria" w:hAnsi="Cambria" w:cs="Arial"/>
                <w:sz w:val="20"/>
                <w:szCs w:val="20"/>
              </w:rPr>
              <w:t xml:space="preserve"> (z</w:t>
            </w:r>
            <w:r w:rsidRPr="00255A22">
              <w:rPr>
                <w:rFonts w:ascii="Cambria" w:hAnsi="Cambria" w:cs="Arial"/>
                <w:sz w:val="20"/>
                <w:szCs w:val="20"/>
              </w:rPr>
              <w:t xml:space="preserve">ložená z dvoch </w:t>
            </w:r>
            <w:proofErr w:type="spellStart"/>
            <w:r w:rsidRPr="00255A22">
              <w:rPr>
                <w:rFonts w:ascii="Cambria" w:hAnsi="Cambria" w:cs="Arial"/>
                <w:sz w:val="20"/>
                <w:szCs w:val="20"/>
              </w:rPr>
              <w:t>podkrit</w:t>
            </w:r>
            <w:r w:rsidR="00255A22" w:rsidRPr="00255A22">
              <w:rPr>
                <w:rFonts w:ascii="Cambria" w:hAnsi="Cambria" w:cs="Arial"/>
                <w:sz w:val="20"/>
                <w:szCs w:val="20"/>
              </w:rPr>
              <w:t>érií</w:t>
            </w:r>
            <w:proofErr w:type="spellEnd"/>
            <w:r w:rsidR="00255A22">
              <w:rPr>
                <w:rFonts w:ascii="Cambria" w:hAnsi="Cambria" w:cs="Arial"/>
                <w:sz w:val="20"/>
                <w:szCs w:val="20"/>
              </w:rPr>
              <w:t>)</w:t>
            </w:r>
            <w:r w:rsidR="00255A22" w:rsidRPr="00255A22">
              <w:rPr>
                <w:rFonts w:ascii="Cambria" w:hAnsi="Cambria" w:cs="Arial"/>
                <w:sz w:val="20"/>
                <w:szCs w:val="20"/>
              </w:rPr>
              <w:t>:</w:t>
            </w:r>
          </w:p>
          <w:p w14:paraId="21A86953" w14:textId="4938F122" w:rsidR="001065A3" w:rsidRPr="004C1F0E" w:rsidRDefault="001065A3" w:rsidP="00255A22">
            <w:pPr>
              <w:spacing w:after="120" w:line="264" w:lineRule="auto"/>
              <w:rPr>
                <w:rFonts w:ascii="Cambria" w:hAnsi="Cambria" w:cs="Arial"/>
                <w:color w:val="auto"/>
                <w:sz w:val="20"/>
                <w:szCs w:val="20"/>
              </w:rPr>
            </w:pPr>
            <w:r w:rsidRPr="00255A22">
              <w:rPr>
                <w:rFonts w:ascii="Cambria" w:hAnsi="Cambria" w:cs="Arial"/>
                <w:sz w:val="20"/>
                <w:szCs w:val="20"/>
              </w:rPr>
              <w:t xml:space="preserve">Celkové úspory počas trvania zmluvy </w:t>
            </w:r>
            <w:r w:rsidR="00865CA0">
              <w:rPr>
                <w:rFonts w:ascii="Cambria" w:hAnsi="Cambria" w:cs="Arial"/>
                <w:sz w:val="20"/>
                <w:szCs w:val="20"/>
              </w:rPr>
              <w:t>vrátane</w:t>
            </w:r>
            <w:r w:rsidRPr="00255A22">
              <w:rPr>
                <w:rFonts w:ascii="Cambria" w:hAnsi="Cambria" w:cs="Arial"/>
                <w:sz w:val="20"/>
                <w:szCs w:val="20"/>
              </w:rPr>
              <w:t xml:space="preserve"> DPH (A)</w:t>
            </w:r>
            <w:r w:rsidR="00255A22" w:rsidRPr="00255A22">
              <w:rPr>
                <w:rFonts w:ascii="Cambria" w:hAnsi="Cambria" w:cs="Arial"/>
                <w:sz w:val="20"/>
                <w:szCs w:val="20"/>
              </w:rPr>
              <w:t xml:space="preserve"> – </w:t>
            </w:r>
            <w:r w:rsidR="004C1F0E" w:rsidRPr="004C1F0E">
              <w:rPr>
                <w:rFonts w:ascii="Cambria" w:hAnsi="Cambria" w:cs="Arial"/>
                <w:color w:val="FF0000"/>
                <w:sz w:val="20"/>
                <w:szCs w:val="20"/>
              </w:rPr>
              <w:t>4</w:t>
            </w:r>
            <w:r w:rsidR="00255A22" w:rsidRPr="004C1F0E">
              <w:rPr>
                <w:rFonts w:ascii="Cambria" w:hAnsi="Cambria" w:cs="Arial"/>
                <w:color w:val="FF0000"/>
                <w:sz w:val="20"/>
                <w:szCs w:val="20"/>
              </w:rPr>
              <w:t xml:space="preserve">0 </w:t>
            </w:r>
            <w:r w:rsidR="00255A22" w:rsidRPr="004C1F0E">
              <w:rPr>
                <w:rFonts w:ascii="Cambria" w:hAnsi="Cambria" w:cs="Arial"/>
                <w:color w:val="auto"/>
                <w:sz w:val="20"/>
                <w:szCs w:val="20"/>
              </w:rPr>
              <w:t>b</w:t>
            </w:r>
          </w:p>
          <w:p w14:paraId="31766AF6" w14:textId="5C92D888" w:rsidR="001065A3" w:rsidRPr="00105C8E" w:rsidRDefault="001065A3" w:rsidP="00255A22">
            <w:pPr>
              <w:spacing w:after="120" w:line="264" w:lineRule="auto"/>
              <w:rPr>
                <w:rFonts w:ascii="Cambria" w:hAnsi="Cambria" w:cs="Arial"/>
                <w:sz w:val="20"/>
                <w:szCs w:val="20"/>
              </w:rPr>
            </w:pPr>
            <w:r w:rsidRPr="00255A22">
              <w:rPr>
                <w:rFonts w:ascii="Cambria" w:hAnsi="Cambria" w:cs="Arial"/>
                <w:sz w:val="20"/>
                <w:szCs w:val="20"/>
              </w:rPr>
              <w:t xml:space="preserve">Celková cena za realizáciu predmetu zákazky </w:t>
            </w:r>
            <w:r w:rsidR="00865CA0">
              <w:rPr>
                <w:rFonts w:ascii="Cambria" w:hAnsi="Cambria" w:cs="Arial"/>
                <w:sz w:val="20"/>
                <w:szCs w:val="20"/>
              </w:rPr>
              <w:t>vrátane</w:t>
            </w:r>
            <w:r w:rsidRPr="00255A22">
              <w:rPr>
                <w:rFonts w:ascii="Cambria" w:hAnsi="Cambria" w:cs="Arial"/>
                <w:sz w:val="20"/>
                <w:szCs w:val="20"/>
              </w:rPr>
              <w:t xml:space="preserve"> DPH (B)</w:t>
            </w:r>
            <w:r w:rsidR="00255A22" w:rsidRPr="00255A22">
              <w:rPr>
                <w:rFonts w:ascii="Cambria" w:hAnsi="Cambria" w:cs="Arial"/>
                <w:sz w:val="20"/>
                <w:szCs w:val="20"/>
              </w:rPr>
              <w:t xml:space="preserve"> – </w:t>
            </w:r>
            <w:r w:rsidR="004C1F0E" w:rsidRPr="004C1F0E">
              <w:rPr>
                <w:rFonts w:ascii="Cambria" w:hAnsi="Cambria" w:cs="Arial"/>
                <w:color w:val="FF0000"/>
                <w:sz w:val="20"/>
                <w:szCs w:val="20"/>
              </w:rPr>
              <w:t>6</w:t>
            </w:r>
            <w:r w:rsidR="00255A22" w:rsidRPr="004C1F0E">
              <w:rPr>
                <w:rFonts w:ascii="Cambria" w:hAnsi="Cambria" w:cs="Arial"/>
                <w:color w:val="FF0000"/>
                <w:sz w:val="20"/>
                <w:szCs w:val="20"/>
              </w:rPr>
              <w:t>0</w:t>
            </w:r>
            <w:r w:rsidR="004C1F0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255A22" w:rsidRPr="00255A22">
              <w:rPr>
                <w:rFonts w:ascii="Cambria" w:hAnsi="Cambria" w:cs="Arial"/>
                <w:sz w:val="20"/>
                <w:szCs w:val="20"/>
              </w:rPr>
              <w:t>b</w:t>
            </w:r>
          </w:p>
        </w:tc>
      </w:tr>
    </w:tbl>
    <w:p w14:paraId="31F4812F" w14:textId="223BCF2B" w:rsidR="00140FA5" w:rsidRPr="00105C8E" w:rsidRDefault="00140FA5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p w14:paraId="6B877145" w14:textId="46115D4D" w:rsidR="00B65B38" w:rsidRPr="00105C8E" w:rsidRDefault="00B65B38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930"/>
        <w:gridCol w:w="1140"/>
        <w:gridCol w:w="1364"/>
        <w:gridCol w:w="1465"/>
        <w:gridCol w:w="1544"/>
      </w:tblGrid>
      <w:tr w:rsidR="00B65B38" w:rsidRPr="00105C8E" w14:paraId="721BBEBA" w14:textId="77777777" w:rsidTr="006D6132">
        <w:trPr>
          <w:trHeight w:val="26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1EF7AA36" w14:textId="77777777" w:rsidR="00B65B38" w:rsidRPr="00105C8E" w:rsidRDefault="00B65B38" w:rsidP="00C53CF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 xml:space="preserve">p. č. </w:t>
            </w:r>
          </w:p>
        </w:tc>
        <w:tc>
          <w:tcPr>
            <w:tcW w:w="2930" w:type="dxa"/>
            <w:shd w:val="clear" w:color="auto" w:fill="BFBFBF"/>
            <w:vAlign w:val="center"/>
          </w:tcPr>
          <w:p w14:paraId="1E499989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0893CDED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4373" w:type="dxa"/>
            <w:gridSpan w:val="3"/>
            <w:shd w:val="clear" w:color="auto" w:fill="BFBFBF"/>
            <w:vAlign w:val="center"/>
          </w:tcPr>
          <w:p w14:paraId="294FB692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Návrh</w:t>
            </w:r>
          </w:p>
        </w:tc>
      </w:tr>
      <w:tr w:rsidR="007F3B61" w:rsidRPr="00105C8E" w14:paraId="08851B1A" w14:textId="77777777" w:rsidTr="007F3B61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28618501" w14:textId="77777777" w:rsidR="007F3B61" w:rsidRPr="00105C8E" w:rsidRDefault="007F3B61" w:rsidP="007F3B61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40384AD5" w14:textId="2CFE6269" w:rsidR="007F3B61" w:rsidRPr="00CB4EBF" w:rsidRDefault="007F3B61" w:rsidP="007F3B61">
            <w:pPr>
              <w:spacing w:before="60" w:after="60"/>
              <w:rPr>
                <w:rFonts w:ascii="Cambria" w:hAnsi="Cambria" w:cs="Arial"/>
                <w:bCs/>
                <w:szCs w:val="16"/>
              </w:rPr>
            </w:pPr>
            <w:r w:rsidRPr="002836DD">
              <w:rPr>
                <w:rFonts w:ascii="Cambria" w:hAnsi="Cambria" w:cs="Arial"/>
                <w:bCs/>
                <w:szCs w:val="16"/>
              </w:rPr>
              <w:t>(</w:t>
            </w:r>
            <w:proofErr w:type="spellStart"/>
            <w:r w:rsidRPr="002836DD">
              <w:rPr>
                <w:rFonts w:ascii="Cambria" w:hAnsi="Cambria" w:cs="Arial"/>
                <w:bCs/>
                <w:szCs w:val="16"/>
              </w:rPr>
              <w:t>A</w:t>
            </w:r>
            <w:r w:rsidR="00CC1C53" w:rsidRPr="002836DD">
              <w:rPr>
                <w:rFonts w:ascii="Cambria" w:hAnsi="Cambria" w:cs="Arial"/>
                <w:bCs/>
                <w:szCs w:val="16"/>
                <w:vertAlign w:val="subscript"/>
              </w:rPr>
              <w:t>r</w:t>
            </w:r>
            <w:proofErr w:type="spellEnd"/>
            <w:r w:rsidRPr="002836DD">
              <w:rPr>
                <w:rFonts w:ascii="Cambria" w:hAnsi="Cambria" w:cs="Arial"/>
                <w:bCs/>
                <w:szCs w:val="16"/>
              </w:rPr>
              <w:t>) = Celkové ročné úspory</w:t>
            </w:r>
            <w:r w:rsidR="005A142D">
              <w:rPr>
                <w:rStyle w:val="Odkaznapoznmkupodiarou"/>
                <w:rFonts w:ascii="Cambria" w:hAnsi="Cambria" w:cs="Arial"/>
                <w:bCs/>
                <w:szCs w:val="16"/>
              </w:rPr>
              <w:footnoteReference w:id="1"/>
            </w:r>
          </w:p>
        </w:tc>
        <w:tc>
          <w:tcPr>
            <w:tcW w:w="1140" w:type="dxa"/>
            <w:vAlign w:val="center"/>
          </w:tcPr>
          <w:p w14:paraId="4A9BB48E" w14:textId="08D6B2CA" w:rsidR="007F3B61" w:rsidRPr="00B964F8" w:rsidRDefault="007F3B61" w:rsidP="007F3B61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euro</w:t>
            </w:r>
          </w:p>
        </w:tc>
        <w:tc>
          <w:tcPr>
            <w:tcW w:w="1364" w:type="dxa"/>
            <w:vAlign w:val="center"/>
          </w:tcPr>
          <w:p w14:paraId="526A89FF" w14:textId="6F295AFC" w:rsidR="007F3B61" w:rsidRPr="00B964F8" w:rsidRDefault="007F3B61" w:rsidP="007F3B61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 xml:space="preserve">]  </w:t>
            </w:r>
            <w:r w:rsidR="00865CA0">
              <w:rPr>
                <w:rFonts w:ascii="Cambria" w:hAnsi="Cambria" w:cs="Arial"/>
                <w:bCs/>
                <w:szCs w:val="16"/>
              </w:rPr>
              <w:t>vrátane</w:t>
            </w:r>
            <w:r w:rsidR="00865CA0" w:rsidRPr="00B964F8">
              <w:rPr>
                <w:rFonts w:ascii="Cambria" w:hAnsi="Cambria" w:cs="Arial"/>
                <w:bCs/>
                <w:szCs w:val="16"/>
              </w:rPr>
              <w:t xml:space="preserve"> </w:t>
            </w:r>
            <w:r w:rsidRPr="00B964F8">
              <w:rPr>
                <w:rFonts w:ascii="Cambria" w:hAnsi="Cambria" w:cs="Arial"/>
                <w:bCs/>
                <w:szCs w:val="16"/>
              </w:rPr>
              <w:t>DPH</w:t>
            </w:r>
          </w:p>
        </w:tc>
        <w:tc>
          <w:tcPr>
            <w:tcW w:w="1465" w:type="dxa"/>
            <w:vAlign w:val="center"/>
          </w:tcPr>
          <w:p w14:paraId="5C3CD061" w14:textId="0A5B2F0E" w:rsidR="007F3B61" w:rsidRPr="00B964F8" w:rsidRDefault="007F3B61" w:rsidP="007F3B61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8A0C8E">
              <w:rPr>
                <w:rFonts w:ascii="Cambria" w:hAnsi="Cambria" w:cs="Arial"/>
                <w:bCs/>
                <w:szCs w:val="16"/>
              </w:rPr>
              <w:t>N/A</w:t>
            </w:r>
          </w:p>
        </w:tc>
        <w:tc>
          <w:tcPr>
            <w:tcW w:w="1544" w:type="dxa"/>
            <w:vAlign w:val="center"/>
          </w:tcPr>
          <w:p w14:paraId="241303CA" w14:textId="321AD074" w:rsidR="007F3B61" w:rsidRPr="00B964F8" w:rsidRDefault="007F3B61" w:rsidP="007F3B61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8A0C8E">
              <w:rPr>
                <w:rFonts w:ascii="Cambria" w:hAnsi="Cambria" w:cs="Arial"/>
                <w:bCs/>
                <w:szCs w:val="16"/>
              </w:rPr>
              <w:t>N/A</w:t>
            </w:r>
          </w:p>
        </w:tc>
      </w:tr>
      <w:tr w:rsidR="0051050B" w:rsidRPr="00105C8E" w14:paraId="5062BFCE" w14:textId="77777777" w:rsidTr="003619AA">
        <w:trPr>
          <w:trHeight w:val="253"/>
          <w:jc w:val="center"/>
        </w:trPr>
        <w:tc>
          <w:tcPr>
            <w:tcW w:w="701" w:type="dxa"/>
            <w:shd w:val="clear" w:color="auto" w:fill="A6A6A6" w:themeFill="background1" w:themeFillShade="A6"/>
            <w:vAlign w:val="center"/>
          </w:tcPr>
          <w:p w14:paraId="4EB6F555" w14:textId="77777777" w:rsidR="0051050B" w:rsidRPr="00105C8E" w:rsidRDefault="0051050B" w:rsidP="0051050B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7AD6A53E" w14:textId="4EE1730D" w:rsidR="0051050B" w:rsidRDefault="0051050B" w:rsidP="0051050B">
            <w:pPr>
              <w:spacing w:before="60" w:after="60"/>
              <w:rPr>
                <w:rFonts w:ascii="Cambria" w:hAnsi="Cambria" w:cs="Arial"/>
                <w:b/>
                <w:szCs w:val="16"/>
              </w:rPr>
            </w:pPr>
            <w:r>
              <w:rPr>
                <w:rFonts w:ascii="Cambria" w:hAnsi="Cambria" w:cs="Arial"/>
                <w:b/>
                <w:bCs/>
              </w:rPr>
              <w:t>(</w:t>
            </w:r>
            <w:r w:rsidRPr="00CE180D">
              <w:rPr>
                <w:rFonts w:ascii="Cambria" w:hAnsi="Cambria" w:cs="Arial"/>
                <w:b/>
                <w:bCs/>
              </w:rPr>
              <w:t>A</w:t>
            </w:r>
            <w:r w:rsidRPr="00B964F8">
              <w:rPr>
                <w:rFonts w:ascii="Cambria" w:hAnsi="Cambria" w:cs="Arial"/>
                <w:b/>
                <w:szCs w:val="16"/>
              </w:rPr>
              <w:t>) = Celkové úspory</w:t>
            </w:r>
            <w:r w:rsidRPr="0051050B">
              <w:rPr>
                <w:rFonts w:ascii="Cambria" w:hAnsi="Cambria" w:cs="Arial"/>
                <w:b/>
                <w:szCs w:val="16"/>
              </w:rPr>
              <w:t xml:space="preserve"> počas trvania zmluvy </w:t>
            </w:r>
            <w:r w:rsidR="00865CA0" w:rsidRPr="00865CA0">
              <w:rPr>
                <w:rFonts w:ascii="Cambria" w:hAnsi="Cambria" w:cs="Arial"/>
                <w:b/>
                <w:szCs w:val="16"/>
              </w:rPr>
              <w:t xml:space="preserve">vrátane </w:t>
            </w:r>
            <w:r w:rsidRPr="0051050B">
              <w:rPr>
                <w:rFonts w:ascii="Cambria" w:hAnsi="Cambria" w:cs="Arial"/>
                <w:b/>
                <w:szCs w:val="16"/>
              </w:rPr>
              <w:t>DPH</w:t>
            </w:r>
          </w:p>
          <w:p w14:paraId="5BEE99AA" w14:textId="415369D0" w:rsidR="0051050B" w:rsidRPr="00CE180D" w:rsidRDefault="0051050B" w:rsidP="0051050B">
            <w:pPr>
              <w:spacing w:before="60" w:after="60"/>
              <w:rPr>
                <w:rFonts w:ascii="Cambria" w:hAnsi="Cambria" w:cs="Arial"/>
                <w:b/>
                <w:bCs/>
                <w:szCs w:val="16"/>
              </w:rPr>
            </w:pPr>
            <w:r>
              <w:rPr>
                <w:rFonts w:ascii="Cambria" w:hAnsi="Cambria" w:cs="Arial"/>
                <w:b/>
                <w:szCs w:val="16"/>
              </w:rPr>
              <w:t>(uchádzač vypočíta ako súčin (</w:t>
            </w:r>
            <w:proofErr w:type="spellStart"/>
            <w:r w:rsidR="002836DD" w:rsidRPr="00B964F8">
              <w:rPr>
                <w:rFonts w:ascii="Cambria" w:hAnsi="Cambria" w:cs="Arial"/>
                <w:b/>
                <w:szCs w:val="16"/>
              </w:rPr>
              <w:t>A</w:t>
            </w:r>
            <w:r w:rsidR="002836DD" w:rsidRPr="002836DD">
              <w:rPr>
                <w:rFonts w:ascii="Cambria" w:hAnsi="Cambria" w:cs="Arial"/>
                <w:b/>
                <w:szCs w:val="16"/>
                <w:vertAlign w:val="subscript"/>
              </w:rPr>
              <w:t>r</w:t>
            </w:r>
            <w:proofErr w:type="spellEnd"/>
            <w:r>
              <w:rPr>
                <w:rFonts w:ascii="Cambria" w:hAnsi="Cambria" w:cs="Arial"/>
                <w:b/>
                <w:szCs w:val="16"/>
              </w:rPr>
              <w:t xml:space="preserve">) x </w:t>
            </w:r>
            <w:r w:rsidR="00CB4EBF">
              <w:rPr>
                <w:rFonts w:ascii="Cambria" w:hAnsi="Cambria" w:cs="Arial"/>
                <w:b/>
                <w:szCs w:val="16"/>
              </w:rPr>
              <w:t>15</w:t>
            </w:r>
            <w:r>
              <w:rPr>
                <w:rFonts w:ascii="Cambria" w:hAnsi="Cambria" w:cs="Arial"/>
                <w:b/>
                <w:szCs w:val="16"/>
              </w:rPr>
              <w:t>)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6B89FC27" w14:textId="52AC1AD4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euro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279B4580" w14:textId="64D44F14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 xml:space="preserve">]  </w:t>
            </w:r>
            <w:r w:rsidR="00865CA0">
              <w:rPr>
                <w:rFonts w:ascii="Cambria" w:hAnsi="Cambria" w:cs="Arial"/>
                <w:bCs/>
                <w:szCs w:val="16"/>
              </w:rPr>
              <w:t>vrátane</w:t>
            </w:r>
            <w:r w:rsidR="00865CA0" w:rsidRPr="00B964F8">
              <w:rPr>
                <w:rFonts w:ascii="Cambria" w:hAnsi="Cambria" w:cs="Arial"/>
                <w:bCs/>
                <w:szCs w:val="16"/>
              </w:rPr>
              <w:t xml:space="preserve"> </w:t>
            </w:r>
            <w:r w:rsidRPr="00B964F8">
              <w:rPr>
                <w:rFonts w:ascii="Cambria" w:hAnsi="Cambria" w:cs="Arial"/>
                <w:bCs/>
                <w:szCs w:val="16"/>
              </w:rPr>
              <w:t>DPH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AC6178B" w14:textId="79DE5F92" w:rsidR="0051050B" w:rsidRPr="008A0C8E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8A0C8E">
              <w:rPr>
                <w:rFonts w:ascii="Cambria" w:hAnsi="Cambria" w:cs="Arial"/>
                <w:bCs/>
                <w:szCs w:val="16"/>
              </w:rPr>
              <w:t>N/A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6C81F361" w14:textId="63055734" w:rsidR="0051050B" w:rsidRPr="008A0C8E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8A0C8E">
              <w:rPr>
                <w:rFonts w:ascii="Cambria" w:hAnsi="Cambria" w:cs="Arial"/>
                <w:bCs/>
                <w:szCs w:val="16"/>
              </w:rPr>
              <w:t>N/A</w:t>
            </w:r>
          </w:p>
        </w:tc>
      </w:tr>
      <w:tr w:rsidR="0051050B" w:rsidRPr="00105C8E" w14:paraId="7C171337" w14:textId="77777777" w:rsidTr="00FA1035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787EF505" w14:textId="77777777" w:rsidR="0051050B" w:rsidRPr="00105C8E" w:rsidRDefault="0051050B" w:rsidP="0051050B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398AB33C" w14:textId="32E444D0" w:rsidR="0051050B" w:rsidRPr="00B964F8" w:rsidRDefault="0051050B" w:rsidP="0051050B">
            <w:pPr>
              <w:spacing w:before="60" w:after="60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B1 = Cena za Opatrenia (cena podľa bodu 13.1 návrhu zmluvy)</w:t>
            </w:r>
          </w:p>
        </w:tc>
        <w:tc>
          <w:tcPr>
            <w:tcW w:w="1140" w:type="dxa"/>
            <w:vAlign w:val="center"/>
          </w:tcPr>
          <w:p w14:paraId="190AC65D" w14:textId="1FF62B3A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euro</w:t>
            </w:r>
          </w:p>
        </w:tc>
        <w:tc>
          <w:tcPr>
            <w:tcW w:w="1364" w:type="dxa"/>
            <w:vAlign w:val="center"/>
          </w:tcPr>
          <w:p w14:paraId="4D688ECA" w14:textId="41E50DD0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>]  bez DPH</w:t>
            </w:r>
          </w:p>
        </w:tc>
        <w:tc>
          <w:tcPr>
            <w:tcW w:w="1465" w:type="dxa"/>
            <w:vAlign w:val="center"/>
          </w:tcPr>
          <w:p w14:paraId="3F3AAD48" w14:textId="0B4FB1D1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>]  DPH 20%</w:t>
            </w:r>
          </w:p>
        </w:tc>
        <w:tc>
          <w:tcPr>
            <w:tcW w:w="1544" w:type="dxa"/>
            <w:vAlign w:val="center"/>
          </w:tcPr>
          <w:p w14:paraId="49166B16" w14:textId="2965FBEC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 xml:space="preserve">]  </w:t>
            </w:r>
            <w:r w:rsidR="00865CA0">
              <w:rPr>
                <w:rFonts w:ascii="Cambria" w:hAnsi="Cambria" w:cs="Arial"/>
                <w:bCs/>
                <w:szCs w:val="16"/>
              </w:rPr>
              <w:t>vrátane</w:t>
            </w:r>
            <w:r w:rsidRPr="00B964F8">
              <w:rPr>
                <w:rFonts w:ascii="Cambria" w:hAnsi="Cambria" w:cs="Arial"/>
                <w:bCs/>
                <w:szCs w:val="16"/>
              </w:rPr>
              <w:t> DPH</w:t>
            </w:r>
          </w:p>
        </w:tc>
      </w:tr>
      <w:tr w:rsidR="0051050B" w:rsidRPr="00105C8E" w14:paraId="00BF4C63" w14:textId="77777777" w:rsidTr="00FA1035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72A25E2D" w14:textId="77777777" w:rsidR="0051050B" w:rsidRPr="00105C8E" w:rsidRDefault="0051050B" w:rsidP="0051050B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5A03D9C2" w14:textId="514FDC52" w:rsidR="0051050B" w:rsidRPr="00B964F8" w:rsidRDefault="0051050B" w:rsidP="0051050B">
            <w:pPr>
              <w:spacing w:before="60" w:after="60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B</w:t>
            </w:r>
            <w:r w:rsidR="001C2695">
              <w:rPr>
                <w:rFonts w:ascii="Cambria" w:hAnsi="Cambria" w:cs="Arial"/>
                <w:bCs/>
                <w:szCs w:val="16"/>
              </w:rPr>
              <w:t>2</w:t>
            </w:r>
            <w:r w:rsidR="00F51F86" w:rsidRPr="002836DD">
              <w:rPr>
                <w:rFonts w:ascii="Cambria" w:hAnsi="Cambria" w:cs="Arial"/>
                <w:bCs/>
                <w:szCs w:val="16"/>
                <w:vertAlign w:val="subscript"/>
              </w:rPr>
              <w:t>r</w:t>
            </w:r>
            <w:r w:rsidRPr="00B964F8">
              <w:rPr>
                <w:rFonts w:ascii="Cambria" w:hAnsi="Cambria" w:cs="Arial"/>
                <w:bCs/>
                <w:szCs w:val="16"/>
              </w:rPr>
              <w:t xml:space="preserve"> = Cena za súvisiace služby (cena za Súvisiace služby podľa bodu 13.4 návrhu zmluvy)</w:t>
            </w:r>
            <w:r w:rsidR="00F51F86">
              <w:rPr>
                <w:rFonts w:ascii="Cambria" w:hAnsi="Cambria" w:cs="Arial"/>
                <w:bCs/>
                <w:szCs w:val="16"/>
              </w:rPr>
              <w:t xml:space="preserve"> </w:t>
            </w:r>
            <w:r w:rsidR="00716070">
              <w:rPr>
                <w:rFonts w:ascii="Cambria" w:hAnsi="Cambria" w:cs="Arial"/>
                <w:bCs/>
                <w:szCs w:val="16"/>
              </w:rPr>
              <w:t>za 1 rok</w:t>
            </w:r>
          </w:p>
        </w:tc>
        <w:tc>
          <w:tcPr>
            <w:tcW w:w="1140" w:type="dxa"/>
            <w:vAlign w:val="center"/>
          </w:tcPr>
          <w:p w14:paraId="60C5D997" w14:textId="4B38163A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euro</w:t>
            </w:r>
          </w:p>
        </w:tc>
        <w:tc>
          <w:tcPr>
            <w:tcW w:w="1364" w:type="dxa"/>
            <w:vAlign w:val="center"/>
          </w:tcPr>
          <w:p w14:paraId="21396833" w14:textId="41B983D0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>]  bez DPH</w:t>
            </w:r>
          </w:p>
        </w:tc>
        <w:tc>
          <w:tcPr>
            <w:tcW w:w="1465" w:type="dxa"/>
            <w:vAlign w:val="center"/>
          </w:tcPr>
          <w:p w14:paraId="325F270C" w14:textId="0502AD1D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>]  DPH 20%</w:t>
            </w:r>
          </w:p>
        </w:tc>
        <w:tc>
          <w:tcPr>
            <w:tcW w:w="1544" w:type="dxa"/>
            <w:vAlign w:val="center"/>
          </w:tcPr>
          <w:p w14:paraId="0769CBE2" w14:textId="335D30A5" w:rsidR="0051050B" w:rsidRPr="00B964F8" w:rsidRDefault="0051050B" w:rsidP="0051050B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 xml:space="preserve">]  </w:t>
            </w:r>
            <w:r w:rsidR="00865CA0">
              <w:rPr>
                <w:rFonts w:ascii="Cambria" w:hAnsi="Cambria" w:cs="Arial"/>
                <w:bCs/>
                <w:szCs w:val="16"/>
              </w:rPr>
              <w:t>vrátane</w:t>
            </w:r>
            <w:r w:rsidRPr="00B964F8">
              <w:rPr>
                <w:rFonts w:ascii="Cambria" w:hAnsi="Cambria" w:cs="Arial"/>
                <w:bCs/>
                <w:szCs w:val="16"/>
              </w:rPr>
              <w:t> DPH</w:t>
            </w:r>
          </w:p>
        </w:tc>
      </w:tr>
      <w:tr w:rsidR="00716070" w:rsidRPr="00105C8E" w14:paraId="2FD181D0" w14:textId="77777777" w:rsidTr="00FA1035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30B40CB5" w14:textId="77777777" w:rsidR="00716070" w:rsidRPr="00105C8E" w:rsidRDefault="00716070" w:rsidP="0071607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2D59FED2" w14:textId="77777777" w:rsidR="00393482" w:rsidRDefault="00716070" w:rsidP="00393482">
            <w:pPr>
              <w:spacing w:before="60" w:after="60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B</w:t>
            </w:r>
            <w:r>
              <w:rPr>
                <w:rFonts w:ascii="Cambria" w:hAnsi="Cambria" w:cs="Arial"/>
                <w:bCs/>
                <w:szCs w:val="16"/>
              </w:rPr>
              <w:t>2</w:t>
            </w:r>
            <w:r w:rsidRPr="00B964F8">
              <w:rPr>
                <w:rFonts w:ascii="Cambria" w:hAnsi="Cambria" w:cs="Arial"/>
                <w:bCs/>
                <w:szCs w:val="16"/>
              </w:rPr>
              <w:t xml:space="preserve"> = Cena za súvisiace služby </w:t>
            </w:r>
            <w:r w:rsidR="00393482">
              <w:rPr>
                <w:rFonts w:ascii="Cambria" w:hAnsi="Cambria" w:cs="Arial"/>
                <w:bCs/>
                <w:szCs w:val="16"/>
              </w:rPr>
              <w:t xml:space="preserve">počas trvania zmluvy </w:t>
            </w:r>
          </w:p>
          <w:p w14:paraId="06584650" w14:textId="5DAD4DDC" w:rsidR="00716070" w:rsidRPr="00B964F8" w:rsidRDefault="00716070" w:rsidP="00393482">
            <w:pPr>
              <w:spacing w:before="60" w:after="60"/>
              <w:rPr>
                <w:rFonts w:ascii="Cambria" w:hAnsi="Cambria" w:cs="Arial"/>
                <w:bCs/>
                <w:szCs w:val="16"/>
              </w:rPr>
            </w:pPr>
            <w:r>
              <w:rPr>
                <w:rFonts w:ascii="Cambria" w:hAnsi="Cambria" w:cs="Arial"/>
                <w:b/>
                <w:szCs w:val="16"/>
              </w:rPr>
              <w:t xml:space="preserve">(uchádzač vypočíta ako </w:t>
            </w:r>
            <w:r w:rsidRPr="00F51F86">
              <w:rPr>
                <w:rFonts w:ascii="Cambria" w:hAnsi="Cambria" w:cs="Arial"/>
                <w:b/>
                <w:szCs w:val="16"/>
              </w:rPr>
              <w:t>súčin (B2</w:t>
            </w:r>
            <w:r w:rsidRPr="00F51F86">
              <w:rPr>
                <w:rFonts w:ascii="Cambria" w:hAnsi="Cambria" w:cs="Arial"/>
                <w:b/>
                <w:szCs w:val="16"/>
                <w:vertAlign w:val="subscript"/>
              </w:rPr>
              <w:t>r</w:t>
            </w:r>
            <w:r w:rsidRPr="00F51F86">
              <w:rPr>
                <w:rFonts w:ascii="Cambria" w:hAnsi="Cambria" w:cs="Arial"/>
                <w:b/>
                <w:szCs w:val="16"/>
              </w:rPr>
              <w:t>)</w:t>
            </w:r>
            <w:r>
              <w:rPr>
                <w:rFonts w:ascii="Cambria" w:hAnsi="Cambria" w:cs="Arial"/>
                <w:b/>
                <w:szCs w:val="16"/>
              </w:rPr>
              <w:t xml:space="preserve"> x </w:t>
            </w:r>
            <w:r w:rsidR="00CB4EBF">
              <w:rPr>
                <w:rFonts w:ascii="Cambria" w:hAnsi="Cambria" w:cs="Arial"/>
                <w:b/>
                <w:szCs w:val="16"/>
              </w:rPr>
              <w:t>15</w:t>
            </w:r>
            <w:r>
              <w:rPr>
                <w:rFonts w:ascii="Cambria" w:hAnsi="Cambria" w:cs="Arial"/>
                <w:b/>
                <w:szCs w:val="16"/>
              </w:rPr>
              <w:t>)</w:t>
            </w:r>
          </w:p>
        </w:tc>
        <w:tc>
          <w:tcPr>
            <w:tcW w:w="1140" w:type="dxa"/>
            <w:vAlign w:val="center"/>
          </w:tcPr>
          <w:p w14:paraId="038E1447" w14:textId="360E6709" w:rsidR="00716070" w:rsidRPr="00B964F8" w:rsidRDefault="00716070" w:rsidP="00716070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euro</w:t>
            </w:r>
          </w:p>
        </w:tc>
        <w:tc>
          <w:tcPr>
            <w:tcW w:w="1364" w:type="dxa"/>
            <w:vAlign w:val="center"/>
          </w:tcPr>
          <w:p w14:paraId="7CAC9785" w14:textId="619388D4" w:rsidR="00716070" w:rsidRPr="00B964F8" w:rsidRDefault="00716070" w:rsidP="00716070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>]  bez DPH</w:t>
            </w:r>
          </w:p>
        </w:tc>
        <w:tc>
          <w:tcPr>
            <w:tcW w:w="1465" w:type="dxa"/>
            <w:vAlign w:val="center"/>
          </w:tcPr>
          <w:p w14:paraId="043DBE35" w14:textId="73F50E92" w:rsidR="00716070" w:rsidRPr="00B964F8" w:rsidRDefault="00716070" w:rsidP="00716070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>]  DPH 20%</w:t>
            </w:r>
          </w:p>
        </w:tc>
        <w:tc>
          <w:tcPr>
            <w:tcW w:w="1544" w:type="dxa"/>
            <w:vAlign w:val="center"/>
          </w:tcPr>
          <w:p w14:paraId="4FB6B884" w14:textId="1B3CE3EA" w:rsidR="00716070" w:rsidRPr="00B964F8" w:rsidRDefault="00716070" w:rsidP="00716070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 xml:space="preserve">]  </w:t>
            </w:r>
            <w:r>
              <w:rPr>
                <w:rFonts w:ascii="Cambria" w:hAnsi="Cambria" w:cs="Arial"/>
                <w:bCs/>
                <w:szCs w:val="16"/>
              </w:rPr>
              <w:t>vrátane</w:t>
            </w:r>
            <w:r w:rsidRPr="00B964F8">
              <w:rPr>
                <w:rFonts w:ascii="Cambria" w:hAnsi="Cambria" w:cs="Arial"/>
                <w:bCs/>
                <w:szCs w:val="16"/>
              </w:rPr>
              <w:t> DPH</w:t>
            </w:r>
          </w:p>
        </w:tc>
      </w:tr>
      <w:tr w:rsidR="00716070" w:rsidRPr="00105C8E" w14:paraId="7C3264D8" w14:textId="77777777" w:rsidTr="001C2695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45E216AE" w14:textId="77777777" w:rsidR="00716070" w:rsidRPr="00105C8E" w:rsidRDefault="00716070" w:rsidP="0071607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0D8CEB34" w14:textId="1F371B44" w:rsidR="00716070" w:rsidRPr="00B964F8" w:rsidRDefault="00716070" w:rsidP="00716070">
            <w:pPr>
              <w:spacing w:before="60" w:after="60"/>
              <w:rPr>
                <w:rFonts w:ascii="Cambria" w:hAnsi="Cambria" w:cs="Arial"/>
                <w:b/>
                <w:szCs w:val="16"/>
              </w:rPr>
            </w:pPr>
            <w:r w:rsidRPr="00B964F8">
              <w:rPr>
                <w:rFonts w:ascii="Cambria" w:hAnsi="Cambria" w:cs="Arial"/>
                <w:b/>
                <w:szCs w:val="16"/>
              </w:rPr>
              <w:t>(B) = Hodnotená Celková cena za realizáciu predmetu zákazky (vypočítaná ako súčet cien B1 + B2 vyššie)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7227EE99" w14:textId="7588A25C" w:rsidR="00716070" w:rsidRPr="00B964F8" w:rsidRDefault="00716070" w:rsidP="00716070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euro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00F95314" w14:textId="15C99ED5" w:rsidR="00716070" w:rsidRPr="00B964F8" w:rsidRDefault="00716070" w:rsidP="00716070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>]  bez DPH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77F4E487" w14:textId="72DF0B25" w:rsidR="00716070" w:rsidRPr="00B964F8" w:rsidRDefault="00716070" w:rsidP="00716070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>]  DPH 20%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08F00D14" w14:textId="7BE1E577" w:rsidR="00716070" w:rsidRPr="00B964F8" w:rsidRDefault="00716070" w:rsidP="00716070">
            <w:pPr>
              <w:spacing w:before="60" w:after="60"/>
              <w:jc w:val="center"/>
              <w:rPr>
                <w:rFonts w:ascii="Cambria" w:hAnsi="Cambria" w:cs="Arial"/>
                <w:bCs/>
                <w:szCs w:val="16"/>
              </w:rPr>
            </w:pPr>
            <w:r w:rsidRPr="00B964F8">
              <w:rPr>
                <w:rFonts w:ascii="Cambria" w:hAnsi="Cambria" w:cs="Arial"/>
                <w:bCs/>
                <w:szCs w:val="16"/>
              </w:rPr>
              <w:t>[</w:t>
            </w:r>
            <w:r w:rsidRPr="00B964F8">
              <w:rPr>
                <w:rFonts w:ascii="Cambria" w:hAnsi="Cambria" w:cs="Arial"/>
                <w:b/>
                <w:bCs/>
                <w:i/>
                <w:szCs w:val="16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B964F8">
              <w:rPr>
                <w:rFonts w:ascii="Cambria" w:hAnsi="Cambria" w:cs="Arial"/>
                <w:bCs/>
                <w:szCs w:val="16"/>
              </w:rPr>
              <w:t xml:space="preserve">]  </w:t>
            </w:r>
            <w:r>
              <w:rPr>
                <w:rFonts w:ascii="Cambria" w:hAnsi="Cambria" w:cs="Arial"/>
                <w:bCs/>
                <w:szCs w:val="16"/>
              </w:rPr>
              <w:t>vrátane</w:t>
            </w:r>
            <w:r w:rsidRPr="00B964F8">
              <w:rPr>
                <w:rFonts w:ascii="Cambria" w:hAnsi="Cambria" w:cs="Arial"/>
                <w:bCs/>
                <w:szCs w:val="16"/>
              </w:rPr>
              <w:t> DPH</w:t>
            </w:r>
          </w:p>
        </w:tc>
      </w:tr>
    </w:tbl>
    <w:p w14:paraId="15829BE7" w14:textId="77777777" w:rsidR="00140FA5" w:rsidRPr="00105C8E" w:rsidRDefault="00140FA5" w:rsidP="00C53CFB">
      <w:pPr>
        <w:spacing w:line="264" w:lineRule="auto"/>
        <w:rPr>
          <w:rFonts w:ascii="Cambria" w:hAnsi="Cambria" w:cs="Arial"/>
          <w:bCs/>
          <w:sz w:val="20"/>
          <w:szCs w:val="20"/>
        </w:rPr>
      </w:pPr>
    </w:p>
    <w:p w14:paraId="10145739" w14:textId="77777777" w:rsidR="002D406C" w:rsidRPr="00105C8E" w:rsidRDefault="002D406C" w:rsidP="002D406C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p w14:paraId="1BF0B05A" w14:textId="7BAA23EA" w:rsidR="002D406C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p w14:paraId="4930C331" w14:textId="77777777" w:rsidR="002D406C" w:rsidRPr="00105C8E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105C8E" w14:paraId="271B58DD" w14:textId="77777777" w:rsidTr="00CD0876">
        <w:tc>
          <w:tcPr>
            <w:tcW w:w="4531" w:type="dxa"/>
          </w:tcPr>
          <w:p w14:paraId="3A9C48E3" w14:textId="77777777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bookmarkStart w:id="0" w:name="_Hlk5348509"/>
          </w:p>
          <w:p w14:paraId="7C682FAF" w14:textId="5E9FFC3B" w:rsidR="00F77980" w:rsidRPr="00105C8E" w:rsidRDefault="00F7798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lastRenderedPageBreak/>
              <w:t xml:space="preserve">Miesto: </w:t>
            </w:r>
          </w:p>
          <w:p w14:paraId="0D9973E4" w14:textId="77777777" w:rsidR="008609CC" w:rsidRPr="00105C8E" w:rsidRDefault="004C3D4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F9426EE" w14:textId="1E7E994F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9CC3C05" w14:textId="77777777" w:rsidR="00140FA5" w:rsidRPr="00105C8E" w:rsidRDefault="00140FA5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9CF3D89" w14:textId="35A82BAB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_________________________________</w:t>
            </w:r>
            <w:r w:rsidR="000213C0" w:rsidRPr="00105C8E">
              <w:rPr>
                <w:rFonts w:ascii="Cambria" w:hAnsi="Cambria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105C8E" w:rsidRDefault="000213C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</w:rPr>
              <w:t>[</w:t>
            </w:r>
            <w:r w:rsidR="004C3D40"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meno a podpis 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105C8E" w:rsidRDefault="000213C0" w:rsidP="00F72F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105C8E" w14:paraId="426A5FE7" w14:textId="77777777" w:rsidTr="00CD0876">
        <w:tc>
          <w:tcPr>
            <w:tcW w:w="4531" w:type="dxa"/>
          </w:tcPr>
          <w:p w14:paraId="5F2CEC14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bookmarkEnd w:id="0"/>
    </w:tbl>
    <w:p w14:paraId="4F964434" w14:textId="77777777" w:rsidR="0068741B" w:rsidRPr="00105C8E" w:rsidRDefault="0068741B" w:rsidP="00C53CFB">
      <w:pPr>
        <w:rPr>
          <w:rFonts w:ascii="Cambria" w:hAnsi="Cambria"/>
          <w:sz w:val="20"/>
          <w:szCs w:val="20"/>
        </w:rPr>
      </w:pPr>
    </w:p>
    <w:sectPr w:rsidR="0068741B" w:rsidRPr="00105C8E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9697" w14:textId="77777777" w:rsidR="0038720F" w:rsidRDefault="0038720F" w:rsidP="006F6013">
      <w:r>
        <w:separator/>
      </w:r>
    </w:p>
  </w:endnote>
  <w:endnote w:type="continuationSeparator" w:id="0">
    <w:p w14:paraId="1ABC9CC1" w14:textId="77777777" w:rsidR="0038720F" w:rsidRDefault="0038720F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mbria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BEBF" w14:textId="77777777" w:rsidR="0038720F" w:rsidRDefault="0038720F" w:rsidP="006F6013">
      <w:r>
        <w:separator/>
      </w:r>
    </w:p>
  </w:footnote>
  <w:footnote w:type="continuationSeparator" w:id="0">
    <w:p w14:paraId="504AE8FE" w14:textId="77777777" w:rsidR="0038720F" w:rsidRDefault="0038720F" w:rsidP="006F6013">
      <w:r>
        <w:continuationSeparator/>
      </w:r>
    </w:p>
  </w:footnote>
  <w:footnote w:id="1">
    <w:p w14:paraId="1CD8133E" w14:textId="1C94EBEE" w:rsidR="005A142D" w:rsidRDefault="005A142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A142D">
        <w:rPr>
          <w:rFonts w:ascii="Cambria" w:hAnsi="Cambria"/>
          <w:sz w:val="18"/>
          <w:szCs w:val="18"/>
        </w:rPr>
        <w:t xml:space="preserve">Celkové ročné úspory musia dosiahnuť minimálne úrovne </w:t>
      </w:r>
      <w:r w:rsidR="00CB4EBF" w:rsidRPr="00CB4EBF">
        <w:rPr>
          <w:rFonts w:ascii="Cambria" w:hAnsi="Cambria"/>
          <w:sz w:val="18"/>
          <w:szCs w:val="18"/>
          <w:highlight w:val="yellow"/>
        </w:rPr>
        <w:t>[•</w:t>
      </w:r>
      <w:r w:rsidR="00CB4EBF" w:rsidRPr="00CB4EBF">
        <w:rPr>
          <w:rFonts w:ascii="Cambria" w:hAnsi="Cambria"/>
          <w:sz w:val="18"/>
          <w:szCs w:val="18"/>
          <w:highlight w:val="yellow"/>
          <w:lang w:val="en-GB"/>
        </w:rPr>
        <w:t>]</w:t>
      </w:r>
      <w:r w:rsidR="00CB4EBF">
        <w:rPr>
          <w:rFonts w:ascii="Cambria" w:hAnsi="Cambria"/>
          <w:sz w:val="18"/>
          <w:szCs w:val="18"/>
          <w:lang w:val="en-GB"/>
        </w:rPr>
        <w:t xml:space="preserve"> </w:t>
      </w:r>
      <w:r w:rsidRPr="005A142D">
        <w:rPr>
          <w:rFonts w:ascii="Cambria" w:hAnsi="Cambria"/>
          <w:sz w:val="18"/>
          <w:szCs w:val="18"/>
        </w:rPr>
        <w:t>EUR vrátane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FBEE" w14:textId="4D2CC01C" w:rsidR="00B2024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bookmarkStart w:id="1" w:name="_Toc517419718"/>
    <w:r w:rsidRPr="006F6013">
      <w:rPr>
        <w:rFonts w:ascii="Cambria" w:hAnsi="Cambria"/>
        <w:b/>
        <w:sz w:val="20"/>
        <w:szCs w:val="20"/>
      </w:rPr>
      <w:t>Príloha C.1 Súťažných podkladov:</w:t>
    </w:r>
    <w:r>
      <w:rPr>
        <w:rFonts w:ascii="Cambria" w:hAnsi="Cambria"/>
        <w:b/>
        <w:sz w:val="20"/>
        <w:szCs w:val="20"/>
      </w:rPr>
      <w:t xml:space="preserve"> </w:t>
    </w:r>
  </w:p>
  <w:p w14:paraId="334C6EDD" w14:textId="01C411D0" w:rsidR="006F6013" w:rsidRPr="006F601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Návrh na plnenie kritérií (vzor)</w:t>
    </w:r>
    <w:bookmarkEnd w:id="1"/>
  </w:p>
  <w:p w14:paraId="7B624930" w14:textId="77777777" w:rsidR="006F6013" w:rsidRDefault="006F60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9EA76B9"/>
    <w:multiLevelType w:val="hybridMultilevel"/>
    <w:tmpl w:val="17AA1BFA"/>
    <w:lvl w:ilvl="0" w:tplc="F15849FE">
      <w:start w:val="1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83185">
    <w:abstractNumId w:val="4"/>
  </w:num>
  <w:num w:numId="2" w16cid:durableId="467552485">
    <w:abstractNumId w:val="2"/>
  </w:num>
  <w:num w:numId="3" w16cid:durableId="1434089316">
    <w:abstractNumId w:val="8"/>
  </w:num>
  <w:num w:numId="4" w16cid:durableId="1747873667">
    <w:abstractNumId w:val="5"/>
  </w:num>
  <w:num w:numId="5" w16cid:durableId="921908991">
    <w:abstractNumId w:val="0"/>
  </w:num>
  <w:num w:numId="6" w16cid:durableId="874732403">
    <w:abstractNumId w:val="3"/>
  </w:num>
  <w:num w:numId="7" w16cid:durableId="1361668006">
    <w:abstractNumId w:val="1"/>
  </w:num>
  <w:num w:numId="8" w16cid:durableId="943076927">
    <w:abstractNumId w:val="6"/>
  </w:num>
  <w:num w:numId="9" w16cid:durableId="101773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5255C"/>
    <w:rsid w:val="00052B15"/>
    <w:rsid w:val="00056776"/>
    <w:rsid w:val="00070103"/>
    <w:rsid w:val="00073960"/>
    <w:rsid w:val="00080CD0"/>
    <w:rsid w:val="000A2844"/>
    <w:rsid w:val="000C6C19"/>
    <w:rsid w:val="000D4E78"/>
    <w:rsid w:val="000F2663"/>
    <w:rsid w:val="00101CA3"/>
    <w:rsid w:val="00105C8E"/>
    <w:rsid w:val="001065A3"/>
    <w:rsid w:val="001258E1"/>
    <w:rsid w:val="00127830"/>
    <w:rsid w:val="00140FA5"/>
    <w:rsid w:val="0016099D"/>
    <w:rsid w:val="0016125D"/>
    <w:rsid w:val="001816EB"/>
    <w:rsid w:val="00186F71"/>
    <w:rsid w:val="001C1581"/>
    <w:rsid w:val="001C2695"/>
    <w:rsid w:val="00216C29"/>
    <w:rsid w:val="00242177"/>
    <w:rsid w:val="0024471D"/>
    <w:rsid w:val="00255A22"/>
    <w:rsid w:val="00280E0A"/>
    <w:rsid w:val="00281CDE"/>
    <w:rsid w:val="002836DD"/>
    <w:rsid w:val="002D406C"/>
    <w:rsid w:val="002F0A45"/>
    <w:rsid w:val="0031521C"/>
    <w:rsid w:val="00343EB9"/>
    <w:rsid w:val="003619AA"/>
    <w:rsid w:val="00363F91"/>
    <w:rsid w:val="0036449F"/>
    <w:rsid w:val="00386488"/>
    <w:rsid w:val="0038720F"/>
    <w:rsid w:val="00393482"/>
    <w:rsid w:val="003C48F0"/>
    <w:rsid w:val="003D1023"/>
    <w:rsid w:val="003D643B"/>
    <w:rsid w:val="003E5AA6"/>
    <w:rsid w:val="003E5FA3"/>
    <w:rsid w:val="003F6960"/>
    <w:rsid w:val="0040120D"/>
    <w:rsid w:val="00411008"/>
    <w:rsid w:val="004115D2"/>
    <w:rsid w:val="00411C3F"/>
    <w:rsid w:val="004A674E"/>
    <w:rsid w:val="004C1F0E"/>
    <w:rsid w:val="004C3D40"/>
    <w:rsid w:val="004F18DD"/>
    <w:rsid w:val="0050287D"/>
    <w:rsid w:val="0051050B"/>
    <w:rsid w:val="00544DBF"/>
    <w:rsid w:val="005A142D"/>
    <w:rsid w:val="005C2135"/>
    <w:rsid w:val="005F1C9A"/>
    <w:rsid w:val="005F5333"/>
    <w:rsid w:val="00602D34"/>
    <w:rsid w:val="00606ECA"/>
    <w:rsid w:val="00624DB6"/>
    <w:rsid w:val="00664CA8"/>
    <w:rsid w:val="00667C61"/>
    <w:rsid w:val="00673A4C"/>
    <w:rsid w:val="0068741B"/>
    <w:rsid w:val="006B5C0D"/>
    <w:rsid w:val="006D0A53"/>
    <w:rsid w:val="006D48EC"/>
    <w:rsid w:val="006D6132"/>
    <w:rsid w:val="006F6013"/>
    <w:rsid w:val="00716070"/>
    <w:rsid w:val="00746C13"/>
    <w:rsid w:val="00754957"/>
    <w:rsid w:val="00755586"/>
    <w:rsid w:val="007652E6"/>
    <w:rsid w:val="007664CC"/>
    <w:rsid w:val="0077406B"/>
    <w:rsid w:val="007763BC"/>
    <w:rsid w:val="00785A19"/>
    <w:rsid w:val="007B44A2"/>
    <w:rsid w:val="007C287B"/>
    <w:rsid w:val="007D0802"/>
    <w:rsid w:val="007E018F"/>
    <w:rsid w:val="007F3B61"/>
    <w:rsid w:val="0080039F"/>
    <w:rsid w:val="00801CED"/>
    <w:rsid w:val="00803512"/>
    <w:rsid w:val="00805177"/>
    <w:rsid w:val="00843110"/>
    <w:rsid w:val="0084567E"/>
    <w:rsid w:val="008609CC"/>
    <w:rsid w:val="00865CA0"/>
    <w:rsid w:val="00881A1E"/>
    <w:rsid w:val="0089375C"/>
    <w:rsid w:val="008B0FAA"/>
    <w:rsid w:val="008B2B0E"/>
    <w:rsid w:val="008B6769"/>
    <w:rsid w:val="008E58DD"/>
    <w:rsid w:val="008E706B"/>
    <w:rsid w:val="0091121F"/>
    <w:rsid w:val="009330D9"/>
    <w:rsid w:val="0093333B"/>
    <w:rsid w:val="00950DA4"/>
    <w:rsid w:val="00962F93"/>
    <w:rsid w:val="00966662"/>
    <w:rsid w:val="00973A7B"/>
    <w:rsid w:val="009A74AB"/>
    <w:rsid w:val="009C69E7"/>
    <w:rsid w:val="009D08D4"/>
    <w:rsid w:val="00A1072B"/>
    <w:rsid w:val="00A22B9F"/>
    <w:rsid w:val="00A25018"/>
    <w:rsid w:val="00A70101"/>
    <w:rsid w:val="00A7284A"/>
    <w:rsid w:val="00A77414"/>
    <w:rsid w:val="00A85263"/>
    <w:rsid w:val="00AC4870"/>
    <w:rsid w:val="00AC52FD"/>
    <w:rsid w:val="00AD5FF9"/>
    <w:rsid w:val="00B20243"/>
    <w:rsid w:val="00B265F3"/>
    <w:rsid w:val="00B33A88"/>
    <w:rsid w:val="00B42249"/>
    <w:rsid w:val="00B5277C"/>
    <w:rsid w:val="00B5424B"/>
    <w:rsid w:val="00B65B38"/>
    <w:rsid w:val="00B729E6"/>
    <w:rsid w:val="00B72E6D"/>
    <w:rsid w:val="00B809D4"/>
    <w:rsid w:val="00B81077"/>
    <w:rsid w:val="00B964F8"/>
    <w:rsid w:val="00B97BE3"/>
    <w:rsid w:val="00BA230C"/>
    <w:rsid w:val="00BC4912"/>
    <w:rsid w:val="00BF3CF5"/>
    <w:rsid w:val="00BF623F"/>
    <w:rsid w:val="00BF75FF"/>
    <w:rsid w:val="00BF7BF5"/>
    <w:rsid w:val="00C13AB2"/>
    <w:rsid w:val="00C27F16"/>
    <w:rsid w:val="00C53CFB"/>
    <w:rsid w:val="00C55001"/>
    <w:rsid w:val="00C622B4"/>
    <w:rsid w:val="00C626B3"/>
    <w:rsid w:val="00CB4EBF"/>
    <w:rsid w:val="00CC1C53"/>
    <w:rsid w:val="00CC2234"/>
    <w:rsid w:val="00CD0876"/>
    <w:rsid w:val="00CD5090"/>
    <w:rsid w:val="00CE1442"/>
    <w:rsid w:val="00CE180D"/>
    <w:rsid w:val="00CE1D4C"/>
    <w:rsid w:val="00CE4C23"/>
    <w:rsid w:val="00D1098B"/>
    <w:rsid w:val="00D169C6"/>
    <w:rsid w:val="00D27A45"/>
    <w:rsid w:val="00D50C0A"/>
    <w:rsid w:val="00D531F3"/>
    <w:rsid w:val="00D57514"/>
    <w:rsid w:val="00D60570"/>
    <w:rsid w:val="00D60CBC"/>
    <w:rsid w:val="00D77187"/>
    <w:rsid w:val="00DA748F"/>
    <w:rsid w:val="00DF10A2"/>
    <w:rsid w:val="00DF3E4B"/>
    <w:rsid w:val="00E17361"/>
    <w:rsid w:val="00E62CEA"/>
    <w:rsid w:val="00E667DD"/>
    <w:rsid w:val="00E7031D"/>
    <w:rsid w:val="00EF5B4C"/>
    <w:rsid w:val="00F0113D"/>
    <w:rsid w:val="00F13427"/>
    <w:rsid w:val="00F51F86"/>
    <w:rsid w:val="00F61398"/>
    <w:rsid w:val="00F630D7"/>
    <w:rsid w:val="00F72FAF"/>
    <w:rsid w:val="00F77980"/>
    <w:rsid w:val="00F85391"/>
    <w:rsid w:val="00F86C98"/>
    <w:rsid w:val="00FA1035"/>
    <w:rsid w:val="00FB05CE"/>
    <w:rsid w:val="00FB4205"/>
    <w:rsid w:val="00FD42BE"/>
    <w:rsid w:val="00FE2933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1D5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  <w:style w:type="numbering" w:customStyle="1" w:styleId="Style2">
    <w:name w:val="Style2"/>
    <w:rsid w:val="001065A3"/>
    <w:pPr>
      <w:numPr>
        <w:numId w:val="8"/>
      </w:numPr>
    </w:pPr>
  </w:style>
  <w:style w:type="paragraph" w:styleId="Revzia">
    <w:name w:val="Revision"/>
    <w:hidden/>
    <w:uiPriority w:val="99"/>
    <w:semiHidden/>
    <w:rsid w:val="00716070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7BF5"/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7BF5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6A1DF-F392-495E-81C4-2760FE39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2022-10-11T11:17:00Z</dcterms:created>
  <dcterms:modified xsi:type="dcterms:W3CDTF">2022-10-11T11:17:00Z</dcterms:modified>
</cp:coreProperties>
</file>