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5443D2BE"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9156E9" w:rsidRPr="009156E9">
        <w:rPr>
          <w:rFonts w:asciiTheme="minorHAnsi" w:hAnsiTheme="minorHAnsi" w:cstheme="minorHAnsi"/>
          <w:sz w:val="22"/>
          <w:szCs w:val="22"/>
        </w:rPr>
        <w:t>Spojená škola Detva – Modernizácia odborného vzdelávania, stavebné úpravy dielní</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29CDF4FB" w14:textId="77777777" w:rsidR="00AA300B" w:rsidRPr="00AA300B" w:rsidRDefault="00AA300B" w:rsidP="00AA300B">
      <w:pPr>
        <w:spacing w:after="0"/>
        <w:rPr>
          <w:rFonts w:cstheme="minorHAnsi"/>
          <w:b/>
          <w:iCs/>
          <w:lang w:eastAsia="cs-CZ"/>
        </w:rPr>
      </w:pPr>
      <w:r w:rsidRPr="00AA300B">
        <w:rPr>
          <w:rFonts w:cstheme="minorHAnsi"/>
          <w:b/>
          <w:iCs/>
          <w:u w:val="single"/>
          <w:lang w:eastAsia="cs-CZ"/>
        </w:rPr>
        <w:t>Objednávateľ</w:t>
      </w:r>
      <w:r w:rsidRPr="00AA300B">
        <w:rPr>
          <w:rFonts w:cstheme="minorHAnsi"/>
          <w:b/>
          <w:iCs/>
          <w:lang w:eastAsia="cs-CZ"/>
        </w:rPr>
        <w:t>:</w:t>
      </w:r>
      <w:r w:rsidRPr="00AA300B">
        <w:rPr>
          <w:rFonts w:cstheme="minorHAnsi"/>
          <w:b/>
          <w:iCs/>
          <w:lang w:eastAsia="cs-CZ"/>
        </w:rPr>
        <w:tab/>
      </w:r>
    </w:p>
    <w:p w14:paraId="5D3C1D6B" w14:textId="081C51B1" w:rsidR="00AA300B" w:rsidRPr="009156E9" w:rsidRDefault="00AA300B" w:rsidP="00AA300B">
      <w:pPr>
        <w:pStyle w:val="Bezriadkovania"/>
        <w:rPr>
          <w:rFonts w:asciiTheme="minorHAnsi" w:hAnsiTheme="minorHAnsi" w:cstheme="minorHAnsi"/>
          <w:b/>
          <w:bCs/>
          <w:sz w:val="22"/>
          <w:szCs w:val="22"/>
          <w:highlight w:val="yellow"/>
        </w:rPr>
      </w:pPr>
      <w:r w:rsidRPr="00AA300B">
        <w:rPr>
          <w:rFonts w:asciiTheme="minorHAnsi" w:hAnsiTheme="minorHAnsi" w:cstheme="minorHAnsi"/>
          <w:b/>
          <w:bCs/>
          <w:sz w:val="22"/>
          <w:szCs w:val="22"/>
        </w:rPr>
        <w:t>Názov:</w:t>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00361CA1">
        <w:rPr>
          <w:rFonts w:asciiTheme="minorHAnsi" w:hAnsiTheme="minorHAnsi" w:cstheme="minorHAnsi"/>
          <w:b/>
          <w:bCs/>
          <w:sz w:val="22"/>
          <w:szCs w:val="22"/>
        </w:rPr>
        <w:tab/>
      </w:r>
      <w:r w:rsidR="00910583" w:rsidRPr="009156E9">
        <w:rPr>
          <w:rFonts w:asciiTheme="minorHAnsi" w:hAnsiTheme="minorHAnsi" w:cstheme="minorHAnsi"/>
          <w:sz w:val="22"/>
          <w:szCs w:val="22"/>
        </w:rPr>
        <w:t xml:space="preserve">Spojená škola </w:t>
      </w:r>
    </w:p>
    <w:p w14:paraId="664182B6" w14:textId="4F46AFDF"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Sídlo: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0583" w:rsidRPr="00910583">
        <w:rPr>
          <w:rFonts w:asciiTheme="minorHAnsi" w:hAnsiTheme="minorHAnsi" w:cstheme="minorHAnsi"/>
          <w:sz w:val="22"/>
          <w:szCs w:val="22"/>
        </w:rPr>
        <w:t>Štúrova 848, 962 12 Detva</w:t>
      </w:r>
    </w:p>
    <w:p w14:paraId="7A406F15" w14:textId="6504E6EF" w:rsidR="00AA300B" w:rsidRPr="00910583" w:rsidRDefault="00AA300B" w:rsidP="00AA300B">
      <w:pPr>
        <w:pStyle w:val="Bezriadkovania"/>
        <w:ind w:left="2127" w:hanging="2127"/>
        <w:jc w:val="both"/>
        <w:rPr>
          <w:rFonts w:asciiTheme="minorHAnsi" w:hAnsiTheme="minorHAnsi" w:cstheme="minorHAnsi"/>
          <w:sz w:val="22"/>
          <w:szCs w:val="22"/>
        </w:rPr>
      </w:pPr>
      <w:r w:rsidRPr="00910583">
        <w:rPr>
          <w:rFonts w:asciiTheme="minorHAnsi" w:hAnsiTheme="minorHAnsi" w:cstheme="minorHAnsi"/>
          <w:sz w:val="22"/>
          <w:szCs w:val="22"/>
        </w:rPr>
        <w:t>Právna forma:</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5F166C" w:rsidRPr="00E16B05">
        <w:rPr>
          <w:rFonts w:asciiTheme="minorHAnsi" w:hAnsiTheme="minorHAnsi" w:cstheme="minorHAnsi"/>
          <w:sz w:val="22"/>
          <w:szCs w:val="22"/>
        </w:rPr>
        <w:t>rozpočtová</w:t>
      </w:r>
      <w:r w:rsidRPr="00E16B05">
        <w:rPr>
          <w:rFonts w:asciiTheme="minorHAnsi" w:hAnsiTheme="minorHAnsi" w:cstheme="minorHAnsi"/>
          <w:sz w:val="22"/>
          <w:szCs w:val="22"/>
        </w:rPr>
        <w:t xml:space="preserve"> organizácia</w:t>
      </w:r>
    </w:p>
    <w:p w14:paraId="14F27935" w14:textId="0FCA70D1" w:rsidR="00AA300B" w:rsidRPr="00910583" w:rsidRDefault="002E28B1"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Š</w:t>
      </w:r>
      <w:r w:rsidR="00AA300B" w:rsidRPr="00910583">
        <w:rPr>
          <w:rFonts w:asciiTheme="minorHAnsi" w:hAnsiTheme="minorHAnsi" w:cstheme="minorHAnsi"/>
          <w:sz w:val="22"/>
          <w:szCs w:val="22"/>
        </w:rPr>
        <w:t>tatutárny orgán:</w:t>
      </w:r>
      <w:r w:rsidR="00AA300B"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r w:rsidR="009156E9" w:rsidRPr="00910583">
        <w:rPr>
          <w:rFonts w:asciiTheme="minorHAnsi" w:hAnsiTheme="minorHAnsi" w:cstheme="minorHAnsi"/>
          <w:sz w:val="22"/>
          <w:szCs w:val="22"/>
        </w:rPr>
        <w:t>Ing. Ján Melich, riaditeľ školy</w:t>
      </w:r>
    </w:p>
    <w:p w14:paraId="3520B468" w14:textId="5F769A5A"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IČO:</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2" w:name="_Hlk103778974"/>
      <w:r w:rsidR="00361CA1" w:rsidRPr="00910583">
        <w:rPr>
          <w:rFonts w:asciiTheme="minorHAnsi" w:hAnsiTheme="minorHAnsi" w:cstheme="minorHAnsi"/>
          <w:sz w:val="22"/>
          <w:szCs w:val="22"/>
        </w:rPr>
        <w:tab/>
      </w:r>
      <w:bookmarkEnd w:id="2"/>
      <w:r w:rsidR="00910583" w:rsidRPr="00910583">
        <w:rPr>
          <w:rFonts w:asciiTheme="minorHAnsi" w:hAnsiTheme="minorHAnsi" w:cstheme="minorHAnsi"/>
          <w:sz w:val="22"/>
          <w:szCs w:val="22"/>
        </w:rPr>
        <w:t>37956205</w:t>
      </w:r>
    </w:p>
    <w:p w14:paraId="42B5BE91" w14:textId="220437F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DIČ:</w:t>
      </w:r>
      <w:r w:rsidRPr="00910583">
        <w:rPr>
          <w:rFonts w:asciiTheme="minorHAnsi" w:hAnsiTheme="minorHAnsi" w:cstheme="minorHAnsi"/>
          <w:sz w:val="22"/>
          <w:szCs w:val="22"/>
        </w:rPr>
        <w:tab/>
      </w:r>
      <w:r w:rsidRPr="00910583">
        <w:rPr>
          <w:rFonts w:asciiTheme="minorHAnsi" w:hAnsiTheme="minorHAnsi" w:cstheme="minorHAnsi"/>
          <w:sz w:val="22"/>
          <w:szCs w:val="22"/>
        </w:rPr>
        <w:tab/>
      </w:r>
      <w:r w:rsidRPr="00910583">
        <w:rPr>
          <w:rFonts w:asciiTheme="minorHAnsi" w:hAnsiTheme="minorHAnsi" w:cstheme="minorHAnsi"/>
          <w:sz w:val="22"/>
          <w:szCs w:val="22"/>
        </w:rPr>
        <w:tab/>
      </w:r>
      <w:bookmarkStart w:id="3" w:name="_Hlk103778983"/>
      <w:r w:rsidR="00361CA1" w:rsidRPr="00910583">
        <w:rPr>
          <w:rFonts w:asciiTheme="minorHAnsi" w:hAnsiTheme="minorHAnsi" w:cstheme="minorHAnsi"/>
          <w:sz w:val="22"/>
          <w:szCs w:val="22"/>
        </w:rPr>
        <w:tab/>
      </w:r>
      <w:bookmarkEnd w:id="3"/>
      <w:r w:rsidR="00910583" w:rsidRPr="00910583">
        <w:rPr>
          <w:rFonts w:asciiTheme="minorHAnsi" w:hAnsiTheme="minorHAnsi" w:cstheme="minorHAnsi"/>
          <w:color w:val="333333"/>
          <w:sz w:val="22"/>
          <w:szCs w:val="22"/>
          <w:shd w:val="clear" w:color="auto" w:fill="FFFFFF"/>
        </w:rPr>
        <w:t>2021879266</w:t>
      </w:r>
    </w:p>
    <w:p w14:paraId="515C90C6" w14:textId="16E3ED54"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Bankové spojenie:</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7A0779B0" w14:textId="46BBF538" w:rsidR="00AA300B" w:rsidRPr="00910583" w:rsidRDefault="00AA300B" w:rsidP="00AA300B">
      <w:pPr>
        <w:pStyle w:val="Bezriadkovania"/>
        <w:rPr>
          <w:rFonts w:asciiTheme="minorHAnsi" w:hAnsiTheme="minorHAnsi" w:cstheme="minorHAnsi"/>
          <w:sz w:val="22"/>
          <w:szCs w:val="22"/>
        </w:rPr>
      </w:pPr>
      <w:r w:rsidRPr="00910583">
        <w:rPr>
          <w:rFonts w:asciiTheme="minorHAnsi" w:hAnsiTheme="minorHAnsi" w:cstheme="minorHAnsi"/>
          <w:sz w:val="22"/>
          <w:szCs w:val="22"/>
        </w:rPr>
        <w:t>Číslo účtu IBAN:</w:t>
      </w:r>
      <w:r w:rsidRPr="00910583">
        <w:rPr>
          <w:rFonts w:asciiTheme="minorHAnsi" w:hAnsiTheme="minorHAnsi" w:cstheme="minorHAnsi"/>
          <w:sz w:val="22"/>
          <w:szCs w:val="22"/>
        </w:rPr>
        <w:tab/>
      </w:r>
      <w:r w:rsidR="00361CA1" w:rsidRPr="00910583">
        <w:rPr>
          <w:rFonts w:asciiTheme="minorHAnsi" w:hAnsiTheme="minorHAnsi" w:cstheme="minorHAnsi"/>
          <w:sz w:val="22"/>
          <w:szCs w:val="22"/>
        </w:rPr>
        <w:tab/>
      </w:r>
    </w:p>
    <w:p w14:paraId="23BEA5D2" w14:textId="33BB4E9E" w:rsidR="00AA300B" w:rsidRPr="00910583" w:rsidRDefault="00AA300B" w:rsidP="00910583">
      <w:pPr>
        <w:pStyle w:val="Bezriadkovania"/>
        <w:rPr>
          <w:rFonts w:asciiTheme="minorHAnsi" w:hAnsiTheme="minorHAnsi" w:cstheme="minorHAnsi"/>
          <w:sz w:val="22"/>
          <w:szCs w:val="22"/>
        </w:rPr>
      </w:pPr>
      <w:r w:rsidRPr="00910583">
        <w:rPr>
          <w:rFonts w:asciiTheme="minorHAnsi" w:hAnsiTheme="minorHAnsi" w:cstheme="minorHAnsi"/>
          <w:sz w:val="22"/>
          <w:szCs w:val="22"/>
        </w:rPr>
        <w:t>Osoby oprávnené rokovať</w:t>
      </w:r>
    </w:p>
    <w:p w14:paraId="63EC32A4" w14:textId="0CD3CEA3" w:rsidR="00AA300B" w:rsidRPr="00910583" w:rsidRDefault="00AA300B" w:rsidP="00AA300B">
      <w:pPr>
        <w:spacing w:after="0"/>
        <w:ind w:left="2832" w:hanging="2832"/>
        <w:rPr>
          <w:rFonts w:cstheme="minorHAnsi"/>
        </w:rPr>
      </w:pPr>
      <w:r w:rsidRPr="00910583">
        <w:rPr>
          <w:rFonts w:cstheme="minorHAnsi"/>
        </w:rPr>
        <w:t>vo veciach Zmluvy:</w:t>
      </w:r>
      <w:r w:rsidRPr="00910583">
        <w:rPr>
          <w:rFonts w:cstheme="minorHAnsi"/>
        </w:rPr>
        <w:tab/>
      </w:r>
      <w:bookmarkStart w:id="4" w:name="_Hlk83710590"/>
      <w:r w:rsidR="009156E9" w:rsidRPr="00910583">
        <w:rPr>
          <w:rFonts w:cstheme="minorHAnsi"/>
        </w:rPr>
        <w:t>Ing. Ján Melich, riaditeľ školy</w:t>
      </w:r>
    </w:p>
    <w:bookmarkEnd w:id="4"/>
    <w:p w14:paraId="4E0C94B1" w14:textId="77777777" w:rsidR="00AA300B" w:rsidRPr="00910583" w:rsidRDefault="00AA300B" w:rsidP="00AA300B">
      <w:pPr>
        <w:spacing w:after="0"/>
        <w:ind w:left="2835" w:hanging="2835"/>
        <w:rPr>
          <w:rFonts w:cstheme="minorHAnsi"/>
        </w:rPr>
      </w:pPr>
      <w:r w:rsidRPr="00910583">
        <w:rPr>
          <w:rFonts w:cstheme="minorHAnsi"/>
        </w:rPr>
        <w:t xml:space="preserve">Osoby oprávnené rokovať </w:t>
      </w:r>
    </w:p>
    <w:p w14:paraId="53B11A66" w14:textId="77777777" w:rsidR="00AA300B" w:rsidRPr="00910583" w:rsidRDefault="00AA300B" w:rsidP="00AA300B">
      <w:pPr>
        <w:spacing w:after="0"/>
        <w:ind w:left="2835" w:hanging="2835"/>
        <w:rPr>
          <w:rFonts w:cstheme="minorHAnsi"/>
        </w:rPr>
      </w:pPr>
      <w:r w:rsidRPr="00910583">
        <w:rPr>
          <w:rFonts w:cstheme="minorHAnsi"/>
        </w:rPr>
        <w:t>v technických</w:t>
      </w:r>
    </w:p>
    <w:p w14:paraId="7EB2BB5A" w14:textId="6F572C9F" w:rsidR="00AA300B" w:rsidRPr="00910583" w:rsidRDefault="00AA300B" w:rsidP="003E404D">
      <w:pPr>
        <w:spacing w:after="0"/>
        <w:ind w:left="2835" w:hanging="2835"/>
        <w:rPr>
          <w:rFonts w:cstheme="minorHAnsi"/>
        </w:rPr>
      </w:pPr>
      <w:r w:rsidRPr="00910583">
        <w:rPr>
          <w:rFonts w:cstheme="minorHAnsi"/>
        </w:rPr>
        <w:t>(realizačných) veciach:</w:t>
      </w:r>
      <w:r w:rsidRPr="00910583">
        <w:rPr>
          <w:rFonts w:cstheme="minorHAnsi"/>
        </w:rPr>
        <w:tab/>
      </w:r>
      <w:r w:rsidR="009156E9" w:rsidRPr="00910583">
        <w:rPr>
          <w:rFonts w:cstheme="minorHAnsi"/>
        </w:rPr>
        <w:t>Ing. Ján Melich, riaditeľ školy</w:t>
      </w:r>
    </w:p>
    <w:p w14:paraId="524FEE45" w14:textId="58DA1671" w:rsidR="00AA300B" w:rsidRPr="00910583" w:rsidRDefault="00AA300B" w:rsidP="00AA300B">
      <w:pPr>
        <w:spacing w:after="0"/>
        <w:ind w:left="2835" w:hanging="2835"/>
        <w:rPr>
          <w:rFonts w:cstheme="minorHAnsi"/>
        </w:rPr>
      </w:pPr>
      <w:r w:rsidRPr="00910583">
        <w:rPr>
          <w:rFonts w:cstheme="minorHAnsi"/>
        </w:rPr>
        <w:t>Telefón/ fax:</w:t>
      </w:r>
      <w:r w:rsidRPr="00910583">
        <w:rPr>
          <w:rFonts w:cstheme="minorHAnsi"/>
        </w:rPr>
        <w:tab/>
      </w:r>
      <w:r w:rsidR="00910583" w:rsidRPr="00910583">
        <w:rPr>
          <w:rFonts w:cstheme="minorHAnsi"/>
        </w:rPr>
        <w:t xml:space="preserve">045/545 57 73, </w:t>
      </w:r>
      <w:r w:rsidR="009156E9" w:rsidRPr="00910583">
        <w:rPr>
          <w:rFonts w:cstheme="minorHAnsi"/>
        </w:rPr>
        <w:t>0905 423 655</w:t>
      </w:r>
    </w:p>
    <w:p w14:paraId="5F74A03C" w14:textId="31E98D7A" w:rsidR="00AA300B" w:rsidRPr="004D76CC" w:rsidRDefault="00AA300B" w:rsidP="00AA300B">
      <w:pPr>
        <w:spacing w:after="0"/>
        <w:ind w:left="2832" w:hanging="2832"/>
        <w:rPr>
          <w:rFonts w:cstheme="minorHAnsi"/>
        </w:rPr>
      </w:pPr>
      <w:r w:rsidRPr="00910583">
        <w:rPr>
          <w:rFonts w:cstheme="minorHAnsi"/>
        </w:rPr>
        <w:t>E</w:t>
      </w:r>
      <w:r w:rsidR="002E28B1" w:rsidRPr="00910583">
        <w:rPr>
          <w:rFonts w:cstheme="minorHAnsi"/>
        </w:rPr>
        <w:t>-</w:t>
      </w:r>
      <w:r w:rsidRPr="00910583">
        <w:rPr>
          <w:rFonts w:cstheme="minorHAnsi"/>
        </w:rPr>
        <w:t>mail:</w:t>
      </w:r>
      <w:r w:rsidRPr="00910583">
        <w:rPr>
          <w:rFonts w:cstheme="minorHAnsi"/>
        </w:rPr>
        <w:tab/>
      </w:r>
      <w:r w:rsidR="009156E9" w:rsidRPr="00910583">
        <w:rPr>
          <w:rFonts w:cstheme="minorHAnsi"/>
        </w:rPr>
        <w:t>riaditel@sssdetva.edu.sk</w:t>
      </w: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lastRenderedPageBreak/>
        <w:t>Preambula</w:t>
      </w:r>
    </w:p>
    <w:p w14:paraId="2834CBBB" w14:textId="2720E2CB"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A9467C" w:rsidRPr="00A9467C">
        <w:rPr>
          <w:rFonts w:asciiTheme="minorHAnsi" w:hAnsiTheme="minorHAnsi" w:cstheme="minorHAnsi"/>
          <w:b/>
          <w:bCs/>
        </w:rPr>
        <w:t>Spojená škola Detva – Modernizácia odborného vzdelávania, stavebné úpravy dielní</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1CF94E6A" w14:textId="77777777" w:rsidR="00A62A77" w:rsidRPr="00A9467C" w:rsidRDefault="00A62A77" w:rsidP="00294D79">
      <w:pPr>
        <w:pStyle w:val="Textkomentra"/>
        <w:numPr>
          <w:ilvl w:val="0"/>
          <w:numId w:val="31"/>
        </w:numPr>
        <w:tabs>
          <w:tab w:val="left" w:pos="426"/>
        </w:tabs>
        <w:spacing w:after="0"/>
        <w:ind w:left="0" w:firstLine="0"/>
        <w:jc w:val="both"/>
        <w:rPr>
          <w:rFonts w:eastAsia="Times New Roman"/>
          <w:color w:val="000000"/>
          <w:sz w:val="22"/>
          <w:szCs w:val="22"/>
        </w:rPr>
      </w:pPr>
      <w:r w:rsidRPr="00A9467C">
        <w:rPr>
          <w:rFonts w:eastAsia="Times New Roman"/>
          <w:color w:val="000000"/>
          <w:sz w:val="22"/>
          <w:szCs w:val="22"/>
        </w:rPr>
        <w:t xml:space="preserve">Predmet Zmluvy bude spolufinancovaný z nenávratného finančného príspevku (ďalej ako „NFP“) poskytovaného zo zdrojov  Európskeho fondu regionálneho rozvoja v rámci Integrovaného regionálneho operačného programu (ďalej aj „IROP“): </w:t>
      </w:r>
    </w:p>
    <w:p w14:paraId="23420815"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a)            Prioritná os: 7 – REACT-EÚ</w:t>
      </w:r>
    </w:p>
    <w:p w14:paraId="373CE3B9" w14:textId="77777777" w:rsidR="00A62A77" w:rsidRPr="00A9467C" w:rsidRDefault="00A62A77" w:rsidP="00A62A77">
      <w:pPr>
        <w:pStyle w:val="Textkomentra"/>
        <w:spacing w:after="0"/>
        <w:ind w:left="1413" w:hanging="705"/>
        <w:jc w:val="both"/>
        <w:rPr>
          <w:color w:val="000000"/>
          <w:sz w:val="22"/>
          <w:szCs w:val="22"/>
        </w:rPr>
      </w:pPr>
      <w:r w:rsidRPr="00A9467C">
        <w:rPr>
          <w:color w:val="000000"/>
          <w:sz w:val="22"/>
          <w:szCs w:val="22"/>
        </w:rPr>
        <w:t xml:space="preserve">b)           Špecifický cieľ: 7.5 - Zvýšenie počtu žiakov stredných odborných škôl na praktickom vyučovaní v Banskobystrickom kraji </w:t>
      </w:r>
    </w:p>
    <w:p w14:paraId="35F8FEBC" w14:textId="77777777" w:rsidR="00A62A77" w:rsidRPr="00A9467C" w:rsidRDefault="00A62A77" w:rsidP="00A62A77">
      <w:pPr>
        <w:pStyle w:val="Textkomentra"/>
        <w:spacing w:after="0"/>
        <w:ind w:firstLine="708"/>
        <w:jc w:val="both"/>
        <w:rPr>
          <w:color w:val="000000"/>
          <w:sz w:val="22"/>
          <w:szCs w:val="22"/>
        </w:rPr>
      </w:pPr>
      <w:r w:rsidRPr="00A9467C">
        <w:rPr>
          <w:color w:val="000000"/>
          <w:sz w:val="22"/>
          <w:szCs w:val="22"/>
        </w:rPr>
        <w:t>c)            Kód výzvy: IROP-PO7-SC75-2022-90</w:t>
      </w:r>
    </w:p>
    <w:p w14:paraId="2C513390" w14:textId="77777777" w:rsidR="00A62A77" w:rsidRPr="00A9467C"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d)           Názov projektu: </w:t>
      </w:r>
      <w:r w:rsidRPr="00A9467C">
        <w:rPr>
          <w:b/>
          <w:bCs/>
          <w:color w:val="000000"/>
          <w:sz w:val="22"/>
          <w:szCs w:val="22"/>
        </w:rPr>
        <w:t>Spojená škola Detva - Modernizácia odborného vzdelávania.</w:t>
      </w:r>
    </w:p>
    <w:p w14:paraId="4233D6CE" w14:textId="771EECD1" w:rsidR="00A62A77" w:rsidRDefault="00A62A77" w:rsidP="00A62A77">
      <w:pPr>
        <w:pStyle w:val="Textkomentra"/>
        <w:spacing w:after="0"/>
        <w:ind w:left="1413" w:hanging="705"/>
        <w:jc w:val="both"/>
        <w:rPr>
          <w:b/>
          <w:bCs/>
          <w:color w:val="000000"/>
          <w:sz w:val="22"/>
          <w:szCs w:val="22"/>
        </w:rPr>
      </w:pPr>
      <w:r w:rsidRPr="00A9467C">
        <w:rPr>
          <w:color w:val="000000"/>
          <w:sz w:val="22"/>
          <w:szCs w:val="22"/>
        </w:rPr>
        <w:t xml:space="preserve">e)           ITMS kód žiadosti: </w:t>
      </w:r>
      <w:r w:rsidRPr="00A9467C">
        <w:rPr>
          <w:b/>
          <w:bCs/>
          <w:color w:val="000000"/>
          <w:sz w:val="22"/>
          <w:szCs w:val="22"/>
        </w:rPr>
        <w:t>NFP302070CCM4</w:t>
      </w:r>
    </w:p>
    <w:p w14:paraId="787013BF" w14:textId="77777777" w:rsidR="00294D79" w:rsidRDefault="00294D79" w:rsidP="00A62A77">
      <w:pPr>
        <w:pStyle w:val="Textkomentra"/>
        <w:spacing w:after="0"/>
        <w:ind w:left="1413" w:hanging="705"/>
        <w:jc w:val="both"/>
        <w:rPr>
          <w:color w:val="000000"/>
          <w:sz w:val="22"/>
          <w:szCs w:val="22"/>
        </w:rPr>
      </w:pPr>
    </w:p>
    <w:p w14:paraId="595D1FD6" w14:textId="30D33352" w:rsidR="00857E51" w:rsidRDefault="00857E51" w:rsidP="00294D79">
      <w:pPr>
        <w:pStyle w:val="Odsekzoznamu"/>
        <w:numPr>
          <w:ilvl w:val="0"/>
          <w:numId w:val="33"/>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294D79">
      <w:pPr>
        <w:pStyle w:val="Odsekzoznamu"/>
        <w:numPr>
          <w:ilvl w:val="0"/>
          <w:numId w:val="33"/>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5BC184A6"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34B110C" w14:textId="521EBB87" w:rsidR="00E16E90" w:rsidRPr="00933C9B" w:rsidRDefault="00E6091A"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6E9" w:rsidRPr="004A186B">
        <w:rPr>
          <w:rFonts w:asciiTheme="minorHAnsi" w:hAnsiTheme="minorHAnsi" w:cstheme="minorHAnsi"/>
          <w:sz w:val="22"/>
          <w:szCs w:val="22"/>
        </w:rPr>
        <w:t xml:space="preserve">Spojená škola Detva – Modernizácia odborného vzdelávania, stavebné úpravy dielní </w:t>
      </w:r>
      <w:r w:rsidR="007B3743" w:rsidRPr="00933C9B">
        <w:rPr>
          <w:rFonts w:asciiTheme="minorHAnsi" w:hAnsiTheme="minorHAnsi" w:cstheme="minorHAnsi"/>
          <w:sz w:val="22"/>
          <w:szCs w:val="22"/>
        </w:rPr>
        <w:t xml:space="preserve">Miesto stavby: </w:t>
      </w:r>
    </w:p>
    <w:p w14:paraId="31FD0DCA" w14:textId="77777777" w:rsidR="009156E9" w:rsidRDefault="009156E9" w:rsidP="002947AB">
      <w:pPr>
        <w:pStyle w:val="Bezriadkovania"/>
        <w:ind w:left="284"/>
        <w:jc w:val="both"/>
        <w:rPr>
          <w:rFonts w:asciiTheme="minorHAnsi" w:hAnsiTheme="minorHAnsi" w:cstheme="minorHAnsi"/>
          <w:sz w:val="22"/>
          <w:szCs w:val="22"/>
        </w:rPr>
      </w:pPr>
      <w:r w:rsidRPr="004A186B">
        <w:rPr>
          <w:rFonts w:asciiTheme="minorHAnsi" w:hAnsiTheme="minorHAnsi" w:cstheme="minorHAnsi"/>
          <w:sz w:val="22"/>
          <w:szCs w:val="22"/>
        </w:rPr>
        <w:t>SO 05 Technický prístavok, SO 06 Administratívny prístavok, na parcele KN-C č. 5079, zapísaný na liste vlastníctva č. 4164, súpisné číslo 1278, okres Detva, obec Detva, v kat. území Detva.</w:t>
      </w:r>
    </w:p>
    <w:p w14:paraId="2503BB7E" w14:textId="77777777" w:rsidR="009156E9" w:rsidRDefault="009156E9" w:rsidP="002947AB">
      <w:pPr>
        <w:pStyle w:val="Bezriadkovania"/>
        <w:ind w:left="284"/>
        <w:jc w:val="both"/>
        <w:rPr>
          <w:rFonts w:asciiTheme="minorHAnsi" w:hAnsiTheme="minorHAnsi" w:cstheme="minorHAnsi"/>
          <w:sz w:val="22"/>
          <w:szCs w:val="22"/>
        </w:rPr>
      </w:pPr>
    </w:p>
    <w:p w14:paraId="4894EEC9" w14:textId="1B3CA6A5"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6B919471" w14:textId="429B2190"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rozsah</w:t>
      </w:r>
      <w:r w:rsidR="00A9467C">
        <w:rPr>
          <w:rStyle w:val="CharStyle13"/>
          <w:rFonts w:asciiTheme="minorHAnsi" w:hAnsiTheme="minorHAnsi" w:cstheme="minorHAnsi"/>
          <w:b w:val="0"/>
          <w:bCs w:val="0"/>
          <w:sz w:val="22"/>
          <w:szCs w:val="22"/>
        </w:rPr>
        <w:t> </w:t>
      </w:r>
      <w:r w:rsidR="00A50A5E">
        <w:rPr>
          <w:rStyle w:val="CharStyle13"/>
          <w:rFonts w:asciiTheme="minorHAnsi" w:hAnsiTheme="minorHAnsi" w:cstheme="minorHAnsi"/>
          <w:b w:val="0"/>
          <w:bCs w:val="0"/>
          <w:sz w:val="22"/>
          <w:szCs w:val="22"/>
        </w:rPr>
        <w:t>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3F34A2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bookmarkStart w:id="6" w:name="_Hlk87355363"/>
      <w:r w:rsidR="009156E9" w:rsidRPr="004A186B">
        <w:rPr>
          <w:rFonts w:asciiTheme="minorHAnsi" w:hAnsiTheme="minorHAnsi" w:cstheme="minorHAnsi"/>
          <w:sz w:val="22"/>
          <w:szCs w:val="22"/>
          <w:lang w:eastAsia="cs-CZ"/>
        </w:rPr>
        <w:t xml:space="preserve">Spojená škola Detva - modernizácia odborného vzdelávania - stavebné úpravy budovy dielní, vyhotovenou Ing. arch. Máriom </w:t>
      </w:r>
      <w:proofErr w:type="spellStart"/>
      <w:r w:rsidR="009156E9" w:rsidRPr="004A186B">
        <w:rPr>
          <w:rFonts w:asciiTheme="minorHAnsi" w:hAnsiTheme="minorHAnsi" w:cstheme="minorHAnsi"/>
          <w:sz w:val="22"/>
          <w:szCs w:val="22"/>
          <w:lang w:eastAsia="cs-CZ"/>
        </w:rPr>
        <w:t>Regecom</w:t>
      </w:r>
      <w:proofErr w:type="spellEnd"/>
      <w:r w:rsidR="009156E9" w:rsidRPr="004A186B">
        <w:rPr>
          <w:rFonts w:asciiTheme="minorHAnsi" w:hAnsiTheme="minorHAnsi" w:cstheme="minorHAnsi"/>
          <w:sz w:val="22"/>
          <w:szCs w:val="22"/>
          <w:lang w:eastAsia="cs-CZ"/>
        </w:rPr>
        <w:t>, reg. č.: 2354 AA, autorizovaným architektom, s dátumom vypracovania 12/2020</w:t>
      </w:r>
      <w:bookmarkEnd w:id="6"/>
      <w:r w:rsidR="009156E9" w:rsidRPr="004A186B">
        <w:rPr>
          <w:rFonts w:asciiTheme="minorHAnsi" w:hAnsiTheme="minorHAnsi" w:cstheme="minorHAnsi"/>
          <w:sz w:val="22"/>
          <w:szCs w:val="22"/>
          <w:lang w:eastAsia="cs-CZ"/>
        </w:rPr>
        <w:t xml:space="preserve"> </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03B09CC9" w:rsidR="004B51F7" w:rsidRDefault="009156E9" w:rsidP="00603DA4">
      <w:pPr>
        <w:pStyle w:val="Default"/>
        <w:jc w:val="both"/>
        <w:rPr>
          <w:rFonts w:asciiTheme="minorHAnsi" w:hAnsiTheme="minorHAnsi" w:cstheme="minorHAnsi"/>
          <w:bCs/>
          <w:sz w:val="22"/>
          <w:szCs w:val="22"/>
          <w:shd w:val="clear" w:color="auto" w:fill="FFFFFF"/>
        </w:rPr>
      </w:pPr>
      <w:r w:rsidRPr="009156E9">
        <w:rPr>
          <w:rFonts w:asciiTheme="minorHAnsi" w:eastAsia="Times New Roman" w:hAnsiTheme="minorHAnsi" w:cstheme="minorHAnsi"/>
          <w:bCs/>
          <w:sz w:val="22"/>
          <w:szCs w:val="22"/>
          <w:shd w:val="clear" w:color="auto" w:fill="FFFFFF"/>
          <w:lang w:eastAsia="sk-SK"/>
        </w:rPr>
        <w:t>Stavebné povolenie č. 866/2021/</w:t>
      </w:r>
      <w:proofErr w:type="spellStart"/>
      <w:r w:rsidRPr="009156E9">
        <w:rPr>
          <w:rFonts w:asciiTheme="minorHAnsi" w:eastAsia="Times New Roman" w:hAnsiTheme="minorHAnsi" w:cstheme="minorHAnsi"/>
          <w:bCs/>
          <w:sz w:val="22"/>
          <w:szCs w:val="22"/>
          <w:shd w:val="clear" w:color="auto" w:fill="FFFFFF"/>
          <w:lang w:eastAsia="sk-SK"/>
        </w:rPr>
        <w:t>JĽa-rozh</w:t>
      </w:r>
      <w:proofErr w:type="spellEnd"/>
      <w:r w:rsidRPr="009156E9">
        <w:rPr>
          <w:rFonts w:asciiTheme="minorHAnsi" w:eastAsia="Times New Roman" w:hAnsiTheme="minorHAnsi" w:cstheme="minorHAnsi"/>
          <w:bCs/>
          <w:sz w:val="22"/>
          <w:szCs w:val="22"/>
          <w:shd w:val="clear" w:color="auto" w:fill="FFFFFF"/>
          <w:lang w:eastAsia="sk-SK"/>
        </w:rPr>
        <w:t>. zo dňa 17.05.2021, vydané príslušným stavebným úradom (Mestom Detva)</w:t>
      </w:r>
      <w:r>
        <w:rPr>
          <w:rFonts w:asciiTheme="minorHAnsi" w:eastAsia="Times New Roman" w:hAnsiTheme="minorHAnsi" w:cstheme="minorHAnsi"/>
          <w:bCs/>
          <w:sz w:val="22"/>
          <w:szCs w:val="22"/>
          <w:shd w:val="clear" w:color="auto" w:fill="FFFFFF"/>
          <w:lang w:eastAsia="sk-SK"/>
        </w:rPr>
        <w:t xml:space="preserve">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EB5CAAD"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5387FD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EC5BCE8"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E16B05" w:rsidRPr="00901BB1">
        <w:rPr>
          <w:rFonts w:asciiTheme="minorHAnsi" w:hAnsiTheme="minorHAnsi" w:cstheme="minorHAnsi"/>
          <w:b/>
          <w:bCs/>
          <w:color w:val="auto"/>
          <w:sz w:val="22"/>
          <w:szCs w:val="22"/>
        </w:rPr>
        <w:t>tristo (3</w:t>
      </w:r>
      <w:r w:rsidR="003A445F">
        <w:rPr>
          <w:rFonts w:asciiTheme="minorHAnsi" w:hAnsiTheme="minorHAnsi" w:cstheme="minorHAnsi"/>
          <w:b/>
          <w:bCs/>
          <w:color w:val="auto"/>
          <w:sz w:val="22"/>
          <w:szCs w:val="22"/>
        </w:rPr>
        <w:t>00</w:t>
      </w:r>
      <w:r w:rsidR="00E16B05" w:rsidRPr="004A186B">
        <w:rPr>
          <w:rFonts w:asciiTheme="minorHAnsi" w:hAnsiTheme="minorHAnsi" w:cstheme="minorHAnsi"/>
          <w:b/>
          <w:bCs/>
          <w:color w:val="auto"/>
          <w:sz w:val="22"/>
          <w:szCs w:val="22"/>
        </w:rPr>
        <w:t>)</w:t>
      </w:r>
      <w:r w:rsidR="00E16B05">
        <w:rPr>
          <w:rFonts w:asciiTheme="minorHAnsi" w:hAnsiTheme="minorHAnsi" w:cstheme="minorHAnsi"/>
          <w:b/>
          <w:bCs/>
          <w:color w:val="auto"/>
          <w:sz w:val="22"/>
          <w:szCs w:val="22"/>
        </w:rPr>
        <w:t xml:space="preserve"> </w:t>
      </w:r>
      <w:r w:rsidR="00603DA4">
        <w:rPr>
          <w:rFonts w:asciiTheme="minorHAnsi" w:hAnsiTheme="minorHAnsi" w:cstheme="minorHAnsi"/>
          <w:b/>
          <w:bCs/>
          <w:color w:val="auto"/>
          <w:sz w:val="22"/>
          <w:szCs w:val="22"/>
        </w:rPr>
        <w:t>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021B34EE" w14:textId="58668B9D" w:rsidR="008F4D0F" w:rsidRPr="009156E9" w:rsidRDefault="0073020D" w:rsidP="00661E1E">
      <w:pPr>
        <w:pStyle w:val="Default"/>
        <w:numPr>
          <w:ilvl w:val="0"/>
          <w:numId w:val="5"/>
        </w:numPr>
        <w:tabs>
          <w:tab w:val="left" w:pos="426"/>
        </w:tabs>
        <w:ind w:left="284" w:firstLine="0"/>
        <w:jc w:val="both"/>
        <w:rPr>
          <w:rFonts w:asciiTheme="minorHAnsi" w:hAnsiTheme="minorHAnsi" w:cstheme="minorHAnsi"/>
          <w:color w:val="auto"/>
          <w:sz w:val="22"/>
          <w:szCs w:val="22"/>
        </w:rPr>
      </w:pPr>
      <w:r w:rsidRPr="009156E9">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156E9">
        <w:rPr>
          <w:rFonts w:asciiTheme="minorHAnsi" w:hAnsiTheme="minorHAnsi" w:cstheme="minorHAnsi"/>
          <w:color w:val="auto"/>
          <w:sz w:val="22"/>
          <w:szCs w:val="22"/>
        </w:rPr>
        <w:t xml:space="preserve">ods. 1 </w:t>
      </w:r>
      <w:r w:rsidRPr="009156E9">
        <w:rPr>
          <w:rFonts w:asciiTheme="minorHAnsi" w:hAnsiTheme="minorHAnsi" w:cstheme="minorHAnsi"/>
          <w:color w:val="auto"/>
          <w:sz w:val="22"/>
          <w:szCs w:val="22"/>
        </w:rPr>
        <w:t>bod 1.</w:t>
      </w:r>
      <w:r w:rsidR="0074746D"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tohto článku</w:t>
      </w:r>
      <w:r w:rsidR="0074746D" w:rsidRPr="009156E9">
        <w:rPr>
          <w:rFonts w:asciiTheme="minorHAnsi" w:hAnsiTheme="minorHAnsi" w:cstheme="minorHAnsi"/>
          <w:color w:val="auto"/>
          <w:sz w:val="22"/>
          <w:szCs w:val="22"/>
        </w:rPr>
        <w:t xml:space="preserve"> Zmluvy</w:t>
      </w:r>
      <w:r w:rsidRPr="009156E9">
        <w:rPr>
          <w:rFonts w:asciiTheme="minorHAnsi" w:hAnsiTheme="minorHAnsi" w:cstheme="minorHAnsi"/>
          <w:color w:val="auto"/>
          <w:sz w:val="22"/>
          <w:szCs w:val="22"/>
        </w:rPr>
        <w:t xml:space="preserve">, resp. v zmysle prílohy č. </w:t>
      </w:r>
      <w:r w:rsidR="008D40CB" w:rsidRPr="009156E9">
        <w:rPr>
          <w:rFonts w:asciiTheme="minorHAnsi" w:hAnsiTheme="minorHAnsi" w:cstheme="minorHAnsi"/>
          <w:color w:val="auto"/>
          <w:sz w:val="22"/>
          <w:szCs w:val="22"/>
        </w:rPr>
        <w:t>3</w:t>
      </w:r>
      <w:r w:rsidRPr="009156E9">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sidRPr="009156E9">
        <w:rPr>
          <w:rFonts w:asciiTheme="minorHAnsi" w:hAnsiTheme="minorHAnsi" w:cstheme="minorHAnsi"/>
          <w:color w:val="auto"/>
          <w:sz w:val="22"/>
          <w:szCs w:val="22"/>
        </w:rPr>
        <w:t xml:space="preserve"> </w:t>
      </w:r>
      <w:r w:rsidR="009156E9" w:rsidRPr="009156E9">
        <w:rPr>
          <w:rFonts w:asciiTheme="minorHAnsi" w:hAnsiTheme="minorHAnsi" w:cstheme="minorHAnsi"/>
          <w:color w:val="auto"/>
          <w:sz w:val="22"/>
          <w:szCs w:val="22"/>
        </w:rPr>
        <w:t>riaditel@sssdetva.edu.sk</w:t>
      </w:r>
      <w:r w:rsidR="009156E9">
        <w:rPr>
          <w:rFonts w:asciiTheme="minorHAnsi" w:hAnsiTheme="minorHAnsi" w:cstheme="minorHAnsi"/>
          <w:color w:val="auto"/>
          <w:sz w:val="22"/>
          <w:szCs w:val="22"/>
        </w:rPr>
        <w:t>.</w:t>
      </w: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w:t>
      </w:r>
      <w:r w:rsidRPr="00933C9B">
        <w:rPr>
          <w:rFonts w:asciiTheme="minorHAnsi" w:hAnsiTheme="minorHAnsi" w:cstheme="minorHAnsi"/>
          <w:color w:val="000000"/>
        </w:rPr>
        <w:lastRenderedPageBreak/>
        <w:t xml:space="preserve">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E16B05"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w:t>
      </w:r>
      <w:r w:rsidRPr="00E16B05">
        <w:rPr>
          <w:rFonts w:cstheme="minorHAnsi"/>
          <w:color w:val="000000"/>
        </w:rPr>
        <w:t xml:space="preserve">minimálne 50 % a maximálne 55 % z celkovej ceny diela s DPH podľa </w:t>
      </w:r>
      <w:r w:rsidR="004413AE" w:rsidRPr="00E16B05">
        <w:rPr>
          <w:rFonts w:cstheme="minorHAnsi"/>
          <w:color w:val="000000"/>
        </w:rPr>
        <w:t>Čl.</w:t>
      </w:r>
      <w:r w:rsidRPr="00E16B05">
        <w:rPr>
          <w:rFonts w:cstheme="minorHAnsi"/>
          <w:color w:val="000000"/>
        </w:rPr>
        <w:t xml:space="preserve"> V. ods. 3 tejto Zmluvy</w:t>
      </w:r>
      <w:r w:rsidR="00733986" w:rsidRPr="00E16B05">
        <w:rPr>
          <w:rFonts w:cstheme="minorHAnsi"/>
          <w:color w:val="000000"/>
        </w:rPr>
        <w:t>,</w:t>
      </w:r>
    </w:p>
    <w:p w14:paraId="4627C885" w14:textId="6ABD4D6E" w:rsidR="00733986" w:rsidRPr="00E16B05"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2.2</w:t>
      </w:r>
      <w:r w:rsidRPr="00E16B05">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sidRPr="00E16B05">
        <w:rPr>
          <w:rFonts w:cstheme="minorHAnsi"/>
          <w:color w:val="000000"/>
        </w:rPr>
        <w:t>Čl.</w:t>
      </w:r>
      <w:r w:rsidRPr="00E16B05">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E16B05">
        <w:rPr>
          <w:rFonts w:cstheme="minorHAnsi"/>
          <w:color w:val="000000"/>
        </w:rPr>
        <w:t>2.3</w:t>
      </w:r>
      <w:r w:rsidRPr="00E16B05">
        <w:rPr>
          <w:rFonts w:cstheme="minorHAnsi"/>
          <w:color w:val="000000"/>
        </w:rPr>
        <w:tab/>
      </w:r>
      <w:r w:rsidR="00857E51" w:rsidRPr="00E16B05">
        <w:rPr>
          <w:rFonts w:cstheme="minorHAnsi"/>
          <w:color w:val="000000"/>
        </w:rPr>
        <w:t>C</w:t>
      </w:r>
      <w:r w:rsidRPr="00E16B05">
        <w:rPr>
          <w:rFonts w:cstheme="minorHAnsi"/>
          <w:color w:val="000000"/>
        </w:rPr>
        <w:t xml:space="preserve">ena fakturovaných prác a dodávok na diele v zmysle tejto Zmluvy v rámci tretieho  fakturačného celku (konečná faktúra) bude </w:t>
      </w:r>
      <w:r w:rsidR="00FA0B87" w:rsidRPr="00E16B05">
        <w:rPr>
          <w:rFonts w:cstheme="minorHAnsi"/>
          <w:color w:val="000000"/>
        </w:rPr>
        <w:t xml:space="preserve">minimálne </w:t>
      </w:r>
      <w:r w:rsidRPr="00E16B05">
        <w:rPr>
          <w:rFonts w:cstheme="minorHAnsi"/>
          <w:color w:val="000000"/>
        </w:rPr>
        <w:t>5 % z celkovej</w:t>
      </w:r>
      <w:r w:rsidRPr="00933C9B">
        <w:rPr>
          <w:rFonts w:cstheme="minorHAnsi"/>
          <w:color w:val="000000"/>
        </w:rPr>
        <w:t xml:space="preserve">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7" w:name="_Hlk517878276"/>
      <w:bookmarkStart w:id="8" w:name="_Hlk517874810"/>
      <w:bookmarkStart w:id="9" w:name="_Hlk517878190"/>
      <w:bookmarkStart w:id="10"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lastRenderedPageBreak/>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7"/>
    <w:bookmarkEnd w:id="8"/>
    <w:bookmarkEnd w:id="9"/>
    <w:bookmarkEnd w:id="10"/>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w:t>
      </w:r>
      <w:r w:rsidRPr="00933C9B">
        <w:rPr>
          <w:rFonts w:asciiTheme="minorHAnsi" w:hAnsiTheme="minorHAnsi" w:cstheme="minorHAnsi"/>
        </w:rPr>
        <w:lastRenderedPageBreak/>
        <w:t>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B6639E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0238B5D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08BBD51C"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1BC7972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1"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1"/>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044025">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4C8C472D" w:rsidR="00205222" w:rsidRPr="001A0F4F" w:rsidRDefault="00205222" w:rsidP="001A0F4F">
      <w:pPr>
        <w:pStyle w:val="Odsekzoznamu"/>
        <w:numPr>
          <w:ilvl w:val="0"/>
          <w:numId w:val="34"/>
        </w:numPr>
        <w:autoSpaceDE w:val="0"/>
        <w:autoSpaceDN w:val="0"/>
        <w:adjustRightInd w:val="0"/>
        <w:jc w:val="both"/>
        <w:rPr>
          <w:rFonts w:asciiTheme="minorHAnsi" w:hAnsiTheme="minorHAnsi" w:cstheme="minorHAnsi"/>
          <w:b/>
          <w:bCs/>
          <w:u w:val="single"/>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w:t>
      </w:r>
      <w:r w:rsidR="001A0F4F" w:rsidRPr="001A0F4F">
        <w:rPr>
          <w:rFonts w:asciiTheme="minorHAnsi" w:hAnsiTheme="minorHAnsi" w:cstheme="minorHAnsi"/>
          <w:b/>
          <w:bCs/>
          <w:highlight w:val="yellow"/>
          <w:u w:val="single"/>
        </w:rPr>
        <w:t>CAR/EAR/ poistenie, pričom poistenie sa bude vzťahovať aj na zhotoviteľom protokolárne odovzdané časti diela objednávateľovi ako spolupoistenému, a to až do uplynutia 36 mesiacov odo dňa prevzatia diela objednávateľom. Zhotoviteľ sa zaväzuje uzatvoriť takúto poistnú zmluvu minimálne:</w:t>
      </w:r>
    </w:p>
    <w:p w14:paraId="4D3300B0" w14:textId="37907740" w:rsidR="00205222" w:rsidRPr="00B91657"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highlight w:val="yellow"/>
        </w:rPr>
      </w:pPr>
      <w:r w:rsidRPr="00B91657">
        <w:rPr>
          <w:rFonts w:asciiTheme="minorHAnsi" w:hAnsiTheme="minorHAnsi" w:cstheme="minorHAnsi"/>
          <w:color w:val="000000"/>
          <w:highlight w:val="yellow"/>
        </w:rPr>
        <w:t xml:space="preserve">v rozsahu poistenia hodnoty diela s DPH podľa tejto Zmluvy, vrátane krytia na všetky riziká/Allrisk (najmä krytie škôd na diele spôsobené poškodením, zničením, stratou, odcudzením častí diela, a i.) a </w:t>
      </w:r>
    </w:p>
    <w:p w14:paraId="38AE33C8" w14:textId="5A284D3E"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Pr="00226607">
        <w:rPr>
          <w:rFonts w:asciiTheme="minorHAnsi" w:hAnsiTheme="minorHAnsi" w:cstheme="minorHAnsi"/>
        </w:rPr>
        <w:t>80 000,-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osemdesiattisíc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143A1B03"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2"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Pr="00226607">
        <w:rPr>
          <w:rFonts w:asciiTheme="minorHAnsi" w:hAnsiTheme="minorHAnsi" w:cstheme="minorHAnsi"/>
          <w:color w:val="auto"/>
          <w:sz w:val="22"/>
          <w:szCs w:val="22"/>
        </w:rPr>
        <w:t>2</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(slovom: dvesto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 xml:space="preserve">isíc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2"/>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0679D8AE"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693CF4B5"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1587776B" w14:textId="77777777" w:rsidR="00A9467C" w:rsidRDefault="00A9467C" w:rsidP="002947AB">
      <w:pPr>
        <w:pStyle w:val="Odsekzoznamu"/>
        <w:autoSpaceDE w:val="0"/>
        <w:autoSpaceDN w:val="0"/>
        <w:adjustRightInd w:val="0"/>
        <w:ind w:left="0"/>
        <w:jc w:val="center"/>
        <w:rPr>
          <w:rFonts w:asciiTheme="minorHAnsi" w:hAnsiTheme="minorHAnsi" w:cstheme="minorHAnsi"/>
          <w:b/>
          <w:color w:val="000000"/>
        </w:rPr>
      </w:pPr>
    </w:p>
    <w:p w14:paraId="28AD8BCB" w14:textId="6284A3A9"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lastRenderedPageBreak/>
        <w:t xml:space="preserve">Zhotoviteľ je povinný cestou stavebného dozoru upozorniť objednávateľa na skutočnosti, ktoré môžu mať za následok prerušenie prác na diele. </w:t>
      </w:r>
    </w:p>
    <w:p w14:paraId="26F9FE5E" w14:textId="470D4831"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39205CCD"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86513D8"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B99AE6F"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na </w:t>
      </w:r>
      <w:r w:rsidRPr="00933C9B">
        <w:rPr>
          <w:rFonts w:asciiTheme="minorHAnsi" w:hAnsiTheme="minorHAnsi" w:cstheme="minorHAnsi"/>
          <w:color w:val="000000"/>
        </w:rPr>
        <w:lastRenderedPageBreak/>
        <w:t>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w:t>
      </w:r>
      <w:r w:rsidRPr="001160EB">
        <w:rPr>
          <w:rStyle w:val="CharStyle10"/>
          <w:rFonts w:asciiTheme="minorHAnsi" w:hAnsiTheme="minorHAnsi" w:cstheme="minorHAnsi"/>
          <w:sz w:val="22"/>
          <w:szCs w:val="22"/>
        </w:rPr>
        <w:lastRenderedPageBreak/>
        <w:t xml:space="preserve">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162EA7B3" w14:textId="77777777" w:rsidR="004134C1" w:rsidRPr="007E6618" w:rsidRDefault="004134C1" w:rsidP="004134C1">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 xml:space="preserve">Zhotoviteľ je povinný objednávateľovi písomne oznámiť najmenej päť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bookmarkStart w:id="13" w:name="_Hlk108096076"/>
      <w:r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Pr>
          <w:rFonts w:asciiTheme="minorHAnsi" w:hAnsiTheme="minorHAnsi" w:cstheme="minorHAnsi"/>
        </w:rPr>
        <w:t>5</w:t>
      </w:r>
      <w:r w:rsidRPr="007E6618">
        <w:rPr>
          <w:rFonts w:asciiTheme="minorHAnsi" w:hAnsiTheme="minorHAnsi" w:cstheme="minorHAnsi"/>
        </w:rPr>
        <w:t xml:space="preserve"> body 5.1. až 5.8 tohto článku Zmluvy. Ak objednávateľ právo podľa predchádzajúcej vety neuplatní, nemá takéto neuplatnenie </w:t>
      </w:r>
      <w:r w:rsidRPr="007E6618">
        <w:rPr>
          <w:rStyle w:val="CharStyle10"/>
          <w:rFonts w:asciiTheme="minorHAnsi" w:hAnsiTheme="minorHAnsi" w:cstheme="minorHAnsi"/>
          <w:sz w:val="22"/>
          <w:szCs w:val="22"/>
        </w:rPr>
        <w:t>žiaden</w:t>
      </w:r>
      <w:r w:rsidRPr="007E6618">
        <w:rPr>
          <w:rFonts w:asciiTheme="minorHAnsi" w:hAnsiTheme="minorHAnsi" w:cstheme="minorHAnsi"/>
        </w:rPr>
        <w:t xml:space="preserve"> vplyv na právo objednávateľa neprevziať dielo podľa ods. 6 a/alebo ods. 10 tohto článku Zmluvy.</w:t>
      </w:r>
    </w:p>
    <w:bookmarkEnd w:id="13"/>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4"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6B39473"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31C5BBD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35164DA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17E7E3C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361B1A7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bookmarkEnd w:id="14"/>
    <w:p w14:paraId="411706BF" w14:textId="50CC5187"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 xml:space="preserve">Zmluvné strany prehlasujú, že považujú dohodnuté výšky zmluvných pokút uvedených </w:t>
      </w:r>
      <w:r w:rsidR="004134C1">
        <w:rPr>
          <w:rFonts w:asciiTheme="minorHAnsi" w:hAnsiTheme="minorHAnsi" w:cstheme="minorHAnsi"/>
          <w:sz w:val="22"/>
          <w:szCs w:val="22"/>
        </w:rPr>
        <w:t>v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B4DF2CC"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lastRenderedPageBreak/>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41E544AE"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037186D0"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5"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5"/>
      <w:r w:rsidRPr="00933C9B">
        <w:rPr>
          <w:rFonts w:asciiTheme="minorHAnsi" w:hAnsiTheme="minorHAnsi" w:cstheme="minorHAnsi"/>
          <w:color w:val="auto"/>
          <w:sz w:val="22"/>
          <w:szCs w:val="22"/>
          <w:lang w:eastAsia="cs-CZ"/>
        </w:rPr>
        <w:t xml:space="preserve">. </w:t>
      </w:r>
    </w:p>
    <w:p w14:paraId="72D5CCF6" w14:textId="3F68B9A5"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A9467C">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2E881A46"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w:t>
      </w:r>
      <w:r w:rsidRPr="00933C9B">
        <w:rPr>
          <w:rFonts w:asciiTheme="minorHAnsi" w:hAnsiTheme="minorHAnsi" w:cstheme="minorHAnsi"/>
          <w:color w:val="auto"/>
          <w:sz w:val="22"/>
          <w:szCs w:val="22"/>
          <w:lang w:eastAsia="cs-CZ"/>
        </w:rPr>
        <w:lastRenderedPageBreak/>
        <w:t xml:space="preserve">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A9467C">
        <w:rPr>
          <w:rFonts w:asciiTheme="minorHAnsi" w:hAnsiTheme="minorHAnsi" w:cstheme="minorHAnsi"/>
          <w:color w:val="auto"/>
          <w:sz w:val="22"/>
          <w:szCs w:val="22"/>
          <w:lang w:eastAsia="cs-CZ"/>
        </w:rPr>
        <w:t>5</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82B766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578F5274"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9884AF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10 %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0A6567D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C77789">
        <w:rPr>
          <w:rFonts w:asciiTheme="minorHAnsi" w:hAnsiTheme="minorHAnsi" w:cstheme="minorHAnsi"/>
          <w:color w:val="auto"/>
          <w:sz w:val="22"/>
          <w:szCs w:val="22"/>
          <w:highlight w:val="cyan"/>
        </w:rPr>
        <w:t>vzniknuté 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2D2EE72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vzniknuté po odovzdaní diela</w:t>
      </w:r>
      <w:r w:rsidRPr="007C78BC">
        <w:rPr>
          <w:rFonts w:asciiTheme="minorHAnsi" w:hAnsiTheme="minorHAnsi" w:cstheme="minorHAnsi"/>
          <w:color w:val="auto"/>
          <w:sz w:val="22"/>
          <w:szCs w:val="22"/>
          <w:highlight w:val="cyan"/>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7B65B4E0"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5 % z ceny Diela bez DPH, a to v období 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bez zbytočného odkladu povinný doplniť zmluvnú zábezpeku do plnej výšky, </w:t>
      </w:r>
      <w:proofErr w:type="spellStart"/>
      <w:r w:rsidRPr="007C78BC">
        <w:rPr>
          <w:rFonts w:asciiTheme="minorHAnsi" w:hAnsiTheme="minorHAnsi" w:cstheme="minorHAnsi"/>
          <w:color w:val="auto"/>
          <w:sz w:val="22"/>
          <w:szCs w:val="22"/>
          <w:highlight w:val="cyan"/>
          <w:lang w:eastAsia="cs-CZ"/>
        </w:rPr>
        <w:t>t.j</w:t>
      </w:r>
      <w:proofErr w:type="spellEnd"/>
      <w:r w:rsidRPr="007C78BC">
        <w:rPr>
          <w:rFonts w:asciiTheme="minorHAnsi" w:hAnsiTheme="minorHAnsi" w:cstheme="minorHAnsi"/>
          <w:color w:val="auto"/>
          <w:sz w:val="22"/>
          <w:szCs w:val="22"/>
          <w:highlight w:val="cyan"/>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06AF2E8" w14:textId="432AF5DF" w:rsidR="00C408B4" w:rsidRDefault="00C408B4" w:rsidP="00C408B4">
      <w:pPr>
        <w:pStyle w:val="Bezriadkovania"/>
        <w:tabs>
          <w:tab w:val="left" w:pos="142"/>
        </w:tabs>
        <w:jc w:val="both"/>
        <w:rPr>
          <w:rFonts w:asciiTheme="minorHAnsi" w:hAnsiTheme="minorHAnsi" w:cstheme="minorHAnsi"/>
          <w:color w:val="auto"/>
          <w:sz w:val="22"/>
          <w:szCs w:val="22"/>
          <w:lang w:eastAsia="cs-CZ"/>
        </w:rPr>
      </w:pP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07D8F80E"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 xml:space="preserve">kumulatívnych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1B3BF3FC" w14:textId="153D6E74" w:rsidR="004134C1" w:rsidRPr="004134C1" w:rsidRDefault="004134C1" w:rsidP="004134C1">
      <w:pPr>
        <w:pStyle w:val="Odsekzoznamu"/>
        <w:numPr>
          <w:ilvl w:val="0"/>
          <w:numId w:val="24"/>
        </w:numPr>
        <w:rPr>
          <w:rStyle w:val="CharStyle13"/>
          <w:rFonts w:asciiTheme="minorHAnsi" w:eastAsiaTheme="minorHAnsi" w:hAnsiTheme="minorHAnsi" w:cstheme="minorHAnsi"/>
          <w:b w:val="0"/>
          <w:bCs w:val="0"/>
          <w:noProof w:val="0"/>
          <w:shd w:val="clear" w:color="auto" w:fill="auto"/>
          <w:lang w:eastAsia="en-US"/>
        </w:rPr>
      </w:pPr>
      <w:r w:rsidRPr="004134C1">
        <w:rPr>
          <w:rStyle w:val="CharStyle13"/>
          <w:rFonts w:asciiTheme="minorHAnsi" w:eastAsiaTheme="minorHAnsi" w:hAnsiTheme="minorHAnsi" w:cstheme="minorHAnsi"/>
          <w:b w:val="0"/>
          <w:bCs w:val="0"/>
          <w:noProof w:val="0"/>
          <w:shd w:val="clear" w:color="auto" w:fill="auto"/>
          <w:lang w:eastAsia="en-US"/>
        </w:rPr>
        <w:lastRenderedPageBreak/>
        <w:t>prijatím rozhodnutia o schválení žiadosti o poskytnutí nenávratného finančného príspevku na projekt: „Spojená škola Detva – modernizácia odborného vzdelávania“</w:t>
      </w:r>
      <w:r w:rsidR="00A62A77">
        <w:rPr>
          <w:rStyle w:val="CharStyle13"/>
          <w:rFonts w:asciiTheme="minorHAnsi" w:eastAsiaTheme="minorHAnsi" w:hAnsiTheme="minorHAnsi" w:cstheme="minorHAnsi"/>
          <w:b w:val="0"/>
          <w:bCs w:val="0"/>
          <w:noProof w:val="0"/>
          <w:shd w:val="clear" w:color="auto" w:fill="auto"/>
          <w:lang w:eastAsia="en-US"/>
        </w:rPr>
        <w:t>,</w:t>
      </w:r>
      <w:r w:rsidRPr="004134C1">
        <w:rPr>
          <w:rStyle w:val="CharStyle13"/>
          <w:rFonts w:asciiTheme="minorHAnsi" w:eastAsiaTheme="minorHAnsi" w:hAnsiTheme="minorHAnsi" w:cstheme="minorHAnsi"/>
          <w:b w:val="0"/>
          <w:bCs w:val="0"/>
          <w:noProof w:val="0"/>
          <w:shd w:val="clear" w:color="auto" w:fill="auto"/>
          <w:lang w:eastAsia="en-US"/>
        </w:rPr>
        <w:t xml:space="preserve"> podľa ktorého budú stavebné práce za predmetnú stavbu považované 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7C78BC">
        <w:rPr>
          <w:rFonts w:asciiTheme="minorHAnsi" w:hAnsiTheme="minorHAnsi" w:cstheme="minorHAnsi"/>
          <w:b/>
          <w:bCs/>
          <w:color w:val="auto"/>
          <w:sz w:val="22"/>
          <w:szCs w:val="22"/>
        </w:rPr>
        <w:t>Zákon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w:t>
      </w:r>
      <w:r w:rsidRPr="00933C9B">
        <w:rPr>
          <w:rFonts w:asciiTheme="minorHAnsi" w:hAnsiTheme="minorHAnsi" w:cstheme="minorHAnsi"/>
          <w:color w:val="auto"/>
          <w:sz w:val="22"/>
          <w:szCs w:val="22"/>
        </w:rPr>
        <w:lastRenderedPageBreak/>
        <w:t xml:space="preserve">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52E1CB17" w14:textId="1FA396B1"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w:t>
      </w:r>
      <w:r w:rsidR="009B5B9B">
        <w:rPr>
          <w:rFonts w:asciiTheme="minorHAnsi" w:hAnsiTheme="minorHAnsi" w:cstheme="minorHAnsi"/>
          <w:color w:val="auto"/>
          <w:sz w:val="22"/>
          <w:szCs w:val="22"/>
        </w:rPr>
        <w:t>Detve</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617EAD60" w14:textId="563495CA" w:rsidR="00D97EF3" w:rsidRPr="00933C9B" w:rsidRDefault="009B5B9B" w:rsidP="00D97EF3">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Spojená škola Detva,</w:t>
      </w:r>
    </w:p>
    <w:p w14:paraId="08891E78" w14:textId="3D83D45D" w:rsidR="0073020D" w:rsidRPr="00933C9B" w:rsidRDefault="009B5B9B"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Ing. Ján Melich</w:t>
      </w:r>
      <w:r w:rsidR="0073020D" w:rsidRPr="00933C9B">
        <w:rPr>
          <w:rFonts w:asciiTheme="minorHAnsi" w:hAnsiTheme="minorHAnsi" w:cstheme="minorHAnsi"/>
          <w:color w:val="auto"/>
          <w:sz w:val="22"/>
          <w:szCs w:val="22"/>
        </w:rPr>
        <w:t>,</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3E407C85" w:rsidR="00CD0C0A" w:rsidRPr="00933C9B" w:rsidRDefault="00BD1173"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riaditeľ</w:t>
      </w:r>
      <w:r w:rsidR="00CD0C0A"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 xml:space="preserve">(štatutárny zástupca </w:t>
      </w:r>
      <w:r w:rsidR="00761C5F">
        <w:rPr>
          <w:rFonts w:asciiTheme="minorHAnsi" w:hAnsiTheme="minorHAnsi" w:cstheme="minorHAnsi"/>
          <w:color w:val="auto"/>
          <w:sz w:val="22"/>
          <w:szCs w:val="22"/>
        </w:rPr>
        <w:t>objednávateľa</w:t>
      </w:r>
      <w:r w:rsidR="0073020D" w:rsidRPr="00933C9B">
        <w:rPr>
          <w:rFonts w:asciiTheme="minorHAnsi" w:hAnsiTheme="minorHAnsi" w:cstheme="minorHAnsi"/>
          <w:color w:val="auto"/>
          <w:sz w:val="22"/>
          <w:szCs w:val="22"/>
        </w:rPr>
        <w:t xml:space="preserve">) </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465C" w14:textId="77777777" w:rsidR="005C5B0C" w:rsidRDefault="005C5B0C" w:rsidP="00D81E0A">
      <w:pPr>
        <w:spacing w:after="0" w:line="240" w:lineRule="auto"/>
      </w:pPr>
      <w:r>
        <w:separator/>
      </w:r>
    </w:p>
  </w:endnote>
  <w:endnote w:type="continuationSeparator" w:id="0">
    <w:p w14:paraId="50C0B0E6" w14:textId="77777777" w:rsidR="005C5B0C" w:rsidRDefault="005C5B0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AE03" w14:textId="77777777" w:rsidR="005C5B0C" w:rsidRDefault="005C5B0C" w:rsidP="00D81E0A">
      <w:pPr>
        <w:spacing w:after="0" w:line="240" w:lineRule="auto"/>
      </w:pPr>
      <w:r>
        <w:separator/>
      </w:r>
    </w:p>
  </w:footnote>
  <w:footnote w:type="continuationSeparator" w:id="0">
    <w:p w14:paraId="3953ED06" w14:textId="77777777" w:rsidR="005C5B0C" w:rsidRDefault="005C5B0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4C260C"/>
    <w:multiLevelType w:val="hybridMultilevel"/>
    <w:tmpl w:val="F92CB62A"/>
    <w:lvl w:ilvl="0" w:tplc="FD183BAC">
      <w:start w:val="2"/>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1AF7054"/>
    <w:multiLevelType w:val="hybridMultilevel"/>
    <w:tmpl w:val="B1F69BF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3F3049D"/>
    <w:multiLevelType w:val="hybridMultilevel"/>
    <w:tmpl w:val="710671FC"/>
    <w:lvl w:ilvl="0" w:tplc="C6506A94">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2"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2"/>
  </w:num>
  <w:num w:numId="17" w16cid:durableId="1651207502">
    <w:abstractNumId w:val="27"/>
  </w:num>
  <w:num w:numId="18" w16cid:durableId="1545680736">
    <w:abstractNumId w:val="10"/>
  </w:num>
  <w:num w:numId="19" w16cid:durableId="1630470554">
    <w:abstractNumId w:val="26"/>
  </w:num>
  <w:num w:numId="20" w16cid:durableId="1996883035">
    <w:abstractNumId w:val="25"/>
  </w:num>
  <w:num w:numId="21" w16cid:durableId="567763526">
    <w:abstractNumId w:val="3"/>
  </w:num>
  <w:num w:numId="22" w16cid:durableId="748385109">
    <w:abstractNumId w:val="14"/>
  </w:num>
  <w:num w:numId="23" w16cid:durableId="2085882129">
    <w:abstractNumId w:val="13"/>
  </w:num>
  <w:num w:numId="24" w16cid:durableId="1368722943">
    <w:abstractNumId w:val="7"/>
  </w:num>
  <w:num w:numId="25" w16cid:durableId="451676539">
    <w:abstractNumId w:val="23"/>
  </w:num>
  <w:num w:numId="26" w16cid:durableId="242419969">
    <w:abstractNumId w:val="8"/>
  </w:num>
  <w:num w:numId="27" w16cid:durableId="2063483773">
    <w:abstractNumId w:val="19"/>
  </w:num>
  <w:num w:numId="28" w16cid:durableId="309024833">
    <w:abstractNumId w:val="24"/>
  </w:num>
  <w:num w:numId="29" w16cid:durableId="1598637966">
    <w:abstractNumId w:val="1"/>
  </w:num>
  <w:num w:numId="30" w16cid:durableId="1661276372">
    <w:abstractNumId w:val="4"/>
  </w:num>
  <w:num w:numId="31" w16cid:durableId="7798840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192867">
    <w:abstractNumId w:val="30"/>
  </w:num>
  <w:num w:numId="33" w16cid:durableId="526601800">
    <w:abstractNumId w:val="28"/>
  </w:num>
  <w:num w:numId="34" w16cid:durableId="179990827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75E46"/>
    <w:rsid w:val="000901B2"/>
    <w:rsid w:val="000A6780"/>
    <w:rsid w:val="000B5214"/>
    <w:rsid w:val="000C18DB"/>
    <w:rsid w:val="000E0D5F"/>
    <w:rsid w:val="000E1F7B"/>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6475E"/>
    <w:rsid w:val="0017210A"/>
    <w:rsid w:val="001757C2"/>
    <w:rsid w:val="00180114"/>
    <w:rsid w:val="001A0F4F"/>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94D79"/>
    <w:rsid w:val="002B4232"/>
    <w:rsid w:val="002C2501"/>
    <w:rsid w:val="002D0C4B"/>
    <w:rsid w:val="002D272B"/>
    <w:rsid w:val="002E28B1"/>
    <w:rsid w:val="002E579B"/>
    <w:rsid w:val="003106CF"/>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45F"/>
    <w:rsid w:val="003A4AAB"/>
    <w:rsid w:val="003A72CE"/>
    <w:rsid w:val="003B11C9"/>
    <w:rsid w:val="003B4D45"/>
    <w:rsid w:val="003B65F0"/>
    <w:rsid w:val="003B750B"/>
    <w:rsid w:val="003C72DB"/>
    <w:rsid w:val="003C7337"/>
    <w:rsid w:val="003D5CF6"/>
    <w:rsid w:val="003D76D2"/>
    <w:rsid w:val="003E0160"/>
    <w:rsid w:val="003E404D"/>
    <w:rsid w:val="004023B5"/>
    <w:rsid w:val="0041290D"/>
    <w:rsid w:val="004134C1"/>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C55D8"/>
    <w:rsid w:val="004C74C8"/>
    <w:rsid w:val="004D0736"/>
    <w:rsid w:val="004D08DB"/>
    <w:rsid w:val="004D7001"/>
    <w:rsid w:val="004D76E1"/>
    <w:rsid w:val="004E265D"/>
    <w:rsid w:val="004F0964"/>
    <w:rsid w:val="004F464E"/>
    <w:rsid w:val="004F774A"/>
    <w:rsid w:val="00501F9B"/>
    <w:rsid w:val="005033A3"/>
    <w:rsid w:val="00514E54"/>
    <w:rsid w:val="0051703E"/>
    <w:rsid w:val="0054225B"/>
    <w:rsid w:val="00550FFC"/>
    <w:rsid w:val="005511CE"/>
    <w:rsid w:val="00555B5B"/>
    <w:rsid w:val="005603C0"/>
    <w:rsid w:val="00561AB1"/>
    <w:rsid w:val="00561DC1"/>
    <w:rsid w:val="00563FF2"/>
    <w:rsid w:val="00564CD2"/>
    <w:rsid w:val="005942F2"/>
    <w:rsid w:val="005B1521"/>
    <w:rsid w:val="005B7A0E"/>
    <w:rsid w:val="005C5B0C"/>
    <w:rsid w:val="005D1BF2"/>
    <w:rsid w:val="005F166C"/>
    <w:rsid w:val="005F3CB0"/>
    <w:rsid w:val="005F634F"/>
    <w:rsid w:val="00600BBC"/>
    <w:rsid w:val="00603DA4"/>
    <w:rsid w:val="006133ED"/>
    <w:rsid w:val="00613FC1"/>
    <w:rsid w:val="00623D46"/>
    <w:rsid w:val="0062465B"/>
    <w:rsid w:val="00626F11"/>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0470"/>
    <w:rsid w:val="0074746D"/>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78BC"/>
    <w:rsid w:val="007D32B3"/>
    <w:rsid w:val="007D3516"/>
    <w:rsid w:val="007D66B8"/>
    <w:rsid w:val="007E2170"/>
    <w:rsid w:val="007F02D6"/>
    <w:rsid w:val="007F29FE"/>
    <w:rsid w:val="007F35B9"/>
    <w:rsid w:val="007F7FAC"/>
    <w:rsid w:val="0080602F"/>
    <w:rsid w:val="0082026D"/>
    <w:rsid w:val="008225E0"/>
    <w:rsid w:val="00822947"/>
    <w:rsid w:val="00836844"/>
    <w:rsid w:val="008426E6"/>
    <w:rsid w:val="00857E51"/>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0583"/>
    <w:rsid w:val="009114A2"/>
    <w:rsid w:val="009127D0"/>
    <w:rsid w:val="00914F83"/>
    <w:rsid w:val="009156E9"/>
    <w:rsid w:val="00927A0C"/>
    <w:rsid w:val="00933C9B"/>
    <w:rsid w:val="0093552C"/>
    <w:rsid w:val="00937E94"/>
    <w:rsid w:val="0094327F"/>
    <w:rsid w:val="009441C5"/>
    <w:rsid w:val="00982287"/>
    <w:rsid w:val="00985DEE"/>
    <w:rsid w:val="00987CAB"/>
    <w:rsid w:val="00987D19"/>
    <w:rsid w:val="009B5B9B"/>
    <w:rsid w:val="009B79B6"/>
    <w:rsid w:val="009C356B"/>
    <w:rsid w:val="009C48B1"/>
    <w:rsid w:val="009D398D"/>
    <w:rsid w:val="009F34B8"/>
    <w:rsid w:val="009F58BA"/>
    <w:rsid w:val="00A0564D"/>
    <w:rsid w:val="00A1166F"/>
    <w:rsid w:val="00A148FE"/>
    <w:rsid w:val="00A2216A"/>
    <w:rsid w:val="00A25F33"/>
    <w:rsid w:val="00A468CB"/>
    <w:rsid w:val="00A50A5E"/>
    <w:rsid w:val="00A52290"/>
    <w:rsid w:val="00A62A77"/>
    <w:rsid w:val="00A7733C"/>
    <w:rsid w:val="00A9467C"/>
    <w:rsid w:val="00A97C6E"/>
    <w:rsid w:val="00AA300B"/>
    <w:rsid w:val="00AB18FC"/>
    <w:rsid w:val="00AB70BB"/>
    <w:rsid w:val="00AC05AF"/>
    <w:rsid w:val="00AC7C75"/>
    <w:rsid w:val="00AE00D8"/>
    <w:rsid w:val="00AE2FE7"/>
    <w:rsid w:val="00B01AF4"/>
    <w:rsid w:val="00B02924"/>
    <w:rsid w:val="00B10052"/>
    <w:rsid w:val="00B22AA5"/>
    <w:rsid w:val="00B2657F"/>
    <w:rsid w:val="00B31473"/>
    <w:rsid w:val="00B43F06"/>
    <w:rsid w:val="00B476C8"/>
    <w:rsid w:val="00B6311B"/>
    <w:rsid w:val="00B64DC1"/>
    <w:rsid w:val="00B6709A"/>
    <w:rsid w:val="00B73710"/>
    <w:rsid w:val="00B91657"/>
    <w:rsid w:val="00B91C43"/>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622B6"/>
    <w:rsid w:val="00C75F67"/>
    <w:rsid w:val="00C77416"/>
    <w:rsid w:val="00C77789"/>
    <w:rsid w:val="00C9069F"/>
    <w:rsid w:val="00C90B2E"/>
    <w:rsid w:val="00C94E30"/>
    <w:rsid w:val="00CA4715"/>
    <w:rsid w:val="00CB3F87"/>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47A69"/>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B05"/>
    <w:rsid w:val="00E16E90"/>
    <w:rsid w:val="00E20087"/>
    <w:rsid w:val="00E33E6D"/>
    <w:rsid w:val="00E6091A"/>
    <w:rsid w:val="00E722CD"/>
    <w:rsid w:val="00E860DB"/>
    <w:rsid w:val="00E877AA"/>
    <w:rsid w:val="00E913E7"/>
    <w:rsid w:val="00EA664E"/>
    <w:rsid w:val="00EB0877"/>
    <w:rsid w:val="00EB0E4F"/>
    <w:rsid w:val="00EC173E"/>
    <w:rsid w:val="00EC221B"/>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59066001">
      <w:bodyDiv w:val="1"/>
      <w:marLeft w:val="0"/>
      <w:marRight w:val="0"/>
      <w:marTop w:val="0"/>
      <w:marBottom w:val="0"/>
      <w:divBdr>
        <w:top w:val="none" w:sz="0" w:space="0" w:color="auto"/>
        <w:left w:val="none" w:sz="0" w:space="0" w:color="auto"/>
        <w:bottom w:val="none" w:sz="0" w:space="0" w:color="auto"/>
        <w:right w:val="none" w:sz="0" w:space="0" w:color="auto"/>
      </w:divBdr>
    </w:div>
    <w:div w:id="81146590">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56740597">
      <w:bodyDiv w:val="1"/>
      <w:marLeft w:val="0"/>
      <w:marRight w:val="0"/>
      <w:marTop w:val="0"/>
      <w:marBottom w:val="0"/>
      <w:divBdr>
        <w:top w:val="none" w:sz="0" w:space="0" w:color="auto"/>
        <w:left w:val="none" w:sz="0" w:space="0" w:color="auto"/>
        <w:bottom w:val="none" w:sz="0" w:space="0" w:color="auto"/>
        <w:right w:val="none" w:sz="0" w:space="0" w:color="auto"/>
      </w:divBdr>
    </w:div>
    <w:div w:id="824979683">
      <w:bodyDiv w:val="1"/>
      <w:marLeft w:val="0"/>
      <w:marRight w:val="0"/>
      <w:marTop w:val="0"/>
      <w:marBottom w:val="0"/>
      <w:divBdr>
        <w:top w:val="none" w:sz="0" w:space="0" w:color="auto"/>
        <w:left w:val="none" w:sz="0" w:space="0" w:color="auto"/>
        <w:bottom w:val="none" w:sz="0" w:space="0" w:color="auto"/>
        <w:right w:val="none" w:sz="0" w:space="0" w:color="auto"/>
      </w:divBdr>
    </w:div>
    <w:div w:id="1140877853">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 w:id="2076318501">
      <w:bodyDiv w:val="1"/>
      <w:marLeft w:val="0"/>
      <w:marRight w:val="0"/>
      <w:marTop w:val="0"/>
      <w:marBottom w:val="0"/>
      <w:divBdr>
        <w:top w:val="none" w:sz="0" w:space="0" w:color="auto"/>
        <w:left w:val="none" w:sz="0" w:space="0" w:color="auto"/>
        <w:bottom w:val="none" w:sz="0" w:space="0" w:color="auto"/>
        <w:right w:val="none" w:sz="0" w:space="0" w:color="auto"/>
      </w:divBdr>
    </w:div>
    <w:div w:id="21367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11552</Words>
  <Characters>65849</Characters>
  <Application>Microsoft Office Word</Application>
  <DocSecurity>0</DocSecurity>
  <Lines>548</Lines>
  <Paragraphs>154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7</cp:revision>
  <cp:lastPrinted>2022-06-13T15:10:00Z</cp:lastPrinted>
  <dcterms:created xsi:type="dcterms:W3CDTF">2022-08-04T08:20:00Z</dcterms:created>
  <dcterms:modified xsi:type="dcterms:W3CDTF">2022-11-03T17:40:00Z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