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2F6011C2"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180FDE">
        <w:rPr>
          <w:rFonts w:cstheme="minorHAnsi"/>
          <w:b/>
          <w:bCs/>
          <w:szCs w:val="22"/>
        </w:rPr>
        <w:t>Nákup monitorov</w:t>
      </w:r>
      <w:r w:rsidR="00DF7761">
        <w:rPr>
          <w:rFonts w:cstheme="minorHAnsi"/>
          <w:b/>
          <w:bCs/>
          <w:szCs w:val="22"/>
        </w:rPr>
        <w:t xml:space="preserve"> pre Servis </w:t>
      </w:r>
      <w:proofErr w:type="spellStart"/>
      <w:r w:rsidR="00DF7761">
        <w:rPr>
          <w:rFonts w:cstheme="minorHAnsi"/>
          <w:b/>
          <w:bCs/>
          <w:szCs w:val="22"/>
        </w:rPr>
        <w:t>Desk</w:t>
      </w:r>
      <w:proofErr w:type="spellEnd"/>
      <w:r w:rsidR="00DF7761">
        <w:rPr>
          <w:rFonts w:cstheme="minorHAnsi"/>
          <w:b/>
          <w:bCs/>
          <w:szCs w:val="22"/>
        </w:rPr>
        <w:t xml:space="preserve"> MS SR</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BD1B8A">
      <w:pPr>
        <w:tabs>
          <w:tab w:val="left" w:pos="1980"/>
        </w:tabs>
        <w:spacing w:after="120"/>
        <w:jc w:val="both"/>
        <w:rPr>
          <w:rFonts w:cstheme="minorHAnsi"/>
          <w:szCs w:val="22"/>
        </w:rPr>
      </w:pPr>
    </w:p>
    <w:p w14:paraId="073C4649" w14:textId="77777777" w:rsidR="001575C8" w:rsidRPr="0004674B" w:rsidRDefault="001575C8" w:rsidP="00BD1B8A">
      <w:pPr>
        <w:tabs>
          <w:tab w:val="right" w:leader="dot" w:pos="2880"/>
          <w:tab w:val="right" w:leader="dot" w:pos="4500"/>
          <w:tab w:val="right" w:leader="underscore" w:pos="9072"/>
        </w:tabs>
        <w:jc w:val="both"/>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BD1B8A">
      <w:pPr>
        <w:tabs>
          <w:tab w:val="right" w:leader="dot" w:pos="2880"/>
          <w:tab w:val="right" w:leader="dot" w:pos="4500"/>
          <w:tab w:val="right" w:leader="underscore" w:pos="9072"/>
        </w:tabs>
        <w:jc w:val="both"/>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7F2389" w:rsidRDefault="007F2389" w:rsidP="00EF2ECE">
                            <w:pPr>
                              <w:pBdr>
                                <w:bottom w:val="single" w:sz="12" w:space="1" w:color="auto"/>
                              </w:pBdr>
                              <w:jc w:val="center"/>
                            </w:pPr>
                          </w:p>
                          <w:p w14:paraId="1F6DEC5F" w14:textId="77777777" w:rsidR="007F2389" w:rsidRDefault="007F2389" w:rsidP="00EF2ECE">
                            <w:pPr>
                              <w:jc w:val="center"/>
                            </w:pPr>
                            <w:r>
                              <w:t xml:space="preserve">Mgr. Roman </w:t>
                            </w:r>
                            <w:proofErr w:type="spellStart"/>
                            <w:r>
                              <w:t>Krpelan</w:t>
                            </w:r>
                            <w:proofErr w:type="spellEnd"/>
                          </w:p>
                          <w:p w14:paraId="5711CA1C" w14:textId="09D16623" w:rsidR="007F2389" w:rsidRDefault="007F2389"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" stroked="f">
                <v:textbox style="mso-fit-shape-to-text:t">
                  <w:txbxContent>
                    <w:p w14:paraId="3C443339" w14:textId="77777777" w:rsidR="007F2389" w:rsidRDefault="007F2389" w:rsidP="00EF2ECE">
                      <w:pPr>
                        <w:pBdr>
                          <w:bottom w:val="single" w:sz="12" w:space="1" w:color="auto"/>
                        </w:pBdr>
                        <w:jc w:val="center"/>
                      </w:pPr>
                    </w:p>
                    <w:p w14:paraId="1F6DEC5F" w14:textId="77777777" w:rsidR="007F2389" w:rsidRDefault="007F2389" w:rsidP="00EF2ECE">
                      <w:pPr>
                        <w:jc w:val="center"/>
                      </w:pPr>
                      <w:r>
                        <w:t xml:space="preserve">Mgr. Roman </w:t>
                      </w:r>
                      <w:proofErr w:type="spellStart"/>
                      <w:r>
                        <w:t>Krpelan</w:t>
                      </w:r>
                      <w:proofErr w:type="spellEnd"/>
                    </w:p>
                    <w:p w14:paraId="5711CA1C" w14:textId="09D16623" w:rsidR="007F2389" w:rsidRDefault="007F2389"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BD1B8A">
      <w:pPr>
        <w:pStyle w:val="Normlnywebov"/>
        <w:jc w:val="both"/>
        <w:rPr>
          <w:rFonts w:cstheme="minorHAnsi"/>
          <w:szCs w:val="22"/>
        </w:rPr>
      </w:pPr>
    </w:p>
    <w:p w14:paraId="7779B7B2" w14:textId="77777777" w:rsidR="00EF2ECE" w:rsidRPr="0004674B" w:rsidRDefault="00EF2ECE" w:rsidP="00BD1B8A">
      <w:pPr>
        <w:pStyle w:val="Normlnywebov"/>
        <w:jc w:val="both"/>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7F2389" w:rsidRDefault="007F2389" w:rsidP="00EF2ECE">
                            <w:pPr>
                              <w:pBdr>
                                <w:bottom w:val="single" w:sz="12" w:space="1" w:color="auto"/>
                              </w:pBdr>
                              <w:jc w:val="center"/>
                            </w:pPr>
                          </w:p>
                          <w:p w14:paraId="2340310E" w14:textId="77777777" w:rsidR="007F2389" w:rsidRDefault="007F2389" w:rsidP="00EF2ECE">
                            <w:pPr>
                              <w:jc w:val="center"/>
                            </w:pPr>
                            <w:r>
                              <w:t xml:space="preserve">Ing. Juraj </w:t>
                            </w:r>
                            <w:proofErr w:type="spellStart"/>
                            <w:r>
                              <w:t>Janiš</w:t>
                            </w:r>
                            <w:proofErr w:type="spellEnd"/>
                          </w:p>
                          <w:p w14:paraId="70A6B595" w14:textId="77777777" w:rsidR="007F2389" w:rsidRDefault="007F2389" w:rsidP="00EF2ECE">
                            <w:pPr>
                              <w:jc w:val="center"/>
                            </w:pPr>
                            <w:r>
                              <w:t xml:space="preserve">riaditeľ odboru Servis </w:t>
                            </w:r>
                            <w:proofErr w:type="spellStart"/>
                            <w:r>
                              <w:t>Desk</w:t>
                            </w:r>
                            <w:proofErr w:type="spellEnd"/>
                          </w:p>
                          <w:p w14:paraId="46910A9E" w14:textId="77777777" w:rsidR="007F2389" w:rsidRDefault="007F2389"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" strokecolor="white [3212]">
                <v:textbox style="mso-fit-shape-to-text:t">
                  <w:txbxContent>
                    <w:p w14:paraId="2C03A791" w14:textId="77777777" w:rsidR="007F2389" w:rsidRDefault="007F2389" w:rsidP="00EF2ECE">
                      <w:pPr>
                        <w:pBdr>
                          <w:bottom w:val="single" w:sz="12" w:space="1" w:color="auto"/>
                        </w:pBdr>
                        <w:jc w:val="center"/>
                      </w:pPr>
                    </w:p>
                    <w:p w14:paraId="2340310E" w14:textId="77777777" w:rsidR="007F2389" w:rsidRDefault="007F2389" w:rsidP="00EF2ECE">
                      <w:pPr>
                        <w:jc w:val="center"/>
                      </w:pPr>
                      <w:r>
                        <w:t xml:space="preserve">Ing. Juraj </w:t>
                      </w:r>
                      <w:proofErr w:type="spellStart"/>
                      <w:r>
                        <w:t>Janiš</w:t>
                      </w:r>
                      <w:proofErr w:type="spellEnd"/>
                    </w:p>
                    <w:p w14:paraId="70A6B595" w14:textId="77777777" w:rsidR="007F2389" w:rsidRDefault="007F2389" w:rsidP="00EF2ECE">
                      <w:pPr>
                        <w:jc w:val="center"/>
                      </w:pPr>
                      <w:r>
                        <w:t xml:space="preserve">riaditeľ odboru Servis </w:t>
                      </w:r>
                      <w:proofErr w:type="spellStart"/>
                      <w:r>
                        <w:t>Desk</w:t>
                      </w:r>
                      <w:proofErr w:type="spellEnd"/>
                    </w:p>
                    <w:p w14:paraId="46910A9E" w14:textId="77777777" w:rsidR="007F2389" w:rsidRDefault="007F2389"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7F2389" w:rsidRDefault="007F2389" w:rsidP="00EF2ECE">
                            <w:pPr>
                              <w:pBdr>
                                <w:bottom w:val="single" w:sz="12" w:space="1" w:color="auto"/>
                              </w:pBdr>
                              <w:jc w:val="center"/>
                            </w:pPr>
                          </w:p>
                          <w:p w14:paraId="491B4144" w14:textId="77777777" w:rsidR="007F2389" w:rsidRDefault="007F2389" w:rsidP="00EF2ECE">
                            <w:pPr>
                              <w:jc w:val="center"/>
                            </w:pPr>
                            <w:r>
                              <w:t xml:space="preserve">Juraj </w:t>
                            </w:r>
                            <w:proofErr w:type="spellStart"/>
                            <w:r>
                              <w:t>Hušek</w:t>
                            </w:r>
                            <w:proofErr w:type="spellEnd"/>
                            <w:r>
                              <w:t>, MBA</w:t>
                            </w:r>
                          </w:p>
                          <w:p w14:paraId="35A39E54" w14:textId="77777777" w:rsidR="007F2389" w:rsidRDefault="007F2389" w:rsidP="00EF2ECE">
                            <w:pPr>
                              <w:jc w:val="center"/>
                            </w:pPr>
                            <w:r>
                              <w:t>generálny riaditeľ</w:t>
                            </w:r>
                          </w:p>
                          <w:p w14:paraId="60FDC113" w14:textId="77777777" w:rsidR="007F2389" w:rsidRDefault="007F2389"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" stroked="f">
                <v:textbox style="mso-fit-shape-to-text:t">
                  <w:txbxContent>
                    <w:p w14:paraId="5493E73F" w14:textId="77777777" w:rsidR="007F2389" w:rsidRDefault="007F2389" w:rsidP="00EF2ECE">
                      <w:pPr>
                        <w:pBdr>
                          <w:bottom w:val="single" w:sz="12" w:space="1" w:color="auto"/>
                        </w:pBdr>
                        <w:jc w:val="center"/>
                      </w:pPr>
                    </w:p>
                    <w:p w14:paraId="491B4144" w14:textId="77777777" w:rsidR="007F2389" w:rsidRDefault="007F2389" w:rsidP="00EF2ECE">
                      <w:pPr>
                        <w:jc w:val="center"/>
                      </w:pPr>
                      <w:r>
                        <w:t xml:space="preserve">Juraj </w:t>
                      </w:r>
                      <w:proofErr w:type="spellStart"/>
                      <w:r>
                        <w:t>Hušek</w:t>
                      </w:r>
                      <w:proofErr w:type="spellEnd"/>
                      <w:r>
                        <w:t>, MBA</w:t>
                      </w:r>
                    </w:p>
                    <w:p w14:paraId="35A39E54" w14:textId="77777777" w:rsidR="007F2389" w:rsidRDefault="007F2389" w:rsidP="00EF2ECE">
                      <w:pPr>
                        <w:jc w:val="center"/>
                      </w:pPr>
                      <w:r>
                        <w:t>generálny riaditeľ</w:t>
                      </w:r>
                    </w:p>
                    <w:p w14:paraId="60FDC113" w14:textId="77777777" w:rsidR="007F2389" w:rsidRDefault="007F2389"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3BD1359F" w:rsidR="004D433F"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6402FA36" w14:textId="0FD6483C" w:rsidR="00D87AD5" w:rsidRDefault="00D87AD5" w:rsidP="00D87AD5"/>
    <w:p w14:paraId="2A9DD4C7" w14:textId="77777777" w:rsidR="00D87AD5" w:rsidRPr="00D87AD5" w:rsidRDefault="00D87AD5" w:rsidP="00D87AD5"/>
    <w:p w14:paraId="35446822" w14:textId="4F93F4B5" w:rsidR="00E91588" w:rsidRPr="0004674B" w:rsidRDefault="007F2389" w:rsidP="00180FDE">
      <w:pPr>
        <w:pStyle w:val="Nadpis2"/>
        <w:ind w:firstLine="709"/>
        <w:rPr>
          <w:rFonts w:cstheme="minorHAnsi"/>
          <w:sz w:val="22"/>
          <w:szCs w:val="22"/>
        </w:rPr>
      </w:pPr>
      <w:r>
        <w:rPr>
          <w:rFonts w:cstheme="minorHAnsi"/>
          <w:sz w:val="22"/>
          <w:szCs w:val="22"/>
        </w:rPr>
        <w:lastRenderedPageBreak/>
        <w:t xml:space="preserve">A.5 </w:t>
      </w:r>
      <w:r w:rsidR="001A1723" w:rsidRPr="0004674B">
        <w:rPr>
          <w:rFonts w:cstheme="minorHAnsi"/>
          <w:sz w:val="22"/>
          <w:szCs w:val="22"/>
        </w:rPr>
        <w:t>Prílohy</w:t>
      </w:r>
      <w:r w:rsidR="00B10C58" w:rsidRPr="0004674B">
        <w:rPr>
          <w:rFonts w:cstheme="minorHAnsi"/>
          <w:sz w:val="22"/>
          <w:szCs w:val="22"/>
        </w:rPr>
        <w:t>:</w:t>
      </w:r>
    </w:p>
    <w:p w14:paraId="641979C9" w14:textId="3D5CEF18" w:rsidR="00E360C6" w:rsidRDefault="00E360C6" w:rsidP="00F860D2">
      <w:pPr>
        <w:pStyle w:val="Nadpis2"/>
        <w:spacing w:before="0" w:after="0"/>
        <w:ind w:left="709"/>
        <w:rPr>
          <w:rFonts w:cstheme="minorHAnsi"/>
          <w:sz w:val="22"/>
          <w:szCs w:val="22"/>
        </w:rPr>
      </w:pPr>
      <w:r>
        <w:rPr>
          <w:rFonts w:cstheme="minorHAnsi"/>
          <w:sz w:val="22"/>
          <w:szCs w:val="22"/>
        </w:rPr>
        <w:t>Č.1: Predzmluvné povinnosti</w:t>
      </w:r>
    </w:p>
    <w:p w14:paraId="1C5BC01D" w14:textId="32C64400"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w:t>
      </w:r>
      <w:r w:rsidR="00E360C6">
        <w:rPr>
          <w:rFonts w:cstheme="minorHAnsi"/>
          <w:sz w:val="22"/>
          <w:szCs w:val="22"/>
        </w:rPr>
        <w:t>2</w:t>
      </w:r>
      <w:r w:rsidRPr="0004674B">
        <w:rPr>
          <w:rFonts w:cstheme="minorHAnsi"/>
          <w:sz w:val="22"/>
          <w:szCs w:val="22"/>
        </w:rPr>
        <w:t>: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24AE0F2C" w:rsidR="0035182B" w:rsidRPr="0004674B" w:rsidRDefault="00E360C6" w:rsidP="00B764C6">
      <w:pPr>
        <w:spacing w:line="360" w:lineRule="auto"/>
        <w:ind w:firstLine="709"/>
        <w:rPr>
          <w:rFonts w:cstheme="minorHAnsi"/>
          <w:b/>
        </w:rPr>
      </w:pPr>
      <w:r>
        <w:rPr>
          <w:rFonts w:cstheme="minorHAnsi"/>
          <w:b/>
        </w:rPr>
        <w:t>Č. 3</w:t>
      </w:r>
      <w:r w:rsidR="0035182B" w:rsidRPr="0004674B">
        <w:rPr>
          <w:rFonts w:cstheme="minorHAnsi"/>
          <w:b/>
        </w:rPr>
        <w:t xml:space="preserve">: </w:t>
      </w:r>
      <w:r w:rsidR="0035182B" w:rsidRPr="0004674B">
        <w:rPr>
          <w:rFonts w:cstheme="minorHAnsi"/>
          <w:b/>
          <w:bCs/>
          <w:szCs w:val="22"/>
        </w:rPr>
        <w:t xml:space="preserve">Jednotný európsky dokument </w:t>
      </w:r>
    </w:p>
    <w:p w14:paraId="1741EF5A" w14:textId="215FA87C" w:rsidR="00166136" w:rsidRPr="0004674B" w:rsidRDefault="00E360C6" w:rsidP="00B366AA">
      <w:pPr>
        <w:spacing w:line="264" w:lineRule="auto"/>
        <w:ind w:firstLine="709"/>
        <w:rPr>
          <w:rFonts w:ascii="Calibri" w:eastAsia="Calibri" w:hAnsi="Calibri" w:cs="Calibri"/>
          <w:b/>
          <w:bCs/>
          <w:szCs w:val="22"/>
        </w:rPr>
      </w:pPr>
      <w:r>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50C4AFEA" w:rsidR="00895660" w:rsidRPr="0004674B" w:rsidRDefault="001B5F6A" w:rsidP="00746C99">
      <w:pPr>
        <w:widowControl w:val="0"/>
        <w:autoSpaceDE w:val="0"/>
        <w:autoSpaceDN w:val="0"/>
        <w:adjustRightInd w:val="0"/>
        <w:ind w:left="721"/>
        <w:rPr>
          <w:rFonts w:cstheme="minorHAnsi"/>
          <w:szCs w:val="22"/>
        </w:rPr>
      </w:pPr>
      <w:r>
        <w:rPr>
          <w:rFonts w:cstheme="minorHAnsi"/>
          <w:szCs w:val="22"/>
        </w:rPr>
        <w:t>Mgr</w:t>
      </w:r>
      <w:r w:rsidR="005D0110" w:rsidRPr="0004674B">
        <w:rPr>
          <w:rFonts w:cstheme="minorHAnsi"/>
          <w:szCs w:val="22"/>
        </w:rPr>
        <w:t xml:space="preserve">. </w:t>
      </w:r>
      <w:r>
        <w:rPr>
          <w:rFonts w:cstheme="minorHAnsi"/>
          <w:szCs w:val="22"/>
        </w:rPr>
        <w:t>Marek Turňa</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005D0110" w:rsidRPr="0004674B">
        <w:rPr>
          <w:rFonts w:cstheme="minorHAnsi"/>
          <w:szCs w:val="22"/>
        </w:rPr>
        <w:t xml:space="preserve"> </w:t>
      </w:r>
      <w:hyperlink r:id="rId16" w:history="1">
        <w:r w:rsidRPr="00F85CF1">
          <w:rPr>
            <w:rStyle w:val="Hypertextovprepojenie"/>
            <w:rFonts w:cstheme="minorHAnsi"/>
            <w:szCs w:val="22"/>
          </w:rPr>
          <w:t>marek.turna@justice.sk</w:t>
        </w:r>
      </w:hyperlink>
    </w:p>
    <w:p w14:paraId="41BC8725" w14:textId="70B07BC0"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 xml:space="preserve">Tel.: </w:t>
      </w:r>
      <w:r w:rsidR="001B5F6A">
        <w:rPr>
          <w:rFonts w:cstheme="minorHAnsi"/>
          <w:szCs w:val="22"/>
        </w:rPr>
        <w:t>+421 2 888 91 412</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08AF9D87"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F37175" w:rsidRPr="00F37175">
        <w:rPr>
          <w:rFonts w:cstheme="minorHAnsi"/>
          <w:b/>
          <w:szCs w:val="22"/>
        </w:rPr>
        <w:t>Nákup monitorov</w:t>
      </w:r>
      <w:r w:rsidR="00105889" w:rsidRPr="0004674B">
        <w:rPr>
          <w:rFonts w:cstheme="minorHAnsi"/>
          <w:b/>
          <w:bCs/>
          <w:szCs w:val="22"/>
        </w:rPr>
        <w:t xml:space="preserve"> </w:t>
      </w:r>
      <w:r w:rsidR="00DF7761">
        <w:rPr>
          <w:rFonts w:cstheme="minorHAnsi"/>
          <w:b/>
          <w:bCs/>
          <w:szCs w:val="22"/>
        </w:rPr>
        <w:t xml:space="preserve">pre Servis </w:t>
      </w:r>
      <w:proofErr w:type="spellStart"/>
      <w:r w:rsidR="00DF7761">
        <w:rPr>
          <w:rFonts w:cstheme="minorHAnsi"/>
          <w:b/>
          <w:bCs/>
          <w:szCs w:val="22"/>
        </w:rPr>
        <w:t>Desk</w:t>
      </w:r>
      <w:proofErr w:type="spellEnd"/>
      <w:r w:rsidR="00DF7761">
        <w:rPr>
          <w:rFonts w:cstheme="minorHAnsi"/>
          <w:b/>
          <w:bCs/>
          <w:szCs w:val="22"/>
        </w:rPr>
        <w:t xml:space="preserve"> MSSR</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4822A6E3" w:rsidR="00CF1D2F" w:rsidRPr="0004674B" w:rsidRDefault="00614CD2" w:rsidP="00264166">
      <w:pPr>
        <w:tabs>
          <w:tab w:val="num" w:pos="600"/>
          <w:tab w:val="num" w:pos="709"/>
        </w:tabs>
        <w:ind w:left="709"/>
        <w:jc w:val="both"/>
        <w:rPr>
          <w:rFonts w:cs="Arial Narrow"/>
          <w:szCs w:val="22"/>
        </w:rPr>
      </w:pPr>
      <w:r>
        <w:rPr>
          <w:rFonts w:cs="Arial Narrow"/>
          <w:szCs w:val="22"/>
        </w:rPr>
        <w:t>Predmetom zákazky je nákup kancelárskych monitorov pre potreby zamestnancov Ministerstva spravodlivosti Slovenskej republiky.</w:t>
      </w:r>
    </w:p>
    <w:p w14:paraId="2D38E4D8" w14:textId="6833573C" w:rsidR="00EB72C2" w:rsidRPr="0004674B" w:rsidRDefault="00EB72C2" w:rsidP="002907F2">
      <w:pPr>
        <w:tabs>
          <w:tab w:val="num" w:pos="600"/>
          <w:tab w:val="num" w:pos="709"/>
        </w:tabs>
        <w:ind w:left="709"/>
        <w:jc w:val="both"/>
        <w:rPr>
          <w:rFonts w:cs="Arial Narrow"/>
          <w:szCs w:val="22"/>
        </w:rPr>
      </w:pP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3885CF5A"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9D30C0">
        <w:rPr>
          <w:szCs w:val="22"/>
        </w:rPr>
        <w:t xml:space="preserve"> </w:t>
      </w:r>
      <w:r w:rsidR="009D30C0">
        <w:rPr>
          <w:b/>
          <w:szCs w:val="22"/>
        </w:rPr>
        <w:t xml:space="preserve">12 983,60 €   </w:t>
      </w:r>
      <w:bookmarkStart w:id="0" w:name="_GoBack"/>
      <w:bookmarkEnd w:id="0"/>
      <w:r w:rsidR="009D30C0">
        <w:rPr>
          <w:szCs w:val="22"/>
        </w:rPr>
        <w:t>(</w:t>
      </w:r>
      <w:r w:rsidR="001B5F6A">
        <w:rPr>
          <w:b/>
          <w:szCs w:val="22"/>
        </w:rPr>
        <w:t>15</w:t>
      </w:r>
      <w:r w:rsidR="008F2D8D">
        <w:rPr>
          <w:b/>
          <w:szCs w:val="22"/>
        </w:rPr>
        <w:t> 580,40</w:t>
      </w:r>
      <w:r w:rsidR="00531F91" w:rsidRPr="0004674B">
        <w:rPr>
          <w:szCs w:val="22"/>
        </w:rPr>
        <w:t xml:space="preserve"> </w:t>
      </w:r>
      <w:r w:rsidR="00174464" w:rsidRPr="0004674B">
        <w:rPr>
          <w:b/>
          <w:szCs w:val="22"/>
        </w:rPr>
        <w:t>eur bez DPH.</w:t>
      </w:r>
      <w:r w:rsidR="009D30C0">
        <w:rPr>
          <w:b/>
          <w:szCs w:val="22"/>
        </w:rPr>
        <w:t>)</w:t>
      </w:r>
      <w:r w:rsidR="00174464" w:rsidRPr="0004674B">
        <w:rPr>
          <w:b/>
          <w:szCs w:val="22"/>
        </w:rPr>
        <w:t xml:space="preserve"> </w:t>
      </w:r>
    </w:p>
    <w:p w14:paraId="4C17A3ED" w14:textId="1D5ABC7F" w:rsidR="00180CB2" w:rsidRPr="0004674B" w:rsidRDefault="00180CB2" w:rsidP="00277426">
      <w:pPr>
        <w:autoSpaceDE w:val="0"/>
        <w:autoSpaceDN w:val="0"/>
        <w:adjustRightInd w:val="0"/>
        <w:jc w:val="both"/>
        <w:rPr>
          <w:rFonts w:cstheme="minorHAnsi"/>
          <w:szCs w:val="22"/>
        </w:rPr>
      </w:pP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43A1B1F1" w14:textId="0F3BCA85" w:rsidR="00EF2263" w:rsidRDefault="00EF2263" w:rsidP="00614CD2">
      <w:pPr>
        <w:pStyle w:val="Hlavika"/>
        <w:tabs>
          <w:tab w:val="clear" w:pos="4536"/>
          <w:tab w:val="clear" w:pos="9072"/>
          <w:tab w:val="left" w:pos="2835"/>
        </w:tabs>
        <w:ind w:left="709"/>
        <w:jc w:val="both"/>
        <w:rPr>
          <w:rFonts w:cs="Arial Narrow"/>
          <w:szCs w:val="22"/>
        </w:rPr>
      </w:pPr>
      <w:r w:rsidRPr="0004674B">
        <w:rPr>
          <w:rFonts w:cs="Arial Narrow"/>
          <w:szCs w:val="22"/>
        </w:rPr>
        <w:t xml:space="preserve">Hlavný slovník: </w:t>
      </w:r>
    </w:p>
    <w:p w14:paraId="03D503B9" w14:textId="728968CA" w:rsidR="00614CD2" w:rsidRDefault="00614CD2" w:rsidP="00614CD2">
      <w:pPr>
        <w:pStyle w:val="Hlavika"/>
        <w:tabs>
          <w:tab w:val="clear" w:pos="4536"/>
          <w:tab w:val="clear" w:pos="9072"/>
          <w:tab w:val="left" w:pos="2835"/>
        </w:tabs>
        <w:ind w:left="709"/>
        <w:jc w:val="both"/>
        <w:rPr>
          <w:rFonts w:cs="Arial Narrow"/>
          <w:szCs w:val="22"/>
        </w:rPr>
      </w:pPr>
      <w:r>
        <w:rPr>
          <w:rFonts w:cs="Arial Narrow"/>
          <w:szCs w:val="22"/>
        </w:rPr>
        <w:t>30231000-7 – Počítačové monitory a</w:t>
      </w:r>
      <w:r w:rsidR="00521F2A">
        <w:rPr>
          <w:rFonts w:cs="Arial Narrow"/>
          <w:szCs w:val="22"/>
        </w:rPr>
        <w:t> </w:t>
      </w:r>
      <w:r>
        <w:rPr>
          <w:rFonts w:cs="Arial Narrow"/>
          <w:szCs w:val="22"/>
        </w:rPr>
        <w:t>konzoly</w:t>
      </w:r>
    </w:p>
    <w:p w14:paraId="26E72DAC" w14:textId="77777777" w:rsidR="00521F2A" w:rsidRDefault="00521F2A" w:rsidP="00614CD2">
      <w:pPr>
        <w:pStyle w:val="Hlavika"/>
        <w:tabs>
          <w:tab w:val="clear" w:pos="4536"/>
          <w:tab w:val="clear" w:pos="9072"/>
          <w:tab w:val="left" w:pos="2835"/>
        </w:tabs>
        <w:ind w:left="709"/>
        <w:jc w:val="both"/>
        <w:rPr>
          <w:rFonts w:cs="Arial Narrow"/>
          <w:szCs w:val="22"/>
        </w:rPr>
      </w:pPr>
    </w:p>
    <w:p w14:paraId="175E0266" w14:textId="66FB6C2F" w:rsidR="001B5F6A" w:rsidRPr="0004674B" w:rsidRDefault="001B5F6A" w:rsidP="00614CD2">
      <w:pPr>
        <w:pStyle w:val="Hlavika"/>
        <w:tabs>
          <w:tab w:val="clear" w:pos="4536"/>
          <w:tab w:val="clear" w:pos="9072"/>
          <w:tab w:val="left" w:pos="2835"/>
        </w:tabs>
        <w:jc w:val="both"/>
        <w:rPr>
          <w:rFonts w:cs="Arial Narrow"/>
          <w:szCs w:val="22"/>
        </w:rPr>
      </w:pPr>
    </w:p>
    <w:p w14:paraId="66498C77" w14:textId="77777777" w:rsidR="00CA3BBB" w:rsidRPr="0004674B" w:rsidRDefault="0012702B" w:rsidP="001B5F6A">
      <w:pPr>
        <w:pStyle w:val="Zarkazkladnhotextu2"/>
        <w:numPr>
          <w:ilvl w:val="1"/>
          <w:numId w:val="38"/>
        </w:numPr>
        <w:ind w:left="709" w:hanging="708"/>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42FC0348" w:rsidR="00AC6D2C"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5916B12E" w14:textId="77777777" w:rsidR="00614CD2" w:rsidRPr="0004674B" w:rsidRDefault="00614CD2" w:rsidP="00746C99">
      <w:pPr>
        <w:pStyle w:val="Zarkazkladnhotextu2"/>
        <w:ind w:left="709"/>
        <w:rPr>
          <w:rFonts w:cstheme="minorHAnsi"/>
          <w:szCs w:val="22"/>
        </w:rPr>
      </w:pP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lastRenderedPageBreak/>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42B5F1A1" w14:textId="7BA14A69" w:rsidR="001D34F5" w:rsidRPr="0004674B" w:rsidRDefault="0012702B" w:rsidP="001B5F6A">
      <w:pPr>
        <w:pStyle w:val="Zarkazkladnhotextu2"/>
        <w:numPr>
          <w:ilvl w:val="1"/>
          <w:numId w:val="39"/>
        </w:numPr>
        <w:ind w:left="709" w:hanging="643"/>
        <w:rPr>
          <w:rFonts w:cstheme="minorHAnsi"/>
          <w:szCs w:val="22"/>
        </w:rPr>
      </w:pPr>
      <w:r w:rsidRPr="0004674B">
        <w:rPr>
          <w:rFonts w:cstheme="minorHAnsi"/>
          <w:szCs w:val="22"/>
        </w:rPr>
        <w:t xml:space="preserve">Predmet zákazky </w:t>
      </w:r>
      <w:r w:rsidR="001B5F6A">
        <w:rPr>
          <w:rFonts w:cstheme="minorHAnsi"/>
          <w:szCs w:val="22"/>
        </w:rPr>
        <w:t>nie je rozdelený na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684F527C" w:rsidR="0032321E" w:rsidRPr="0004674B" w:rsidRDefault="00614CD2" w:rsidP="00133251">
      <w:pPr>
        <w:pStyle w:val="Zarkazkladnhotextu2"/>
        <w:numPr>
          <w:ilvl w:val="1"/>
          <w:numId w:val="39"/>
        </w:numPr>
        <w:ind w:left="709" w:hanging="643"/>
        <w:rPr>
          <w:rFonts w:cstheme="minorHAnsi"/>
          <w:szCs w:val="22"/>
        </w:rPr>
      </w:pPr>
      <w:r>
        <w:rPr>
          <w:rFonts w:cstheme="minorHAnsi"/>
          <w:szCs w:val="22"/>
        </w:rPr>
        <w:t>Ministerstvo spravodlivosti Slovenskej republiky, Račianska 71, 813 11 Bratislava</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0882ED2D"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521F2A">
        <w:rPr>
          <w:rFonts w:cs="Arial Narrow"/>
          <w:szCs w:val="22"/>
        </w:rPr>
        <w:t xml:space="preserve">od </w:t>
      </w:r>
      <w:r w:rsidR="000760D7" w:rsidRPr="0004674B">
        <w:rPr>
          <w:rFonts w:cs="Arial Narrow"/>
          <w:szCs w:val="22"/>
        </w:rPr>
        <w:t>dňa nadobudnutia účinnosti zmluvy</w:t>
      </w:r>
    </w:p>
    <w:p w14:paraId="5466AE71" w14:textId="1348F784"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w:t>
      </w:r>
      <w:r w:rsidR="00521F2A">
        <w:rPr>
          <w:rFonts w:cs="Arial Narrow"/>
          <w:szCs w:val="22"/>
        </w:rPr>
        <w:t>v dvoch</w:t>
      </w:r>
      <w:r w:rsidR="007446D3" w:rsidRPr="0004674B">
        <w:rPr>
          <w:rFonts w:cs="Arial Narrow"/>
          <w:szCs w:val="22"/>
        </w:rPr>
        <w:t xml:space="preserve"> etapách:</w:t>
      </w:r>
    </w:p>
    <w:p w14:paraId="047689B8" w14:textId="70D6FA42" w:rsidR="00343CC2" w:rsidRPr="0058369E"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521F2A">
        <w:rPr>
          <w:rFonts w:cs="Arial Narrow"/>
          <w:szCs w:val="22"/>
        </w:rPr>
        <w:t>5</w:t>
      </w:r>
      <w:r w:rsidR="003A5F56">
        <w:rPr>
          <w:rFonts w:cs="Arial Narrow"/>
          <w:szCs w:val="22"/>
        </w:rPr>
        <w:t xml:space="preserve">0% </w:t>
      </w:r>
      <w:r w:rsidR="003A5F56" w:rsidRPr="0058369E">
        <w:rPr>
          <w:rFonts w:cs="Arial Narrow"/>
          <w:szCs w:val="22"/>
        </w:rPr>
        <w:t xml:space="preserve">do </w:t>
      </w:r>
      <w:r w:rsidR="00521F2A">
        <w:rPr>
          <w:rFonts w:cs="Arial Narrow"/>
          <w:szCs w:val="22"/>
        </w:rPr>
        <w:t>30</w:t>
      </w:r>
      <w:r w:rsidR="007446D3" w:rsidRPr="0058369E">
        <w:rPr>
          <w:rFonts w:cs="Arial Narrow"/>
          <w:szCs w:val="22"/>
        </w:rPr>
        <w:t xml:space="preserve"> dní od nadobudnutia účin</w:t>
      </w:r>
      <w:r w:rsidR="00B7437F" w:rsidRPr="0058369E">
        <w:rPr>
          <w:rFonts w:cs="Arial Narrow"/>
          <w:szCs w:val="22"/>
        </w:rPr>
        <w:t>n</w:t>
      </w:r>
      <w:r w:rsidR="007446D3" w:rsidRPr="0058369E">
        <w:rPr>
          <w:rFonts w:cs="Arial Narrow"/>
          <w:szCs w:val="22"/>
        </w:rPr>
        <w:t>osti zmluvy</w:t>
      </w:r>
    </w:p>
    <w:p w14:paraId="245DE6CF" w14:textId="1731E421" w:rsidR="00F25C58" w:rsidRPr="0058369E" w:rsidRDefault="00521F2A" w:rsidP="00343CC2">
      <w:pPr>
        <w:tabs>
          <w:tab w:val="right" w:leader="dot" w:pos="9000"/>
          <w:tab w:val="left" w:leader="dot" w:pos="10034"/>
        </w:tabs>
        <w:spacing w:after="120"/>
        <w:ind w:left="644"/>
        <w:jc w:val="both"/>
        <w:rPr>
          <w:rFonts w:cs="Arial Narrow"/>
          <w:szCs w:val="22"/>
        </w:rPr>
      </w:pPr>
      <w:r>
        <w:rPr>
          <w:rFonts w:cs="Arial Narrow"/>
          <w:szCs w:val="22"/>
        </w:rPr>
        <w:t>2. 5</w:t>
      </w:r>
      <w:r w:rsidR="003A5F56" w:rsidRPr="0058369E">
        <w:rPr>
          <w:rFonts w:cs="Arial Narrow"/>
          <w:szCs w:val="22"/>
        </w:rPr>
        <w:t xml:space="preserve">0% do </w:t>
      </w:r>
      <w:r>
        <w:rPr>
          <w:rFonts w:cs="Arial Narrow"/>
          <w:szCs w:val="22"/>
        </w:rPr>
        <w:t>90</w:t>
      </w:r>
      <w:r w:rsidR="00F25C58" w:rsidRPr="0058369E">
        <w:rPr>
          <w:rFonts w:cs="Arial Narrow"/>
          <w:szCs w:val="22"/>
        </w:rPr>
        <w:t xml:space="preserve"> dní od nadobudnutia účin</w:t>
      </w:r>
      <w:r w:rsidR="00B7437F" w:rsidRPr="0058369E">
        <w:rPr>
          <w:rFonts w:cs="Arial Narrow"/>
          <w:szCs w:val="22"/>
        </w:rPr>
        <w:t>n</w:t>
      </w:r>
      <w:r w:rsidR="00F25C58" w:rsidRPr="0058369E">
        <w:rPr>
          <w:rFonts w:cs="Arial Narrow"/>
          <w:szCs w:val="22"/>
        </w:rPr>
        <w:t>osti zmluvy</w:t>
      </w: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78302584" w:rsidR="00BA1878" w:rsidRPr="0004674B" w:rsidRDefault="00BA1878" w:rsidP="005C4DEE">
      <w:pPr>
        <w:numPr>
          <w:ilvl w:val="1"/>
          <w:numId w:val="39"/>
        </w:numPr>
        <w:spacing w:after="120"/>
        <w:ind w:left="709" w:hanging="709"/>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5C4DEE">
        <w:rPr>
          <w:rFonts w:cs="Arial"/>
          <w:color w:val="000000"/>
          <w:szCs w:val="22"/>
        </w:rPr>
        <w:t xml:space="preserve"> </w:t>
      </w:r>
      <w:r w:rsidRPr="0004674B">
        <w:rPr>
          <w:rFonts w:cs="Arial Narrow"/>
          <w:szCs w:val="22"/>
        </w:rPr>
        <w:t>formou bezhotovostného platobného styku.</w:t>
      </w:r>
    </w:p>
    <w:p w14:paraId="4E1D32B0" w14:textId="54EC9EC2"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0E9B08B3" w:rsidR="00B6261A"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6CA977B8" w14:textId="4689B980" w:rsidR="00521F2A" w:rsidRDefault="00521F2A" w:rsidP="00521F2A">
      <w:pPr>
        <w:pStyle w:val="Zarkazkladnhotextu2"/>
        <w:rPr>
          <w:rFonts w:cstheme="minorHAnsi"/>
          <w:szCs w:val="22"/>
        </w:rPr>
      </w:pPr>
    </w:p>
    <w:p w14:paraId="2C9E3B3E" w14:textId="77777777" w:rsidR="00521F2A" w:rsidRPr="0004674B" w:rsidRDefault="00521F2A" w:rsidP="00521F2A">
      <w:pPr>
        <w:pStyle w:val="Zarkazkladnhotextu2"/>
        <w:rPr>
          <w:rFonts w:cstheme="minorHAnsi"/>
          <w:szCs w:val="22"/>
        </w:rPr>
      </w:pP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lastRenderedPageBreak/>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lastRenderedPageBreak/>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20361A04" w:rsidR="00BC2E0D"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5690C4B3" w14:textId="180A7152" w:rsidR="005C4DEE" w:rsidRDefault="005C4DEE" w:rsidP="005C4DEE">
      <w:pPr>
        <w:pStyle w:val="Zarkazkladnhotextu2"/>
        <w:rPr>
          <w:rFonts w:cstheme="minorHAnsi"/>
          <w:szCs w:val="22"/>
        </w:rPr>
      </w:pPr>
    </w:p>
    <w:p w14:paraId="63AA0492" w14:textId="77777777" w:rsidR="005C4DEE" w:rsidRPr="0004674B" w:rsidRDefault="005C4DEE" w:rsidP="005C4DEE">
      <w:pPr>
        <w:pStyle w:val="Zarkazkladnhotextu2"/>
        <w:rPr>
          <w:rFonts w:cstheme="minorHAnsi"/>
          <w:szCs w:val="22"/>
        </w:rPr>
      </w:pP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lastRenderedPageBreak/>
        <w:t>Zábezpeka</w:t>
      </w:r>
    </w:p>
    <w:p w14:paraId="07C87E70" w14:textId="163E8C09"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vyžaduje zábezpeka</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06CA524"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Potvrdenia, doklady a dokumenty, prostredníctvom ktorých uchádzač preukazuje splnenie podmienok účasti vo verejnom obstarávaní, požadované v oznámení o vyhlásení verejného </w:t>
      </w:r>
      <w:r w:rsidRPr="0004674B">
        <w:rPr>
          <w:rFonts w:cstheme="minorHAnsi"/>
          <w:szCs w:val="22"/>
        </w:rPr>
        <w:lastRenderedPageBreak/>
        <w:t>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4E73E456"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2B757E">
        <w:rPr>
          <w:rFonts w:cstheme="minorHAnsi"/>
          <w:b/>
          <w:szCs w:val="22"/>
        </w:rPr>
        <w:t>cenová ponuka</w:t>
      </w:r>
      <w:r w:rsidR="00B21AD5" w:rsidRPr="0004674B">
        <w:rPr>
          <w:rFonts w:cstheme="minorHAnsi"/>
          <w:bCs/>
          <w:szCs w:val="22"/>
        </w:rPr>
        <w:t xml:space="preserve">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51A4B096"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2B757E">
        <w:rPr>
          <w:rFonts w:cstheme="minorHAnsi"/>
          <w:b/>
          <w:szCs w:val="22"/>
        </w:rPr>
        <w:t>,</w:t>
      </w:r>
      <w:r w:rsidR="008333F8" w:rsidRPr="0004674B">
        <w:rPr>
          <w:rFonts w:cstheme="minorHAnsi"/>
          <w:szCs w:val="22"/>
        </w:rPr>
        <w:t xml:space="preserve">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0031EC48"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B20212" w:rsidRPr="0004674B">
        <w:rPr>
          <w:rFonts w:cs="Arial Narrow"/>
          <w:szCs w:val="22"/>
        </w:rPr>
        <w:t xml:space="preserve"> požadované v časti súťažných </w:t>
      </w:r>
      <w:r w:rsidR="00B20212" w:rsidRPr="0004674B">
        <w:rPr>
          <w:rFonts w:cs="Arial Narrow"/>
          <w:szCs w:val="22"/>
        </w:rPr>
        <w:lastRenderedPageBreak/>
        <w:t xml:space="preserve">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76401F00"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 xml:space="preserve">Každý uchádzač môže vo verejnom obstarávaní </w:t>
      </w:r>
      <w:r w:rsidRPr="0004674B">
        <w:rPr>
          <w:rFonts w:cstheme="minorHAnsi"/>
          <w:b/>
          <w:szCs w:val="22"/>
        </w:rPr>
        <w:t>predložiť iba jednu ponuku</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lastRenderedPageBreak/>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49F3129E" w:rsidR="00EA04EB" w:rsidRPr="0058369E" w:rsidRDefault="00363618" w:rsidP="00133251">
      <w:pPr>
        <w:numPr>
          <w:ilvl w:val="1"/>
          <w:numId w:val="39"/>
        </w:numPr>
        <w:spacing w:after="120"/>
        <w:ind w:left="567" w:hanging="567"/>
        <w:jc w:val="both"/>
        <w:rPr>
          <w:rFonts w:cstheme="minorHAnsi"/>
          <w:b/>
          <w:szCs w:val="22"/>
        </w:rPr>
      </w:pPr>
      <w:r w:rsidRPr="0004674B">
        <w:rPr>
          <w:rFonts w:cstheme="minorHAnsi"/>
          <w:szCs w:val="22"/>
        </w:rPr>
        <w:t xml:space="preserve">Lehotu na predkladanie ponúk verejný obstarávateľ </w:t>
      </w:r>
      <w:r w:rsidRPr="0058369E">
        <w:rPr>
          <w:rFonts w:cstheme="minorHAnsi"/>
          <w:szCs w:val="22"/>
        </w:rPr>
        <w:t xml:space="preserve">stanovil </w:t>
      </w:r>
      <w:r w:rsidRPr="0058369E">
        <w:rPr>
          <w:rFonts w:cstheme="minorHAnsi"/>
          <w:b/>
          <w:szCs w:val="22"/>
        </w:rPr>
        <w:t xml:space="preserve">do </w:t>
      </w:r>
      <w:r w:rsidR="00F37175" w:rsidRPr="00F37175">
        <w:rPr>
          <w:rFonts w:cstheme="minorHAnsi"/>
          <w:b/>
          <w:szCs w:val="22"/>
        </w:rPr>
        <w:t>31</w:t>
      </w:r>
      <w:r w:rsidR="001044C6" w:rsidRPr="00F37175">
        <w:rPr>
          <w:rFonts w:cstheme="minorHAnsi"/>
          <w:b/>
          <w:szCs w:val="22"/>
        </w:rPr>
        <w:t>.</w:t>
      </w:r>
      <w:r w:rsidR="00F37175" w:rsidRPr="00F37175">
        <w:rPr>
          <w:rFonts w:cstheme="minorHAnsi"/>
          <w:b/>
          <w:szCs w:val="22"/>
        </w:rPr>
        <w:t>10</w:t>
      </w:r>
      <w:r w:rsidR="00D4369D" w:rsidRPr="00F37175">
        <w:rPr>
          <w:rFonts w:cstheme="minorHAnsi"/>
          <w:b/>
          <w:szCs w:val="22"/>
        </w:rPr>
        <w:t>.20</w:t>
      </w:r>
      <w:r w:rsidR="00F67056" w:rsidRPr="00F37175">
        <w:rPr>
          <w:rFonts w:cstheme="minorHAnsi"/>
          <w:b/>
          <w:szCs w:val="22"/>
        </w:rPr>
        <w:t>2</w:t>
      </w:r>
      <w:r w:rsidR="00B938D2" w:rsidRPr="00F37175">
        <w:rPr>
          <w:rFonts w:cstheme="minorHAnsi"/>
          <w:b/>
          <w:szCs w:val="22"/>
        </w:rPr>
        <w:t>2</w:t>
      </w:r>
      <w:r w:rsidRPr="0058369E">
        <w:rPr>
          <w:rFonts w:cstheme="minorHAnsi"/>
          <w:b/>
          <w:szCs w:val="22"/>
        </w:rPr>
        <w:t xml:space="preserve"> do 10:00:00</w:t>
      </w:r>
      <w:r w:rsidRPr="0058369E">
        <w:rPr>
          <w:rFonts w:cstheme="minorHAnsi"/>
          <w:szCs w:val="22"/>
        </w:rPr>
        <w:t xml:space="preserve"> miestneho času. </w:t>
      </w:r>
    </w:p>
    <w:p w14:paraId="102251E2" w14:textId="77777777" w:rsidR="00482211" w:rsidRPr="0058369E" w:rsidRDefault="00F848EB" w:rsidP="00133251">
      <w:pPr>
        <w:pStyle w:val="Nadpis2"/>
        <w:keepNext w:val="0"/>
        <w:numPr>
          <w:ilvl w:val="0"/>
          <w:numId w:val="39"/>
        </w:numPr>
        <w:shd w:val="clear" w:color="auto" w:fill="D9D9D9"/>
        <w:spacing w:line="240" w:lineRule="auto"/>
        <w:rPr>
          <w:rFonts w:cstheme="minorHAnsi"/>
          <w:smallCaps/>
          <w:sz w:val="22"/>
          <w:szCs w:val="22"/>
        </w:rPr>
      </w:pPr>
      <w:r w:rsidRPr="0058369E">
        <w:rPr>
          <w:rFonts w:cstheme="minorHAnsi"/>
          <w:smallCaps/>
          <w:sz w:val="22"/>
          <w:szCs w:val="22"/>
        </w:rPr>
        <w:t xml:space="preserve"> Otváranie ponúk</w:t>
      </w:r>
    </w:p>
    <w:p w14:paraId="0FAC1489" w14:textId="4DDB254A" w:rsidR="00F848EB" w:rsidRPr="0004674B" w:rsidRDefault="00F848EB" w:rsidP="00133251">
      <w:pPr>
        <w:numPr>
          <w:ilvl w:val="1"/>
          <w:numId w:val="39"/>
        </w:numPr>
        <w:spacing w:after="120"/>
        <w:ind w:left="567" w:hanging="567"/>
        <w:jc w:val="both"/>
        <w:rPr>
          <w:rFonts w:cstheme="minorHAnsi"/>
          <w:szCs w:val="22"/>
        </w:rPr>
      </w:pPr>
      <w:r w:rsidRPr="0058369E">
        <w:rPr>
          <w:rFonts w:cstheme="minorHAnsi"/>
          <w:szCs w:val="22"/>
        </w:rPr>
        <w:t xml:space="preserve">Otváranie ponúk </w:t>
      </w:r>
      <w:r w:rsidR="005F1E21" w:rsidRPr="0058369E">
        <w:rPr>
          <w:rFonts w:cstheme="minorHAnsi"/>
          <w:szCs w:val="22"/>
        </w:rPr>
        <w:t>s</w:t>
      </w:r>
      <w:r w:rsidRPr="0058369E">
        <w:rPr>
          <w:rFonts w:cstheme="minorHAnsi"/>
          <w:szCs w:val="22"/>
        </w:rPr>
        <w:t xml:space="preserve">a uskutoční sa </w:t>
      </w:r>
      <w:r w:rsidRPr="0058369E">
        <w:rPr>
          <w:rFonts w:cstheme="minorHAnsi"/>
          <w:b/>
          <w:szCs w:val="22"/>
        </w:rPr>
        <w:t xml:space="preserve">dňa </w:t>
      </w:r>
      <w:r w:rsidR="00F37175" w:rsidRPr="00F37175">
        <w:rPr>
          <w:rFonts w:cstheme="minorHAnsi"/>
          <w:b/>
          <w:szCs w:val="22"/>
        </w:rPr>
        <w:t>31</w:t>
      </w:r>
      <w:r w:rsidR="001044C6" w:rsidRPr="00F37175">
        <w:rPr>
          <w:rFonts w:cstheme="minorHAnsi"/>
          <w:b/>
          <w:szCs w:val="22"/>
        </w:rPr>
        <w:t>.</w:t>
      </w:r>
      <w:r w:rsidR="00F37175" w:rsidRPr="00F37175">
        <w:rPr>
          <w:rFonts w:cstheme="minorHAnsi"/>
          <w:b/>
          <w:szCs w:val="22"/>
        </w:rPr>
        <w:t>10</w:t>
      </w:r>
      <w:r w:rsidR="00D4369D" w:rsidRPr="00F37175">
        <w:rPr>
          <w:rFonts w:cstheme="minorHAnsi"/>
          <w:b/>
          <w:szCs w:val="22"/>
        </w:rPr>
        <w:t>.20</w:t>
      </w:r>
      <w:r w:rsidR="00CF49A1" w:rsidRPr="00F37175">
        <w:rPr>
          <w:rFonts w:cstheme="minorHAnsi"/>
          <w:b/>
          <w:szCs w:val="22"/>
        </w:rPr>
        <w:t>2</w:t>
      </w:r>
      <w:r w:rsidR="005F1E21" w:rsidRPr="00F37175">
        <w:rPr>
          <w:rFonts w:cstheme="minorHAnsi"/>
          <w:b/>
          <w:szCs w:val="22"/>
        </w:rPr>
        <w:t>2</w:t>
      </w:r>
      <w:r w:rsidRPr="0058369E">
        <w:rPr>
          <w:rFonts w:cstheme="minorHAnsi"/>
          <w:b/>
          <w:szCs w:val="22"/>
        </w:rPr>
        <w:t xml:space="preserve"> o</w:t>
      </w:r>
      <w:r w:rsidR="008D1236" w:rsidRPr="0058369E">
        <w:rPr>
          <w:rFonts w:cstheme="minorHAnsi"/>
          <w:b/>
          <w:szCs w:val="22"/>
        </w:rPr>
        <w:t> </w:t>
      </w:r>
      <w:r w:rsidRPr="0058369E">
        <w:rPr>
          <w:rFonts w:cstheme="minorHAnsi"/>
          <w:b/>
          <w:szCs w:val="22"/>
        </w:rPr>
        <w:t>1</w:t>
      </w:r>
      <w:r w:rsidR="009B34FC">
        <w:rPr>
          <w:rFonts w:cstheme="minorHAnsi"/>
          <w:b/>
          <w:szCs w:val="22"/>
        </w:rPr>
        <w:t>0</w:t>
      </w:r>
      <w:r w:rsidRPr="0058369E">
        <w:rPr>
          <w:rFonts w:cstheme="minorHAnsi"/>
          <w:b/>
          <w:szCs w:val="22"/>
        </w:rPr>
        <w:t>:</w:t>
      </w:r>
      <w:r w:rsidR="009B34FC">
        <w:rPr>
          <w:rFonts w:cstheme="minorHAnsi"/>
          <w:b/>
          <w:szCs w:val="22"/>
        </w:rPr>
        <w:t>3</w:t>
      </w:r>
      <w:r w:rsidRPr="0058369E">
        <w:rPr>
          <w:rFonts w:cstheme="minorHAnsi"/>
          <w:b/>
          <w:szCs w:val="22"/>
        </w:rPr>
        <w:t>0 hod</w:t>
      </w:r>
      <w:r w:rsidRPr="0058369E">
        <w:rPr>
          <w:rFonts w:cstheme="minorHAnsi"/>
          <w:szCs w:val="22"/>
        </w:rPr>
        <w:t xml:space="preserve">. </w:t>
      </w:r>
      <w:r w:rsidR="00C3613C" w:rsidRPr="0058369E">
        <w:rPr>
          <w:rFonts w:cstheme="minorHAnsi"/>
          <w:szCs w:val="22"/>
        </w:rPr>
        <w:t>miestneho času</w:t>
      </w:r>
      <w:r w:rsidRPr="0058369E">
        <w:rPr>
          <w:rFonts w:cstheme="minorHAnsi"/>
          <w:szCs w:val="22"/>
        </w:rPr>
        <w:t xml:space="preserve"> </w:t>
      </w:r>
      <w:r w:rsidR="00EB6DAC" w:rsidRPr="0058369E">
        <w:rPr>
          <w:rFonts w:cstheme="minorHAnsi"/>
          <w:szCs w:val="22"/>
        </w:rPr>
        <w:t>elek</w:t>
      </w:r>
      <w:r w:rsidR="0004674B" w:rsidRPr="0058369E">
        <w:rPr>
          <w:rFonts w:cstheme="minorHAnsi"/>
          <w:szCs w:val="22"/>
        </w:rPr>
        <w:t>t</w:t>
      </w:r>
      <w:r w:rsidR="00EB6DAC" w:rsidRPr="0058369E">
        <w:rPr>
          <w:rFonts w:cstheme="minorHAnsi"/>
          <w:szCs w:val="22"/>
        </w:rPr>
        <w:t>ronicky</w:t>
      </w:r>
      <w:r w:rsidR="00EB6DAC" w:rsidRPr="0004674B">
        <w:rPr>
          <w:rFonts w:cstheme="minorHAnsi"/>
          <w:szCs w:val="22"/>
        </w:rPr>
        <w:t xml:space="preserve">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570E843C" w14:textId="7EE7C429" w:rsidR="00372DCA" w:rsidRPr="00BD1B8A" w:rsidRDefault="00121D70" w:rsidP="00BD1B8A">
      <w:pPr>
        <w:pStyle w:val="Odsekzoznamu"/>
        <w:numPr>
          <w:ilvl w:val="1"/>
          <w:numId w:val="39"/>
        </w:numPr>
        <w:jc w:val="both"/>
        <w:rPr>
          <w:szCs w:val="22"/>
        </w:rPr>
      </w:pPr>
      <w:r w:rsidRPr="00BD1B8A">
        <w:rPr>
          <w:szCs w:val="22"/>
        </w:rPr>
        <w:t xml:space="preserve">Verejný obstarávateľ najneskôr do piatich pracovných dní odo dňa otvárania ponúk pošle elektronicky, spôsobom určeným funkcionalitou systému JOSEPHINE všetkým uchádzačom, ktorí </w:t>
      </w:r>
      <w:r w:rsidRPr="00BD1B8A">
        <w:rPr>
          <w:szCs w:val="22"/>
        </w:rPr>
        <w:lastRenderedPageBreak/>
        <w:t>predložili ponuky v lehote na predkladanie ponúk a určeným spôsobom k</w:t>
      </w:r>
      <w:r w:rsidR="0004674B" w:rsidRPr="00BD1B8A">
        <w:rPr>
          <w:szCs w:val="22"/>
        </w:rPr>
        <w:t>o</w:t>
      </w:r>
      <w:r w:rsidRPr="00BD1B8A">
        <w:rPr>
          <w:szCs w:val="22"/>
        </w:rPr>
        <w:t>munikácie</w:t>
      </w:r>
      <w:r w:rsidR="00BD1B8A" w:rsidRPr="00BD1B8A">
        <w:rPr>
          <w:szCs w:val="22"/>
        </w:rPr>
        <w:t xml:space="preserve">, zápisnicu z otvárania ponúk. </w:t>
      </w:r>
      <w:r w:rsidRPr="00BD1B8A">
        <w:rPr>
          <w:szCs w:val="22"/>
        </w:rPr>
        <w:t xml:space="preserve"> </w:t>
      </w:r>
    </w:p>
    <w:p w14:paraId="558BB75E" w14:textId="49E31252" w:rsidR="00BD1B8A" w:rsidRPr="00BD1B8A" w:rsidRDefault="00BD1B8A" w:rsidP="00BD1B8A">
      <w:pPr>
        <w:jc w:val="both"/>
        <w:rPr>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lastRenderedPageBreak/>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w:t>
      </w:r>
      <w:r w:rsidRPr="0004674B">
        <w:rPr>
          <w:rFonts w:cstheme="minorHAnsi"/>
          <w:szCs w:val="22"/>
        </w:rPr>
        <w:lastRenderedPageBreak/>
        <w:t>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116D2A75"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Uzavretá Zmluva nesmie byť v rozpore so súťažnými podkladmi a s ponukou predloženou úspešným uchádzačom.</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66C46CAF" w14:textId="297B0E40" w:rsidR="00B864C2" w:rsidRPr="00BD1B8A" w:rsidRDefault="00DE5CF2" w:rsidP="00BD1B8A">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lastRenderedPageBreak/>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443117DB" w:rsidR="00960CF2" w:rsidRPr="0004674B" w:rsidRDefault="0076565F" w:rsidP="00960CF2">
      <w:pPr>
        <w:rPr>
          <w:b/>
          <w:bCs/>
        </w:rPr>
      </w:pPr>
      <w:r>
        <w:rPr>
          <w:rFonts w:cstheme="minorHAnsi"/>
          <w:b/>
          <w:bCs/>
          <w:szCs w:val="22"/>
        </w:rPr>
        <w:t>Monitory</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3799BF63" w:rsidR="00433271" w:rsidRPr="0004674B" w:rsidRDefault="00CC0288" w:rsidP="00650788">
            <w:pPr>
              <w:jc w:val="left"/>
              <w:rPr>
                <w:szCs w:val="22"/>
              </w:rPr>
            </w:pPr>
            <w:r>
              <w:rPr>
                <w:szCs w:val="22"/>
              </w:rPr>
              <w:t>Monitor</w:t>
            </w:r>
            <w:r w:rsidR="009B34FC">
              <w:rPr>
                <w:szCs w:val="22"/>
              </w:rPr>
              <w:t>y</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05207341" w:rsidR="00433271" w:rsidRPr="0004674B" w:rsidRDefault="00CC0288" w:rsidP="00650788">
            <w:pPr>
              <w:jc w:val="left"/>
              <w:rPr>
                <w:szCs w:val="22"/>
              </w:rPr>
            </w:pPr>
            <w:r>
              <w:rPr>
                <w:szCs w:val="22"/>
              </w:rPr>
              <w:t>100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2FF709C4" w:rsidR="0035363F" w:rsidRDefault="0035363F">
      <w:pPr>
        <w:rPr>
          <w:rFonts w:cstheme="minorHAnsi"/>
          <w:b/>
          <w:bCs/>
          <w:szCs w:val="22"/>
        </w:rPr>
      </w:pPr>
    </w:p>
    <w:p w14:paraId="333E8383" w14:textId="67BB574C" w:rsidR="00CC0288" w:rsidRDefault="00CC0288">
      <w:pPr>
        <w:rPr>
          <w:rFonts w:cstheme="minorHAnsi"/>
          <w:b/>
          <w:bCs/>
          <w:szCs w:val="22"/>
        </w:rPr>
      </w:pPr>
    </w:p>
    <w:p w14:paraId="1910E856" w14:textId="506D819B" w:rsidR="00CC0288" w:rsidRDefault="00CC0288">
      <w:pPr>
        <w:rPr>
          <w:rFonts w:cstheme="minorHAnsi"/>
          <w:b/>
          <w:bCs/>
          <w:szCs w:val="22"/>
        </w:rPr>
      </w:pPr>
    </w:p>
    <w:p w14:paraId="14120442" w14:textId="1FCA7DCD" w:rsidR="00CC0288" w:rsidRDefault="00CC0288">
      <w:pPr>
        <w:rPr>
          <w:rFonts w:cstheme="minorHAnsi"/>
          <w:b/>
          <w:bCs/>
          <w:szCs w:val="22"/>
        </w:rPr>
      </w:pPr>
    </w:p>
    <w:p w14:paraId="3648F551" w14:textId="3E7579BF" w:rsidR="00CC0288" w:rsidRDefault="00CC0288">
      <w:pPr>
        <w:rPr>
          <w:rFonts w:cstheme="minorHAnsi"/>
          <w:b/>
          <w:bCs/>
          <w:szCs w:val="22"/>
        </w:rPr>
      </w:pPr>
    </w:p>
    <w:p w14:paraId="3BCC7A24" w14:textId="72452DE3" w:rsidR="00CC0288" w:rsidRDefault="00CC0288">
      <w:pPr>
        <w:rPr>
          <w:rFonts w:cstheme="minorHAnsi"/>
          <w:b/>
          <w:bCs/>
          <w:szCs w:val="22"/>
        </w:rPr>
      </w:pPr>
    </w:p>
    <w:p w14:paraId="62FE575F" w14:textId="42B023DA" w:rsidR="00CC0288" w:rsidRDefault="00CC0288">
      <w:pPr>
        <w:rPr>
          <w:rFonts w:cstheme="minorHAnsi"/>
          <w:b/>
          <w:bCs/>
          <w:szCs w:val="22"/>
        </w:rPr>
      </w:pPr>
    </w:p>
    <w:p w14:paraId="7A5C4001" w14:textId="5E333A08" w:rsidR="00CC0288" w:rsidRDefault="00CC0288">
      <w:pPr>
        <w:rPr>
          <w:rFonts w:cstheme="minorHAnsi"/>
          <w:b/>
          <w:bCs/>
          <w:szCs w:val="22"/>
        </w:rPr>
      </w:pPr>
    </w:p>
    <w:p w14:paraId="6E462304" w14:textId="6179E8EF" w:rsidR="00CC0288" w:rsidRDefault="00CC0288">
      <w:pPr>
        <w:rPr>
          <w:rFonts w:cstheme="minorHAnsi"/>
          <w:b/>
          <w:bCs/>
          <w:szCs w:val="22"/>
        </w:rPr>
      </w:pPr>
    </w:p>
    <w:p w14:paraId="1CEA0120" w14:textId="378AFF70" w:rsidR="00CC0288" w:rsidRDefault="00CC0288">
      <w:pPr>
        <w:rPr>
          <w:rFonts w:cstheme="minorHAnsi"/>
          <w:b/>
          <w:bCs/>
          <w:szCs w:val="22"/>
        </w:rPr>
      </w:pPr>
    </w:p>
    <w:p w14:paraId="6A763291" w14:textId="46394DD0" w:rsidR="00CC0288" w:rsidRDefault="00CC0288">
      <w:pPr>
        <w:rPr>
          <w:rFonts w:cstheme="minorHAnsi"/>
          <w:b/>
          <w:bCs/>
          <w:szCs w:val="22"/>
        </w:rPr>
      </w:pPr>
    </w:p>
    <w:p w14:paraId="1F6AF1BE" w14:textId="06C86510" w:rsidR="00CC0288" w:rsidRDefault="00CC0288">
      <w:pPr>
        <w:rPr>
          <w:rFonts w:cstheme="minorHAnsi"/>
          <w:b/>
          <w:bCs/>
          <w:szCs w:val="22"/>
        </w:rPr>
      </w:pPr>
    </w:p>
    <w:p w14:paraId="50D9C292" w14:textId="3AA8340E" w:rsidR="00CC0288" w:rsidRDefault="00CC0288">
      <w:pPr>
        <w:rPr>
          <w:rFonts w:cstheme="minorHAnsi"/>
          <w:b/>
          <w:bCs/>
          <w:szCs w:val="22"/>
        </w:rPr>
      </w:pPr>
    </w:p>
    <w:p w14:paraId="61E1DC8B" w14:textId="0308A523" w:rsidR="00CC0288" w:rsidRDefault="00CC0288">
      <w:pPr>
        <w:rPr>
          <w:rFonts w:cstheme="minorHAnsi"/>
          <w:b/>
          <w:bCs/>
          <w:szCs w:val="22"/>
        </w:rPr>
      </w:pPr>
    </w:p>
    <w:p w14:paraId="7DB3D207" w14:textId="7215D5D6" w:rsidR="00CC0288" w:rsidRDefault="00CC0288">
      <w:pPr>
        <w:rPr>
          <w:rFonts w:cstheme="minorHAnsi"/>
          <w:b/>
          <w:bCs/>
          <w:szCs w:val="22"/>
        </w:rPr>
      </w:pPr>
    </w:p>
    <w:p w14:paraId="4AB97A23" w14:textId="21A34971" w:rsidR="00CC0288" w:rsidRDefault="00CC0288">
      <w:pPr>
        <w:rPr>
          <w:rFonts w:cstheme="minorHAnsi"/>
          <w:b/>
          <w:bCs/>
          <w:szCs w:val="22"/>
        </w:rPr>
      </w:pPr>
    </w:p>
    <w:p w14:paraId="10452AAD" w14:textId="302A7082" w:rsidR="00CC0288" w:rsidRDefault="00CC0288">
      <w:pPr>
        <w:rPr>
          <w:rFonts w:cstheme="minorHAnsi"/>
          <w:b/>
          <w:bCs/>
          <w:szCs w:val="22"/>
        </w:rPr>
      </w:pPr>
    </w:p>
    <w:p w14:paraId="672AFB9F" w14:textId="77777777" w:rsidR="00CC0288" w:rsidRPr="0004674B" w:rsidRDefault="00CC0288">
      <w:pPr>
        <w:rPr>
          <w:rFonts w:cstheme="minorHAnsi"/>
          <w:b/>
          <w:bCs/>
          <w:szCs w:val="22"/>
        </w:rPr>
      </w:pPr>
    </w:p>
    <w:p w14:paraId="7B0368A5" w14:textId="77777777" w:rsidR="0035363F" w:rsidRPr="0004674B" w:rsidRDefault="0035363F">
      <w:pPr>
        <w:rPr>
          <w:rFonts w:cstheme="minorHAnsi"/>
          <w:b/>
          <w:bCs/>
          <w:szCs w:val="22"/>
        </w:rPr>
      </w:pP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3572564C"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1A5371C2"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Uchádzač vo svojej ponuke predloží </w:t>
      </w:r>
      <w:r w:rsidRPr="005E28A4">
        <w:rPr>
          <w:rFonts w:cstheme="minorHAnsi"/>
          <w:b/>
          <w:szCs w:val="22"/>
          <w:u w:val="single"/>
        </w:rPr>
        <w:t>návrh na plnenie kritérií podľa priloženého vzoru</w:t>
      </w:r>
      <w:r w:rsidRPr="0004674B">
        <w:rPr>
          <w:rFonts w:cstheme="minorHAnsi"/>
          <w:szCs w:val="22"/>
        </w:rPr>
        <w:t xml:space="preserve"> k tejto časti súťažných podkladov.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6BB18F6C"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1BF87DEB" w14:textId="054F2534" w:rsidR="007C38ED" w:rsidRPr="00BD1B8A" w:rsidRDefault="007C38ED" w:rsidP="00BD1B8A">
      <w:pPr>
        <w:pStyle w:val="Textpoznmkypodiarou"/>
        <w:widowControl w:val="0"/>
        <w:shd w:val="clear" w:color="auto" w:fill="FFFFFF"/>
        <w:tabs>
          <w:tab w:val="left" w:pos="2347"/>
        </w:tabs>
        <w:autoSpaceDE w:val="0"/>
        <w:autoSpaceDN w:val="0"/>
        <w:adjustRightInd w:val="0"/>
        <w:spacing w:after="120" w:line="360" w:lineRule="auto"/>
        <w:jc w:val="both"/>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5EC1D2F8" w:rsidR="00DB68A7" w:rsidRPr="0004674B" w:rsidRDefault="00DB68A7" w:rsidP="00DB68A7">
      <w:pPr>
        <w:jc w:val="center"/>
        <w:rPr>
          <w:b/>
          <w:bCs/>
        </w:rPr>
      </w:pP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06018518" w14:textId="2FE2A462" w:rsidR="007F2389" w:rsidRPr="007F2389" w:rsidRDefault="007F2389" w:rsidP="007F2389">
      <w:pPr>
        <w:pStyle w:val="Nadpis1"/>
        <w:jc w:val="right"/>
        <w:rPr>
          <w:b/>
          <w:sz w:val="22"/>
          <w:szCs w:val="22"/>
        </w:rPr>
      </w:pPr>
      <w:r w:rsidRPr="007F2389">
        <w:rPr>
          <w:b/>
          <w:sz w:val="22"/>
          <w:szCs w:val="22"/>
        </w:rPr>
        <w:t>A.4 PODMIENY ÚČASTI</w:t>
      </w:r>
    </w:p>
    <w:p w14:paraId="1A2920BB" w14:textId="77777777" w:rsidR="007F2389" w:rsidRPr="0004674B" w:rsidRDefault="007F2389" w:rsidP="007F2389">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36D96F70" w14:textId="77777777" w:rsidR="007F2389" w:rsidRPr="0004674B" w:rsidRDefault="007F2389" w:rsidP="007F2389">
      <w:pPr>
        <w:autoSpaceDE w:val="0"/>
        <w:autoSpaceDN w:val="0"/>
        <w:adjustRightInd w:val="0"/>
        <w:ind w:left="284"/>
        <w:jc w:val="both"/>
        <w:rPr>
          <w:rStyle w:val="Jemnzvraznenie"/>
          <w:rFonts w:asciiTheme="minorHAnsi" w:hAnsiTheme="minorHAnsi" w:cstheme="minorHAnsi"/>
          <w:sz w:val="22"/>
          <w:szCs w:val="22"/>
        </w:rPr>
      </w:pPr>
    </w:p>
    <w:p w14:paraId="4D725FAC"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 xml:space="preserve">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 </w:t>
      </w:r>
    </w:p>
    <w:p w14:paraId="37CD22E0"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 xml:space="preserve">Hospodársky subjekt môže predbežne nahradiť doklady na preukázanie splnenia podmienok účasti JED podľa § 39 ods. 1 zákona o verejnom obstarávaní. Preukazovanie podmienok účasti je voči verejnému obstarávateľovi účinné aj spôsobom podľa § 152 ods. 4 zákona o verejnom obstarávaní. </w:t>
      </w:r>
    </w:p>
    <w:p w14:paraId="53BFB999"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 xml:space="preserve">Uchádzač zapísaný v zozname hospodárskych subjektov podľa zákona o verejnom obstarávaní nie je povinný v procese verejného obstarávania predkladať doklady podľa § 32 ods. 2 zákona o verejnom obstarávaní. </w:t>
      </w:r>
    </w:p>
    <w:p w14:paraId="7D4014B2"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príjme aj iný rovnocenný doklad predložený uchádzačom.</w:t>
      </w:r>
    </w:p>
    <w:p w14:paraId="1E66E302"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6C1F7E65"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p>
    <w:p w14:paraId="0F40CB27"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Upozornenie:</w:t>
      </w:r>
    </w:p>
    <w:p w14:paraId="43BE3E5B" w14:textId="77777777" w:rsidR="005A6235"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V prípade, ak uchádzač nepreukazuje splnenie podmienok účasti spôsobom podľa § 152 ods. 4 zákona o verejnom</w:t>
      </w:r>
    </w:p>
    <w:p w14:paraId="4E94FCCB" w14:textId="746B02D2" w:rsidR="007F2389" w:rsidRPr="005A6235" w:rsidRDefault="005A6235" w:rsidP="005A6235">
      <w:pPr>
        <w:autoSpaceDE w:val="0"/>
        <w:autoSpaceDN w:val="0"/>
        <w:adjustRightInd w:val="0"/>
        <w:ind w:left="284"/>
        <w:jc w:val="both"/>
        <w:rPr>
          <w:rStyle w:val="Jemnzvraznenie"/>
          <w:rFonts w:asciiTheme="minorHAnsi" w:hAnsiTheme="minorHAnsi" w:cstheme="minorHAnsi"/>
          <w:b w:val="0"/>
          <w:sz w:val="22"/>
          <w:szCs w:val="22"/>
        </w:rPr>
      </w:pPr>
      <w:r w:rsidRPr="005A6235">
        <w:rPr>
          <w:rStyle w:val="Jemnzvraznenie"/>
          <w:rFonts w:asciiTheme="minorHAnsi" w:hAnsiTheme="minorHAnsi" w:cstheme="minorHAnsi"/>
          <w:b w:val="0"/>
          <w:sz w:val="22"/>
          <w:szCs w:val="22"/>
        </w:rPr>
        <w:t>obstarávaní, ale predkladá doklady podľa § 32 ods. 2 zákona o verejnom obstarávaní , upozorňuje verejný obstarávateľ, že uchádzač nie je povinný predkladať doklady podľa § 32 ods. 2. písm. a), b), c), d)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387BF000" w14:textId="77777777" w:rsidR="0021750D" w:rsidRPr="0004674B" w:rsidRDefault="0021750D" w:rsidP="007F2389">
      <w:pPr>
        <w:pStyle w:val="Odsekzoznamu"/>
        <w:ind w:left="0"/>
        <w:jc w:val="both"/>
        <w:rPr>
          <w:rFonts w:cstheme="minorHAnsi"/>
          <w:b/>
          <w:bCs/>
          <w:color w:val="000000"/>
          <w:szCs w:val="22"/>
        </w:rPr>
      </w:pPr>
    </w:p>
    <w:p w14:paraId="790528B6" w14:textId="77777777" w:rsidR="007F2389" w:rsidRPr="0004674B" w:rsidRDefault="007F2389" w:rsidP="007F2389">
      <w:pPr>
        <w:pStyle w:val="Odsekzoznamu"/>
        <w:ind w:left="864"/>
        <w:jc w:val="both"/>
        <w:rPr>
          <w:rFonts w:cstheme="minorHAnsi"/>
          <w:color w:val="000000"/>
          <w:szCs w:val="22"/>
        </w:rPr>
      </w:pPr>
    </w:p>
    <w:p w14:paraId="55F7D9B5" w14:textId="5B621C31" w:rsidR="007F2389" w:rsidRPr="0004674B" w:rsidRDefault="007F2389" w:rsidP="007F2389">
      <w:pPr>
        <w:jc w:val="both"/>
        <w:rPr>
          <w:rFonts w:cstheme="minorHAnsi"/>
          <w:color w:val="000000"/>
          <w:szCs w:val="22"/>
        </w:rPr>
      </w:pPr>
      <w:r w:rsidRPr="0004674B">
        <w:rPr>
          <w:rFonts w:cstheme="minorHAnsi"/>
          <w:color w:val="000000"/>
          <w:szCs w:val="22"/>
        </w:rPr>
        <w:t>1.</w:t>
      </w:r>
      <w:r w:rsidR="005A6235">
        <w:rPr>
          <w:rFonts w:cstheme="minorHAnsi"/>
          <w:color w:val="000000"/>
          <w:szCs w:val="22"/>
        </w:rPr>
        <w:t>1</w:t>
      </w:r>
      <w:r w:rsidRPr="0004674B">
        <w:rPr>
          <w:rFonts w:cstheme="minorHAnsi"/>
          <w:color w:val="000000"/>
          <w:szCs w:val="22"/>
        </w:rPr>
        <w:tab/>
        <w:t>Podmienky účasti vo verejnom obstarávaní týkajúce sa finančného a ekonomického postavenia:</w:t>
      </w:r>
    </w:p>
    <w:p w14:paraId="2067DDE1" w14:textId="77777777" w:rsidR="007F2389" w:rsidRPr="0004674B" w:rsidRDefault="007F2389" w:rsidP="007F2389">
      <w:pPr>
        <w:pStyle w:val="Odsekzoznamu"/>
        <w:ind w:left="0"/>
        <w:jc w:val="both"/>
        <w:rPr>
          <w:rFonts w:cstheme="minorHAnsi"/>
          <w:color w:val="000000"/>
          <w:szCs w:val="22"/>
        </w:rPr>
      </w:pPr>
    </w:p>
    <w:p w14:paraId="4BB7D482" w14:textId="77777777" w:rsidR="007F2389" w:rsidRPr="0004674B" w:rsidRDefault="007F2389" w:rsidP="007F2389">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66605BE9" w14:textId="77777777" w:rsidR="007F2389" w:rsidRDefault="007F2389" w:rsidP="007F2389">
      <w:pPr>
        <w:pStyle w:val="Odsekzoznamu"/>
        <w:ind w:left="0"/>
        <w:jc w:val="both"/>
        <w:rPr>
          <w:rFonts w:cstheme="minorHAnsi"/>
          <w:b/>
          <w:bCs/>
          <w:color w:val="000000"/>
          <w:szCs w:val="22"/>
          <w:u w:val="single"/>
        </w:rPr>
      </w:pPr>
    </w:p>
    <w:p w14:paraId="19B2EDF0" w14:textId="77777777" w:rsidR="007F2389" w:rsidRPr="00FF6566" w:rsidRDefault="007F2389" w:rsidP="007F2389">
      <w:pPr>
        <w:pStyle w:val="Odsekzoznamu"/>
        <w:ind w:left="0"/>
        <w:jc w:val="both"/>
        <w:rPr>
          <w:rFonts w:cstheme="minorHAnsi"/>
          <w:b/>
          <w:bCs/>
          <w:color w:val="000000"/>
          <w:szCs w:val="22"/>
          <w:u w:val="single"/>
        </w:rPr>
      </w:pPr>
      <w:r w:rsidRPr="00FF6566">
        <w:rPr>
          <w:rFonts w:cstheme="minorHAnsi"/>
          <w:b/>
          <w:bCs/>
          <w:color w:val="000000"/>
          <w:szCs w:val="22"/>
          <w:u w:val="single"/>
        </w:rPr>
        <w:t xml:space="preserve">Nevyžaduje sa </w:t>
      </w:r>
    </w:p>
    <w:p w14:paraId="005EC012" w14:textId="77777777" w:rsidR="007F2389" w:rsidRPr="0004674B" w:rsidRDefault="007F2389" w:rsidP="007F2389">
      <w:pPr>
        <w:pStyle w:val="Odsekzoznamu"/>
        <w:ind w:left="0"/>
        <w:jc w:val="both"/>
        <w:rPr>
          <w:rFonts w:cstheme="minorHAnsi"/>
          <w:color w:val="000000"/>
          <w:szCs w:val="22"/>
        </w:rPr>
      </w:pPr>
    </w:p>
    <w:p w14:paraId="4DFB28A3" w14:textId="77777777" w:rsidR="007F2389" w:rsidRPr="0004674B" w:rsidRDefault="007F2389" w:rsidP="007F2389">
      <w:pPr>
        <w:jc w:val="both"/>
        <w:rPr>
          <w:rFonts w:cstheme="minorHAnsi"/>
          <w:color w:val="000000"/>
          <w:szCs w:val="22"/>
        </w:rPr>
      </w:pPr>
    </w:p>
    <w:p w14:paraId="3752D49A" w14:textId="3E210933" w:rsidR="007F2389" w:rsidRPr="0004674B" w:rsidRDefault="005A6235" w:rsidP="007F2389">
      <w:pPr>
        <w:jc w:val="both"/>
        <w:rPr>
          <w:rFonts w:cstheme="minorHAnsi"/>
          <w:color w:val="000000"/>
          <w:szCs w:val="22"/>
        </w:rPr>
      </w:pPr>
      <w:r>
        <w:rPr>
          <w:rFonts w:cstheme="minorHAnsi"/>
          <w:color w:val="000000"/>
          <w:szCs w:val="22"/>
        </w:rPr>
        <w:t>1.2</w:t>
      </w:r>
      <w:r w:rsidR="007F2389" w:rsidRPr="0004674B">
        <w:rPr>
          <w:rFonts w:cstheme="minorHAnsi"/>
          <w:color w:val="000000"/>
          <w:szCs w:val="22"/>
        </w:rPr>
        <w:tab/>
        <w:t>Podmienky účasti vo verejnom obstarávaní týkajúce sa technickej alebo odbornej spôsobilosti:</w:t>
      </w:r>
    </w:p>
    <w:p w14:paraId="7FB2E292" w14:textId="77777777" w:rsidR="007F2389" w:rsidRPr="0004674B" w:rsidRDefault="007F2389" w:rsidP="007F2389">
      <w:pPr>
        <w:jc w:val="both"/>
        <w:rPr>
          <w:rFonts w:cstheme="minorHAnsi"/>
          <w:color w:val="000000"/>
          <w:szCs w:val="22"/>
        </w:rPr>
      </w:pPr>
    </w:p>
    <w:p w14:paraId="0CAAF7F3" w14:textId="77777777" w:rsidR="007F2389" w:rsidRPr="0004674B" w:rsidRDefault="007F2389" w:rsidP="007F2389">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w:t>
      </w:r>
      <w:r>
        <w:rPr>
          <w:rFonts w:cstheme="minorHAnsi"/>
          <w:b/>
          <w:bCs/>
          <w:color w:val="000000"/>
          <w:szCs w:val="22"/>
        </w:rPr>
        <w:t>ejného obstarávania</w:t>
      </w:r>
    </w:p>
    <w:p w14:paraId="15F6D0F7" w14:textId="77777777" w:rsidR="007F2389" w:rsidRPr="0004674B" w:rsidRDefault="007F2389" w:rsidP="007F2389">
      <w:pPr>
        <w:autoSpaceDE w:val="0"/>
        <w:autoSpaceDN w:val="0"/>
        <w:adjustRightInd w:val="0"/>
        <w:ind w:left="284"/>
        <w:jc w:val="both"/>
        <w:rPr>
          <w:rStyle w:val="Jemnzvraznenie"/>
          <w:rFonts w:asciiTheme="minorHAnsi" w:hAnsiTheme="minorHAnsi" w:cstheme="minorHAnsi"/>
          <w:sz w:val="22"/>
          <w:szCs w:val="22"/>
        </w:rPr>
      </w:pPr>
    </w:p>
    <w:p w14:paraId="38BB433C" w14:textId="3FE36766" w:rsidR="007F2389" w:rsidRDefault="007F2389" w:rsidP="007F2389">
      <w:pPr>
        <w:autoSpaceDE w:val="0"/>
        <w:autoSpaceDN w:val="0"/>
        <w:adjustRightInd w:val="0"/>
        <w:ind w:left="284"/>
        <w:jc w:val="both"/>
        <w:rPr>
          <w:rFonts w:cstheme="minorHAnsi"/>
          <w:color w:val="000000"/>
          <w:szCs w:val="22"/>
        </w:rPr>
      </w:pPr>
    </w:p>
    <w:p w14:paraId="18971617" w14:textId="77777777" w:rsidR="0021750D" w:rsidRPr="00FF6566" w:rsidRDefault="0021750D" w:rsidP="0021750D">
      <w:pPr>
        <w:pStyle w:val="Odsekzoznamu"/>
        <w:ind w:left="0"/>
        <w:jc w:val="both"/>
        <w:rPr>
          <w:rFonts w:cstheme="minorHAnsi"/>
          <w:b/>
          <w:bCs/>
          <w:color w:val="000000"/>
          <w:szCs w:val="22"/>
          <w:u w:val="single"/>
        </w:rPr>
      </w:pPr>
      <w:r w:rsidRPr="00FF6566">
        <w:rPr>
          <w:rFonts w:cstheme="minorHAnsi"/>
          <w:b/>
          <w:bCs/>
          <w:color w:val="000000"/>
          <w:szCs w:val="22"/>
          <w:u w:val="single"/>
        </w:rPr>
        <w:t xml:space="preserve">Nevyžaduje sa </w:t>
      </w:r>
    </w:p>
    <w:p w14:paraId="12029CF5" w14:textId="77777777" w:rsidR="0021750D" w:rsidRPr="0004674B" w:rsidRDefault="0021750D" w:rsidP="007F2389">
      <w:pPr>
        <w:autoSpaceDE w:val="0"/>
        <w:autoSpaceDN w:val="0"/>
        <w:adjustRightInd w:val="0"/>
        <w:ind w:left="284"/>
        <w:jc w:val="both"/>
        <w:rPr>
          <w:rFonts w:cstheme="minorHAnsi"/>
          <w:color w:val="000000"/>
          <w:szCs w:val="22"/>
        </w:rPr>
        <w:sectPr w:rsidR="0021750D"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650B65EE" w:rsidR="00220F85" w:rsidRPr="00FF6566" w:rsidRDefault="00220F85" w:rsidP="00220F85">
      <w:pPr>
        <w:tabs>
          <w:tab w:val="num" w:pos="600"/>
          <w:tab w:val="num" w:pos="709"/>
        </w:tabs>
        <w:ind w:left="709"/>
        <w:jc w:val="both"/>
        <w:rPr>
          <w:rFonts w:cs="Arial Narrow"/>
          <w:b/>
          <w:szCs w:val="22"/>
          <w:u w:val="single"/>
        </w:rPr>
      </w:pPr>
      <w:r w:rsidRPr="0004674B">
        <w:rPr>
          <w:rFonts w:cs="Arial Narrow"/>
          <w:szCs w:val="22"/>
        </w:rPr>
        <w:t xml:space="preserve"> </w:t>
      </w:r>
      <w:r w:rsidR="00FF6566">
        <w:rPr>
          <w:rFonts w:cs="Arial Narrow"/>
          <w:b/>
          <w:szCs w:val="22"/>
          <w:u w:val="single"/>
        </w:rPr>
        <w:t>M</w:t>
      </w:r>
      <w:r w:rsidRPr="00FF6566">
        <w:rPr>
          <w:rFonts w:cs="Arial Narrow"/>
          <w:b/>
          <w:szCs w:val="22"/>
          <w:u w:val="single"/>
        </w:rPr>
        <w:t>onitor</w:t>
      </w:r>
      <w:r w:rsidR="00FF6566" w:rsidRPr="00FF6566">
        <w:rPr>
          <w:rFonts w:cs="Arial Narrow"/>
          <w:b/>
          <w:szCs w:val="22"/>
          <w:u w:val="single"/>
        </w:rPr>
        <w:t>y</w:t>
      </w:r>
    </w:p>
    <w:p w14:paraId="7A2450E0" w14:textId="77777777" w:rsidR="00FF6566" w:rsidRDefault="00FF6566" w:rsidP="00D639C7">
      <w:pPr>
        <w:autoSpaceDE w:val="0"/>
        <w:autoSpaceDN w:val="0"/>
        <w:adjustRightInd w:val="0"/>
        <w:jc w:val="both"/>
        <w:rPr>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A2F386D" w:rsidR="00FA5852" w:rsidRPr="0004674B" w:rsidRDefault="00FA5852" w:rsidP="00FA5852">
      <w:pPr>
        <w:jc w:val="both"/>
      </w:pPr>
      <w:r w:rsidRPr="0004674B">
        <w:t>Predmetom zákazky je dodávka tovaru (bližšia špecifikácia uvedená nižšie) pre zamestnancov celého rezortu spravodlivosti a</w:t>
      </w:r>
      <w:r w:rsidR="003F675B">
        <w:t xml:space="preserve"> Ministerstva spravodlivosti SR.</w:t>
      </w:r>
      <w:r w:rsidRPr="0004674B">
        <w:t xml:space="preserve">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325DDFF3" w14:textId="0083F86D" w:rsidR="00105DE6" w:rsidRDefault="00105DE6" w:rsidP="00105DE6">
      <w:pPr>
        <w:pStyle w:val="Odsekzoznamu"/>
        <w:ind w:left="0"/>
        <w:jc w:val="both"/>
        <w:rPr>
          <w:rFonts w:cstheme="minorHAnsi"/>
          <w:sz w:val="20"/>
          <w:szCs w:val="20"/>
        </w:rPr>
      </w:pPr>
    </w:p>
    <w:p w14:paraId="61DE1C34" w14:textId="12012182" w:rsidR="003F675B" w:rsidRDefault="003F675B" w:rsidP="00105DE6">
      <w:pPr>
        <w:pStyle w:val="Odsekzoznamu"/>
        <w:ind w:left="0"/>
        <w:jc w:val="both"/>
        <w:rPr>
          <w:rFonts w:cstheme="minorHAnsi"/>
          <w:sz w:val="20"/>
          <w:szCs w:val="20"/>
        </w:rPr>
      </w:pPr>
    </w:p>
    <w:p w14:paraId="506F263B" w14:textId="4D3FBE85" w:rsidR="003F675B" w:rsidRDefault="003F675B" w:rsidP="00105DE6">
      <w:pPr>
        <w:pStyle w:val="Odsekzoznamu"/>
        <w:ind w:left="0"/>
        <w:jc w:val="both"/>
        <w:rPr>
          <w:rFonts w:cstheme="minorHAnsi"/>
          <w:sz w:val="20"/>
          <w:szCs w:val="20"/>
        </w:rPr>
      </w:pPr>
    </w:p>
    <w:p w14:paraId="217CC145" w14:textId="05167691" w:rsidR="003F675B" w:rsidRDefault="003F675B" w:rsidP="00105DE6">
      <w:pPr>
        <w:pStyle w:val="Odsekzoznamu"/>
        <w:ind w:left="0"/>
        <w:jc w:val="both"/>
        <w:rPr>
          <w:rFonts w:cstheme="minorHAnsi"/>
          <w:sz w:val="20"/>
          <w:szCs w:val="20"/>
        </w:rPr>
      </w:pPr>
    </w:p>
    <w:p w14:paraId="49CF3DFD" w14:textId="4113B8AD" w:rsidR="003F675B" w:rsidRDefault="003F675B" w:rsidP="00105DE6">
      <w:pPr>
        <w:pStyle w:val="Odsekzoznamu"/>
        <w:ind w:left="0"/>
        <w:jc w:val="both"/>
        <w:rPr>
          <w:rFonts w:cstheme="minorHAnsi"/>
          <w:sz w:val="20"/>
          <w:szCs w:val="20"/>
        </w:rPr>
      </w:pPr>
    </w:p>
    <w:p w14:paraId="2CA08ECE" w14:textId="60F3FECE" w:rsidR="003F675B" w:rsidRDefault="003F675B" w:rsidP="00105DE6">
      <w:pPr>
        <w:pStyle w:val="Odsekzoznamu"/>
        <w:ind w:left="0"/>
        <w:jc w:val="both"/>
        <w:rPr>
          <w:rFonts w:cstheme="minorHAnsi"/>
          <w:sz w:val="20"/>
          <w:szCs w:val="20"/>
        </w:rPr>
      </w:pPr>
    </w:p>
    <w:p w14:paraId="0B831E00" w14:textId="00D25DB4" w:rsidR="003F675B" w:rsidRDefault="003F675B" w:rsidP="00105DE6">
      <w:pPr>
        <w:pStyle w:val="Odsekzoznamu"/>
        <w:ind w:left="0"/>
        <w:jc w:val="both"/>
        <w:rPr>
          <w:rFonts w:cstheme="minorHAnsi"/>
          <w:sz w:val="20"/>
          <w:szCs w:val="20"/>
        </w:rPr>
      </w:pPr>
    </w:p>
    <w:p w14:paraId="21616310" w14:textId="5DCAB065" w:rsidR="003F675B" w:rsidRDefault="003F675B" w:rsidP="00105DE6">
      <w:pPr>
        <w:pStyle w:val="Odsekzoznamu"/>
        <w:ind w:left="0"/>
        <w:jc w:val="both"/>
        <w:rPr>
          <w:rFonts w:cstheme="minorHAnsi"/>
          <w:sz w:val="20"/>
          <w:szCs w:val="20"/>
        </w:rPr>
      </w:pPr>
    </w:p>
    <w:p w14:paraId="43DDF286" w14:textId="3CCEB72A" w:rsidR="003F675B" w:rsidRDefault="003F675B" w:rsidP="00105DE6">
      <w:pPr>
        <w:pStyle w:val="Odsekzoznamu"/>
        <w:ind w:left="0"/>
        <w:jc w:val="both"/>
        <w:rPr>
          <w:rFonts w:cstheme="minorHAnsi"/>
          <w:sz w:val="20"/>
          <w:szCs w:val="20"/>
        </w:rPr>
      </w:pPr>
    </w:p>
    <w:p w14:paraId="61558F76" w14:textId="4475FDA4" w:rsidR="003F675B" w:rsidRDefault="003F675B" w:rsidP="00105DE6">
      <w:pPr>
        <w:pStyle w:val="Odsekzoznamu"/>
        <w:ind w:left="0"/>
        <w:jc w:val="both"/>
        <w:rPr>
          <w:rFonts w:cstheme="minorHAnsi"/>
          <w:sz w:val="20"/>
          <w:szCs w:val="20"/>
        </w:rPr>
      </w:pPr>
    </w:p>
    <w:p w14:paraId="7D905657" w14:textId="474562DC" w:rsidR="003F675B" w:rsidRDefault="003F675B" w:rsidP="00105DE6">
      <w:pPr>
        <w:pStyle w:val="Odsekzoznamu"/>
        <w:ind w:left="0"/>
        <w:jc w:val="both"/>
        <w:rPr>
          <w:rFonts w:cstheme="minorHAnsi"/>
          <w:sz w:val="20"/>
          <w:szCs w:val="20"/>
        </w:rPr>
      </w:pPr>
    </w:p>
    <w:p w14:paraId="4BEE7414" w14:textId="4B39D51C" w:rsidR="003F675B" w:rsidRDefault="003F675B" w:rsidP="00105DE6">
      <w:pPr>
        <w:pStyle w:val="Odsekzoznamu"/>
        <w:ind w:left="0"/>
        <w:jc w:val="both"/>
        <w:rPr>
          <w:rFonts w:cstheme="minorHAnsi"/>
          <w:sz w:val="20"/>
          <w:szCs w:val="20"/>
        </w:rPr>
      </w:pPr>
    </w:p>
    <w:p w14:paraId="04B178C7" w14:textId="0C4BD6B6" w:rsidR="003F675B" w:rsidRDefault="003F675B" w:rsidP="00105DE6">
      <w:pPr>
        <w:pStyle w:val="Odsekzoznamu"/>
        <w:ind w:left="0"/>
        <w:jc w:val="both"/>
        <w:rPr>
          <w:rFonts w:cstheme="minorHAnsi"/>
          <w:sz w:val="20"/>
          <w:szCs w:val="20"/>
        </w:rPr>
      </w:pPr>
    </w:p>
    <w:p w14:paraId="5478C6A7" w14:textId="77777777" w:rsidR="003F675B" w:rsidRPr="0004674B" w:rsidRDefault="003F675B"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76684A89" w14:textId="77777777" w:rsidR="003F675B" w:rsidRDefault="003F675B" w:rsidP="00F92DE0">
      <w:pPr>
        <w:pStyle w:val="Odsekzoznamu"/>
        <w:ind w:left="360"/>
        <w:jc w:val="center"/>
        <w:rPr>
          <w:rFonts w:cs="Arial Narrow"/>
          <w:b/>
          <w:bCs/>
          <w:szCs w:val="22"/>
        </w:rPr>
      </w:pPr>
      <w:r>
        <w:rPr>
          <w:rFonts w:cs="Arial Narrow"/>
          <w:b/>
          <w:bCs/>
          <w:szCs w:val="22"/>
        </w:rPr>
        <w:lastRenderedPageBreak/>
        <w:t>Technická špecifikácia predmetu zákazky</w:t>
      </w:r>
    </w:p>
    <w:p w14:paraId="35F4FA9B" w14:textId="41E78A29" w:rsidR="00F92DE0" w:rsidRPr="0004674B" w:rsidRDefault="003F675B" w:rsidP="00F92DE0">
      <w:pPr>
        <w:pStyle w:val="Odsekzoznamu"/>
        <w:ind w:left="360"/>
        <w:jc w:val="center"/>
        <w:rPr>
          <w:b/>
          <w:bCs/>
        </w:rPr>
      </w:pPr>
      <w:r>
        <w:rPr>
          <w:rFonts w:cs="Arial Narrow"/>
          <w:b/>
          <w:bCs/>
          <w:szCs w:val="22"/>
        </w:rPr>
        <w:t>„Nákup M</w:t>
      </w:r>
      <w:r w:rsidR="00F92DE0" w:rsidRPr="0004674B">
        <w:rPr>
          <w:rFonts w:cs="Arial Narrow"/>
          <w:b/>
          <w:bCs/>
          <w:szCs w:val="22"/>
        </w:rPr>
        <w:t>onitor</w:t>
      </w:r>
      <w:r>
        <w:rPr>
          <w:rFonts w:cs="Arial Narrow"/>
          <w:b/>
          <w:bCs/>
          <w:szCs w:val="22"/>
        </w:rPr>
        <w:t>ov</w:t>
      </w:r>
      <w:r w:rsidR="00DF7761">
        <w:rPr>
          <w:rFonts w:cs="Arial Narrow"/>
          <w:b/>
          <w:bCs/>
          <w:szCs w:val="22"/>
        </w:rPr>
        <w:t xml:space="preserve"> pre Servis </w:t>
      </w:r>
      <w:proofErr w:type="spellStart"/>
      <w:r w:rsidR="00DF7761">
        <w:rPr>
          <w:rFonts w:cs="Arial Narrow"/>
          <w:b/>
          <w:bCs/>
          <w:szCs w:val="22"/>
        </w:rPr>
        <w:t>Desk</w:t>
      </w:r>
      <w:proofErr w:type="spellEnd"/>
      <w:r w:rsidR="00DF7761">
        <w:rPr>
          <w:rFonts w:cs="Arial Narrow"/>
          <w:b/>
          <w:bCs/>
          <w:szCs w:val="22"/>
        </w:rPr>
        <w:t xml:space="preserve"> MS SR</w:t>
      </w:r>
      <w:r>
        <w:rPr>
          <w:rFonts w:cs="Arial Narrow"/>
          <w:b/>
          <w:bCs/>
          <w:szCs w:val="22"/>
        </w:rPr>
        <w:t>“</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42BA680" w14:textId="25BE8D2B" w:rsidR="003F675B" w:rsidRDefault="003F675B" w:rsidP="0046295F">
      <w:pPr>
        <w:jc w:val="both"/>
      </w:pPr>
    </w:p>
    <w:tbl>
      <w:tblPr>
        <w:tblStyle w:val="Mriekatabuky"/>
        <w:tblW w:w="0" w:type="auto"/>
        <w:tblLook w:val="04A0" w:firstRow="1" w:lastRow="0" w:firstColumn="1" w:lastColumn="0" w:noHBand="0" w:noVBand="1"/>
      </w:tblPr>
      <w:tblGrid>
        <w:gridCol w:w="3209"/>
        <w:gridCol w:w="3209"/>
        <w:gridCol w:w="3210"/>
      </w:tblGrid>
      <w:tr w:rsidR="003F675B" w14:paraId="5E6BACE6" w14:textId="77777777" w:rsidTr="003F675B">
        <w:tc>
          <w:tcPr>
            <w:tcW w:w="3209" w:type="dxa"/>
          </w:tcPr>
          <w:p w14:paraId="52A9600A" w14:textId="5D57A82D" w:rsidR="003F675B" w:rsidRDefault="003F675B" w:rsidP="0046295F">
            <w:r>
              <w:t>Časti zákazky</w:t>
            </w:r>
          </w:p>
        </w:tc>
        <w:tc>
          <w:tcPr>
            <w:tcW w:w="3209" w:type="dxa"/>
          </w:tcPr>
          <w:p w14:paraId="46D643BD" w14:textId="6F03F2CF" w:rsidR="003F675B" w:rsidRDefault="003F675B" w:rsidP="0046295F">
            <w:r>
              <w:t>Počet kusov</w:t>
            </w:r>
          </w:p>
        </w:tc>
        <w:tc>
          <w:tcPr>
            <w:tcW w:w="3210" w:type="dxa"/>
          </w:tcPr>
          <w:p w14:paraId="24F176EA" w14:textId="18102215" w:rsidR="003F675B" w:rsidRDefault="003F675B" w:rsidP="0046295F">
            <w:r>
              <w:t>Lehota dodania</w:t>
            </w:r>
          </w:p>
        </w:tc>
      </w:tr>
      <w:tr w:rsidR="003F675B" w14:paraId="1F35563C" w14:textId="77777777" w:rsidTr="003F675B">
        <w:tc>
          <w:tcPr>
            <w:tcW w:w="3209" w:type="dxa"/>
          </w:tcPr>
          <w:p w14:paraId="3F395F63" w14:textId="69B3E847" w:rsidR="003F675B" w:rsidRDefault="003F675B" w:rsidP="0046295F">
            <w:r>
              <w:t>Prvá časť</w:t>
            </w:r>
          </w:p>
        </w:tc>
        <w:tc>
          <w:tcPr>
            <w:tcW w:w="3209" w:type="dxa"/>
          </w:tcPr>
          <w:p w14:paraId="170D2433" w14:textId="69CA1507" w:rsidR="003F675B" w:rsidRDefault="003F675B" w:rsidP="0046295F">
            <w:r>
              <w:t>50 ks</w:t>
            </w:r>
          </w:p>
        </w:tc>
        <w:tc>
          <w:tcPr>
            <w:tcW w:w="3210" w:type="dxa"/>
          </w:tcPr>
          <w:p w14:paraId="6E326ABA" w14:textId="263EAA9B" w:rsidR="003F675B" w:rsidRDefault="003F675B" w:rsidP="003F675B">
            <w:r>
              <w:t>30 dní od účinnosti zmluvy</w:t>
            </w:r>
          </w:p>
        </w:tc>
      </w:tr>
      <w:tr w:rsidR="003F675B" w14:paraId="3D26490D" w14:textId="77777777" w:rsidTr="003F675B">
        <w:tc>
          <w:tcPr>
            <w:tcW w:w="3209" w:type="dxa"/>
          </w:tcPr>
          <w:p w14:paraId="3EBF0020" w14:textId="6D10C34D" w:rsidR="003F675B" w:rsidRDefault="003F675B" w:rsidP="0046295F">
            <w:r>
              <w:t>Druhá časť</w:t>
            </w:r>
          </w:p>
        </w:tc>
        <w:tc>
          <w:tcPr>
            <w:tcW w:w="3209" w:type="dxa"/>
          </w:tcPr>
          <w:p w14:paraId="407495E1" w14:textId="6D30EBF0" w:rsidR="003F675B" w:rsidRDefault="003F675B" w:rsidP="0046295F">
            <w:r>
              <w:t>50 ks</w:t>
            </w:r>
          </w:p>
        </w:tc>
        <w:tc>
          <w:tcPr>
            <w:tcW w:w="3210" w:type="dxa"/>
          </w:tcPr>
          <w:p w14:paraId="53A6B2CD" w14:textId="4CFE45A2" w:rsidR="003F675B" w:rsidRDefault="003F675B" w:rsidP="0046295F">
            <w:r>
              <w:t>90 dní od účinnosti zmluvy</w:t>
            </w:r>
          </w:p>
        </w:tc>
      </w:tr>
    </w:tbl>
    <w:p w14:paraId="1A3A6BD0" w14:textId="77777777" w:rsidR="003F675B" w:rsidRPr="0004674B" w:rsidRDefault="003F675B" w:rsidP="0046295F">
      <w:pPr>
        <w:jc w:val="both"/>
      </w:pPr>
    </w:p>
    <w:p w14:paraId="37807E42" w14:textId="550C23EB" w:rsidR="0046295F" w:rsidRPr="0004674B" w:rsidRDefault="003F675B" w:rsidP="0046295F">
      <w:pPr>
        <w:jc w:val="both"/>
      </w:pPr>
      <w:r>
        <w:t>(uchádzač musí dodať predmet zákazky v dvoch častiach tak ako je uvedené v tabuľke.)</w:t>
      </w: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3637FC12" w:rsidR="00513AC2" w:rsidRPr="0004674B" w:rsidRDefault="00513AC2" w:rsidP="00513AC2">
      <w:pPr>
        <w:jc w:val="both"/>
      </w:pP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6970CAE3" w:rsidR="00513AC2" w:rsidRPr="0004674B" w:rsidRDefault="00513AC2" w:rsidP="00513AC2">
      <w:pPr>
        <w:jc w:val="both"/>
      </w:pP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3A09966"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1868F80"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AF4099">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3AB7BAE2"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7C4F50C3" w14:textId="77777777" w:rsidR="00E360C6" w:rsidRPr="0004674B" w:rsidRDefault="00E360C6" w:rsidP="00E360C6">
      <w:pPr>
        <w:pStyle w:val="Nadpis3"/>
        <w:rPr>
          <w:rFonts w:cstheme="minorHAnsi"/>
          <w:szCs w:val="32"/>
        </w:rPr>
      </w:pPr>
      <w:r w:rsidRPr="0004674B">
        <w:rPr>
          <w:rFonts w:cstheme="minorHAnsi"/>
          <w:szCs w:val="32"/>
        </w:rPr>
        <w:lastRenderedPageBreak/>
        <w:t xml:space="preserve">Prílohy </w:t>
      </w:r>
    </w:p>
    <w:p w14:paraId="4E926303" w14:textId="77777777" w:rsidR="00E360C6" w:rsidRPr="0004674B" w:rsidRDefault="00E360C6" w:rsidP="00E360C6">
      <w:pPr>
        <w:rPr>
          <w:b/>
        </w:rPr>
      </w:pPr>
      <w:r w:rsidRPr="0004674B">
        <w:rPr>
          <w:b/>
        </w:rPr>
        <w:t>Zoznam príloh:</w:t>
      </w:r>
    </w:p>
    <w:p w14:paraId="60ED4CC5" w14:textId="77777777" w:rsidR="00E360C6" w:rsidRPr="0004674B" w:rsidRDefault="00E360C6" w:rsidP="00E360C6">
      <w:pPr>
        <w:ind w:firstLine="709"/>
      </w:pPr>
      <w:r w:rsidRPr="0004674B">
        <w:t>Príloha č.1 Predzmluvné povinnosti</w:t>
      </w:r>
    </w:p>
    <w:p w14:paraId="0AA703E0" w14:textId="77777777" w:rsidR="00E360C6" w:rsidRPr="0004674B" w:rsidRDefault="00E360C6" w:rsidP="00E360C6">
      <w:pPr>
        <w:ind w:firstLine="709"/>
      </w:pPr>
      <w:r w:rsidRPr="0004674B">
        <w:t>Príloha č.2 Formuláre Vyhlásení uchádzača a plnomocenstiev uchádzača</w:t>
      </w:r>
    </w:p>
    <w:p w14:paraId="444C67D7" w14:textId="77777777" w:rsidR="00E360C6" w:rsidRPr="0004674B" w:rsidRDefault="00E360C6" w:rsidP="00E360C6">
      <w:pPr>
        <w:ind w:firstLine="709"/>
      </w:pPr>
      <w:r w:rsidRPr="0004674B">
        <w:t>Príloha č.3 Jednotný európsky dokument</w:t>
      </w:r>
    </w:p>
    <w:p w14:paraId="4238772D" w14:textId="55B098EF" w:rsidR="00E360C6" w:rsidRDefault="00E360C6" w:rsidP="00E360C6">
      <w:pPr>
        <w:spacing w:line="264" w:lineRule="auto"/>
        <w:ind w:left="709"/>
        <w:jc w:val="both"/>
      </w:pPr>
      <w:r w:rsidRPr="0004674B">
        <w:t>Príloha č.4</w:t>
      </w:r>
      <w:r>
        <w:t xml:space="preserve"> Návrh zmluvy</w:t>
      </w:r>
      <w:r w:rsidR="005A6235">
        <w:t xml:space="preserve"> (samostatný dokument)</w:t>
      </w:r>
    </w:p>
    <w:p w14:paraId="649BD73A" w14:textId="59CBB08E" w:rsidR="00E360C6" w:rsidRDefault="00E360C6" w:rsidP="00E360C6">
      <w:pPr>
        <w:spacing w:line="264" w:lineRule="auto"/>
        <w:ind w:left="709"/>
        <w:jc w:val="both"/>
      </w:pPr>
    </w:p>
    <w:p w14:paraId="76411565" w14:textId="417EF770" w:rsidR="00E360C6" w:rsidRDefault="00E360C6" w:rsidP="00E360C6">
      <w:pPr>
        <w:spacing w:line="264" w:lineRule="auto"/>
        <w:ind w:left="709"/>
        <w:jc w:val="both"/>
      </w:pPr>
    </w:p>
    <w:p w14:paraId="3EE76326" w14:textId="7C81413F" w:rsidR="00E360C6" w:rsidRDefault="00E360C6" w:rsidP="00E360C6">
      <w:pPr>
        <w:spacing w:line="264" w:lineRule="auto"/>
        <w:ind w:left="709"/>
        <w:jc w:val="both"/>
      </w:pPr>
    </w:p>
    <w:p w14:paraId="05B10CD2" w14:textId="2E44F569" w:rsidR="00E360C6" w:rsidRDefault="00E360C6" w:rsidP="00E360C6">
      <w:pPr>
        <w:spacing w:line="264" w:lineRule="auto"/>
        <w:ind w:left="709"/>
        <w:jc w:val="both"/>
      </w:pPr>
    </w:p>
    <w:p w14:paraId="26877C16" w14:textId="2FA3F8E4" w:rsidR="00E360C6" w:rsidRDefault="00E360C6" w:rsidP="00E360C6">
      <w:pPr>
        <w:spacing w:line="264" w:lineRule="auto"/>
        <w:ind w:left="709"/>
        <w:jc w:val="both"/>
      </w:pPr>
    </w:p>
    <w:p w14:paraId="40900F68" w14:textId="5059D0DF" w:rsidR="00E360C6" w:rsidRDefault="00E360C6" w:rsidP="00E360C6">
      <w:pPr>
        <w:spacing w:line="264" w:lineRule="auto"/>
        <w:ind w:left="709"/>
        <w:jc w:val="both"/>
      </w:pPr>
    </w:p>
    <w:p w14:paraId="20AEE99C" w14:textId="3CE93390" w:rsidR="00E360C6" w:rsidRDefault="00E360C6" w:rsidP="00E360C6">
      <w:pPr>
        <w:spacing w:line="264" w:lineRule="auto"/>
        <w:ind w:left="709"/>
        <w:jc w:val="both"/>
      </w:pPr>
    </w:p>
    <w:p w14:paraId="596BE69D" w14:textId="1859DA43" w:rsidR="00E360C6" w:rsidRDefault="00E360C6" w:rsidP="00E360C6">
      <w:pPr>
        <w:spacing w:line="264" w:lineRule="auto"/>
        <w:ind w:left="709"/>
        <w:jc w:val="both"/>
      </w:pPr>
    </w:p>
    <w:p w14:paraId="4A170B17" w14:textId="3D710154" w:rsidR="00E360C6" w:rsidRDefault="00E360C6" w:rsidP="00E360C6">
      <w:pPr>
        <w:spacing w:line="264" w:lineRule="auto"/>
        <w:ind w:left="709"/>
        <w:jc w:val="both"/>
      </w:pPr>
    </w:p>
    <w:p w14:paraId="334CCC15" w14:textId="225754B7" w:rsidR="00E360C6" w:rsidRDefault="00E360C6" w:rsidP="00E360C6">
      <w:pPr>
        <w:spacing w:line="264" w:lineRule="auto"/>
        <w:ind w:left="709"/>
        <w:jc w:val="both"/>
      </w:pPr>
    </w:p>
    <w:p w14:paraId="0B59AD67" w14:textId="7B9B9907" w:rsidR="00E360C6" w:rsidRDefault="00E360C6" w:rsidP="00E360C6">
      <w:pPr>
        <w:spacing w:line="264" w:lineRule="auto"/>
        <w:ind w:left="709"/>
        <w:jc w:val="both"/>
      </w:pPr>
    </w:p>
    <w:p w14:paraId="1B4AAEA3" w14:textId="0A63C21C" w:rsidR="00E360C6" w:rsidRDefault="00E360C6" w:rsidP="00E360C6">
      <w:pPr>
        <w:spacing w:line="264" w:lineRule="auto"/>
        <w:ind w:left="709"/>
        <w:jc w:val="both"/>
      </w:pPr>
    </w:p>
    <w:p w14:paraId="301A615F" w14:textId="6E086C88" w:rsidR="00E360C6" w:rsidRDefault="00E360C6" w:rsidP="00E360C6">
      <w:pPr>
        <w:spacing w:line="264" w:lineRule="auto"/>
        <w:ind w:left="709"/>
        <w:jc w:val="both"/>
      </w:pPr>
    </w:p>
    <w:p w14:paraId="54388315" w14:textId="0EC4C0EB" w:rsidR="00E360C6" w:rsidRDefault="00E360C6" w:rsidP="00E360C6">
      <w:pPr>
        <w:spacing w:line="264" w:lineRule="auto"/>
        <w:ind w:left="709"/>
        <w:jc w:val="both"/>
      </w:pPr>
    </w:p>
    <w:p w14:paraId="2D29B8B6" w14:textId="763D5F3B" w:rsidR="00E360C6" w:rsidRDefault="00E360C6" w:rsidP="00E360C6">
      <w:pPr>
        <w:spacing w:line="264" w:lineRule="auto"/>
        <w:ind w:left="709"/>
        <w:jc w:val="both"/>
      </w:pPr>
    </w:p>
    <w:p w14:paraId="2B7B3EEA" w14:textId="3E6DBBB2" w:rsidR="00E360C6" w:rsidRDefault="00E360C6" w:rsidP="00E360C6">
      <w:pPr>
        <w:spacing w:line="264" w:lineRule="auto"/>
        <w:ind w:left="709"/>
        <w:jc w:val="both"/>
      </w:pPr>
    </w:p>
    <w:p w14:paraId="12C6810C" w14:textId="51E6FF76" w:rsidR="00E360C6" w:rsidRDefault="00E360C6" w:rsidP="00E360C6">
      <w:pPr>
        <w:spacing w:line="264" w:lineRule="auto"/>
        <w:ind w:left="709"/>
        <w:jc w:val="both"/>
      </w:pPr>
    </w:p>
    <w:p w14:paraId="25E323C4" w14:textId="7472A37C" w:rsidR="00E360C6" w:rsidRDefault="00E360C6" w:rsidP="00E360C6">
      <w:pPr>
        <w:spacing w:line="264" w:lineRule="auto"/>
        <w:ind w:left="709"/>
        <w:jc w:val="both"/>
      </w:pPr>
    </w:p>
    <w:p w14:paraId="6CF6CC8C" w14:textId="3AE1FF32" w:rsidR="00E360C6" w:rsidRDefault="00E360C6" w:rsidP="00E360C6">
      <w:pPr>
        <w:spacing w:line="264" w:lineRule="auto"/>
        <w:ind w:left="709"/>
        <w:jc w:val="both"/>
      </w:pPr>
    </w:p>
    <w:p w14:paraId="0B07E92C" w14:textId="7CAFDD32" w:rsidR="00E360C6" w:rsidRDefault="00E360C6" w:rsidP="00E360C6">
      <w:pPr>
        <w:spacing w:line="264" w:lineRule="auto"/>
        <w:ind w:left="709"/>
        <w:jc w:val="both"/>
      </w:pPr>
    </w:p>
    <w:p w14:paraId="01C5B696" w14:textId="5555389D" w:rsidR="00E360C6" w:rsidRDefault="00E360C6" w:rsidP="00E360C6">
      <w:pPr>
        <w:spacing w:line="264" w:lineRule="auto"/>
        <w:ind w:left="709"/>
        <w:jc w:val="both"/>
      </w:pPr>
    </w:p>
    <w:p w14:paraId="4169D499" w14:textId="1154C632" w:rsidR="00E360C6" w:rsidRDefault="00E360C6" w:rsidP="00E360C6">
      <w:pPr>
        <w:spacing w:line="264" w:lineRule="auto"/>
        <w:ind w:left="709"/>
        <w:jc w:val="both"/>
      </w:pPr>
    </w:p>
    <w:p w14:paraId="7C442DB9" w14:textId="0E7E4D52" w:rsidR="00E360C6" w:rsidRDefault="00E360C6" w:rsidP="00E360C6">
      <w:pPr>
        <w:spacing w:line="264" w:lineRule="auto"/>
        <w:ind w:left="709"/>
        <w:jc w:val="both"/>
      </w:pPr>
    </w:p>
    <w:p w14:paraId="1E68FF1C" w14:textId="11C31548" w:rsidR="00E360C6" w:rsidRDefault="00E360C6" w:rsidP="00E360C6">
      <w:pPr>
        <w:spacing w:line="264" w:lineRule="auto"/>
        <w:ind w:left="709"/>
        <w:jc w:val="both"/>
      </w:pPr>
    </w:p>
    <w:p w14:paraId="04143424" w14:textId="093C4B22" w:rsidR="00E360C6" w:rsidRDefault="00E360C6" w:rsidP="00E360C6">
      <w:pPr>
        <w:spacing w:line="264" w:lineRule="auto"/>
        <w:ind w:left="709"/>
        <w:jc w:val="both"/>
      </w:pPr>
    </w:p>
    <w:p w14:paraId="691B1265" w14:textId="1F87D75C" w:rsidR="00E360C6" w:rsidRDefault="00E360C6" w:rsidP="00E360C6">
      <w:pPr>
        <w:spacing w:line="264" w:lineRule="auto"/>
        <w:ind w:left="709"/>
        <w:jc w:val="both"/>
      </w:pPr>
    </w:p>
    <w:p w14:paraId="395DA9A8" w14:textId="5F8E6DC2" w:rsidR="00E360C6" w:rsidRDefault="00E360C6" w:rsidP="00E360C6">
      <w:pPr>
        <w:spacing w:line="264" w:lineRule="auto"/>
        <w:ind w:left="709"/>
        <w:jc w:val="both"/>
      </w:pPr>
    </w:p>
    <w:p w14:paraId="7615A24F" w14:textId="38705F9E" w:rsidR="00E360C6" w:rsidRDefault="00E360C6" w:rsidP="00E360C6">
      <w:pPr>
        <w:spacing w:line="264" w:lineRule="auto"/>
        <w:ind w:left="709"/>
        <w:jc w:val="both"/>
      </w:pPr>
    </w:p>
    <w:p w14:paraId="4A110A63" w14:textId="40B88F4E" w:rsidR="00E360C6" w:rsidRDefault="00E360C6" w:rsidP="00E360C6">
      <w:pPr>
        <w:spacing w:line="264" w:lineRule="auto"/>
        <w:ind w:left="709"/>
        <w:jc w:val="both"/>
      </w:pPr>
    </w:p>
    <w:p w14:paraId="035E8D24" w14:textId="0F00F07F" w:rsidR="00E360C6" w:rsidRDefault="00E360C6" w:rsidP="00E360C6">
      <w:pPr>
        <w:spacing w:line="264" w:lineRule="auto"/>
        <w:ind w:left="709"/>
        <w:jc w:val="both"/>
      </w:pPr>
    </w:p>
    <w:p w14:paraId="3216E432" w14:textId="3667F590" w:rsidR="00E360C6" w:rsidRDefault="00E360C6" w:rsidP="00E360C6">
      <w:pPr>
        <w:spacing w:line="264" w:lineRule="auto"/>
        <w:ind w:left="709"/>
        <w:jc w:val="both"/>
      </w:pPr>
    </w:p>
    <w:p w14:paraId="4D446988" w14:textId="299B4F64" w:rsidR="00E360C6" w:rsidRDefault="00E360C6" w:rsidP="00E360C6">
      <w:pPr>
        <w:spacing w:line="264" w:lineRule="auto"/>
        <w:ind w:left="709"/>
        <w:jc w:val="both"/>
      </w:pPr>
    </w:p>
    <w:p w14:paraId="464189EB" w14:textId="1A5069CA" w:rsidR="00E360C6" w:rsidRDefault="00E360C6" w:rsidP="00E360C6">
      <w:pPr>
        <w:spacing w:line="264" w:lineRule="auto"/>
        <w:ind w:left="709"/>
        <w:jc w:val="both"/>
      </w:pPr>
    </w:p>
    <w:p w14:paraId="471CB6C3" w14:textId="0C88FF50" w:rsidR="00E360C6" w:rsidRPr="0004674B" w:rsidRDefault="00E360C6" w:rsidP="00E360C6">
      <w:pPr>
        <w:spacing w:line="264" w:lineRule="auto"/>
        <w:ind w:left="709"/>
        <w:jc w:val="both"/>
        <w:rPr>
          <w:rFonts w:ascii="Calibri" w:eastAsia="Calibri" w:hAnsi="Calibri" w:cs="Calibri"/>
          <w:szCs w:val="22"/>
        </w:rPr>
      </w:pPr>
    </w:p>
    <w:p w14:paraId="2691B8D5" w14:textId="13761E42"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138B96D7" w14:textId="7F9D8ADF" w:rsidR="00C9013E" w:rsidRPr="0004674B" w:rsidRDefault="00C9013E" w:rsidP="00432231">
      <w:pPr>
        <w:tabs>
          <w:tab w:val="left" w:leader="dot" w:pos="10034"/>
        </w:tabs>
        <w:spacing w:before="120"/>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749874C9" w:rsidR="00C9013E" w:rsidRPr="0004674B" w:rsidRDefault="00C9013E" w:rsidP="00812A5F">
      <w:pPr>
        <w:jc w:val="both"/>
        <w:rPr>
          <w:rFonts w:cstheme="minorHAnsi"/>
        </w:rPr>
      </w:pPr>
      <w:r w:rsidRPr="0004674B">
        <w:rPr>
          <w:rFonts w:cstheme="minorHAnsi"/>
        </w:rPr>
        <w:t xml:space="preserve">súhlasí s podmienkami verejného obstarávania </w:t>
      </w:r>
      <w:r w:rsidR="00DF7761">
        <w:rPr>
          <w:rFonts w:cstheme="minorHAnsi"/>
          <w:b/>
        </w:rPr>
        <w:t>„</w:t>
      </w:r>
      <w:r w:rsidR="00D34FC0" w:rsidRPr="0004674B">
        <w:rPr>
          <w:rFonts w:cstheme="minorHAnsi"/>
          <w:b/>
          <w:bCs/>
          <w:szCs w:val="22"/>
        </w:rPr>
        <w:t>Nákup</w:t>
      </w:r>
      <w:r w:rsidR="00FE6E44">
        <w:rPr>
          <w:rFonts w:cstheme="minorHAnsi"/>
          <w:b/>
          <w:bCs/>
          <w:szCs w:val="22"/>
        </w:rPr>
        <w:t xml:space="preserve"> monitorov</w:t>
      </w:r>
      <w:r w:rsidR="00DF7761">
        <w:rPr>
          <w:rFonts w:cstheme="minorHAnsi"/>
          <w:b/>
          <w:bCs/>
          <w:szCs w:val="22"/>
        </w:rPr>
        <w:t xml:space="preserve"> pre Servis </w:t>
      </w:r>
      <w:proofErr w:type="spellStart"/>
      <w:r w:rsidR="00DF7761">
        <w:rPr>
          <w:rFonts w:cstheme="minorHAnsi"/>
          <w:b/>
          <w:bCs/>
          <w:szCs w:val="22"/>
        </w:rPr>
        <w:t>Desk</w:t>
      </w:r>
      <w:proofErr w:type="spellEnd"/>
      <w:r w:rsidR="00DF7761">
        <w:rPr>
          <w:rFonts w:cstheme="minorHAnsi"/>
          <w:b/>
          <w:bCs/>
          <w:szCs w:val="22"/>
        </w:rPr>
        <w:t xml:space="preserve"> MS SR“</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0137DE8A" w14:textId="77777777" w:rsidR="0019435A" w:rsidRDefault="0019435A" w:rsidP="00AB50F4">
      <w:pPr>
        <w:spacing w:beforeLines="60" w:before="144"/>
        <w:jc w:val="both"/>
        <w:rPr>
          <w:rFonts w:cstheme="minorHAnsi"/>
          <w:b/>
          <w:bCs/>
        </w:rPr>
      </w:pPr>
    </w:p>
    <w:p w14:paraId="5E91DFF2" w14:textId="74D3ECFF"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02D6FF2" w14:textId="4FB417EB"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FE6E44" w:rsidRPr="0004674B">
        <w:rPr>
          <w:rFonts w:cstheme="minorHAnsi"/>
          <w:b/>
          <w:bCs/>
          <w:szCs w:val="22"/>
        </w:rPr>
        <w:t>Nákup</w:t>
      </w:r>
      <w:r w:rsidR="00FE6E44">
        <w:rPr>
          <w:rFonts w:cstheme="minorHAnsi"/>
          <w:b/>
          <w:bCs/>
          <w:szCs w:val="22"/>
        </w:rPr>
        <w:t xml:space="preserve"> monitorov</w:t>
      </w:r>
      <w:r w:rsidR="00DF7761">
        <w:rPr>
          <w:rFonts w:cstheme="minorHAnsi"/>
          <w:b/>
          <w:bCs/>
          <w:szCs w:val="22"/>
        </w:rPr>
        <w:t xml:space="preserve"> pre Servis </w:t>
      </w:r>
      <w:proofErr w:type="spellStart"/>
      <w:r w:rsidR="00DF7761">
        <w:rPr>
          <w:rFonts w:cstheme="minorHAnsi"/>
          <w:b/>
          <w:bCs/>
          <w:szCs w:val="22"/>
        </w:rPr>
        <w:t>Desk</w:t>
      </w:r>
      <w:proofErr w:type="spellEnd"/>
      <w:r w:rsidR="00DF7761">
        <w:rPr>
          <w:rFonts w:cstheme="minorHAnsi"/>
          <w:b/>
          <w:bCs/>
          <w:szCs w:val="22"/>
        </w:rPr>
        <w:t xml:space="preserve"> MS SR</w:t>
      </w:r>
      <w:r w:rsidR="00FE6E44" w:rsidRPr="0004674B">
        <w:rPr>
          <w:rFonts w:cstheme="minorHAnsi"/>
        </w:rPr>
        <w:t xml:space="preserve">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65DC51D9"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F7761" w:rsidRPr="0004674B">
        <w:rPr>
          <w:rFonts w:cstheme="minorHAnsi"/>
          <w:b/>
          <w:bCs/>
          <w:szCs w:val="22"/>
        </w:rPr>
        <w:t>Nákup</w:t>
      </w:r>
      <w:r w:rsidR="00DF7761">
        <w:rPr>
          <w:rFonts w:cstheme="minorHAnsi"/>
          <w:b/>
          <w:bCs/>
          <w:szCs w:val="22"/>
        </w:rPr>
        <w:t xml:space="preserve"> monitorov pre Servis </w:t>
      </w:r>
      <w:proofErr w:type="spellStart"/>
      <w:r w:rsidR="00DF7761">
        <w:rPr>
          <w:rFonts w:cstheme="minorHAnsi"/>
          <w:b/>
          <w:bCs/>
          <w:szCs w:val="22"/>
        </w:rPr>
        <w:t>Desk</w:t>
      </w:r>
      <w:proofErr w:type="spellEnd"/>
      <w:r w:rsidR="00DF7761">
        <w:rPr>
          <w:rFonts w:cstheme="minorHAnsi"/>
          <w:b/>
          <w:bCs/>
          <w:szCs w:val="22"/>
        </w:rPr>
        <w:t xml:space="preserve"> MS SR</w:t>
      </w:r>
      <w:r w:rsidR="00D34FC0" w:rsidRPr="0004674B">
        <w:rPr>
          <w:rFonts w:cstheme="minorHAnsi"/>
          <w:b/>
          <w:bCs/>
          <w:szCs w:val="22"/>
        </w:rPr>
        <w:t>.</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6ECF5E2A"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F7761" w:rsidRPr="0004674B">
        <w:rPr>
          <w:rFonts w:cstheme="minorHAnsi"/>
          <w:b/>
          <w:bCs/>
          <w:szCs w:val="22"/>
        </w:rPr>
        <w:t>Nákup</w:t>
      </w:r>
      <w:r w:rsidR="00DF7761">
        <w:rPr>
          <w:rFonts w:cstheme="minorHAnsi"/>
          <w:b/>
          <w:bCs/>
          <w:szCs w:val="22"/>
        </w:rPr>
        <w:t xml:space="preserve"> monitorov pre Servis </w:t>
      </w:r>
      <w:proofErr w:type="spellStart"/>
      <w:r w:rsidR="00DF7761">
        <w:rPr>
          <w:rFonts w:cstheme="minorHAnsi"/>
          <w:b/>
          <w:bCs/>
          <w:szCs w:val="22"/>
        </w:rPr>
        <w:t>Desk</w:t>
      </w:r>
      <w:proofErr w:type="spellEnd"/>
      <w:r w:rsidR="00DF7761">
        <w:rPr>
          <w:rFonts w:cstheme="minorHAnsi"/>
          <w:b/>
          <w:bCs/>
          <w:szCs w:val="22"/>
        </w:rPr>
        <w:t xml:space="preserve"> MS SR</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4A847D58" w14:textId="76279CE6" w:rsidR="00D87AD5" w:rsidRDefault="00D87AD5" w:rsidP="00D87AD5">
      <w:pPr>
        <w:pStyle w:val="Nadpis1"/>
        <w:jc w:val="right"/>
        <w:rPr>
          <w:rFonts w:cstheme="minorHAnsi"/>
          <w:sz w:val="22"/>
          <w:szCs w:val="22"/>
        </w:rPr>
      </w:pPr>
      <w:r w:rsidRPr="00D87AD5">
        <w:rPr>
          <w:rFonts w:cstheme="minorHAnsi"/>
          <w:sz w:val="22"/>
          <w:szCs w:val="22"/>
        </w:rPr>
        <w:t>Príloha č. 3 súťažných podkladov</w:t>
      </w:r>
    </w:p>
    <w:p w14:paraId="0F916FE7" w14:textId="77777777" w:rsidR="00D87AD5" w:rsidRPr="0004674B" w:rsidRDefault="00D87AD5" w:rsidP="00D87AD5">
      <w:pPr>
        <w:jc w:val="center"/>
        <w:rPr>
          <w:rFonts w:cstheme="minorHAnsi"/>
          <w:b/>
        </w:rPr>
      </w:pPr>
      <w:r w:rsidRPr="0004674B">
        <w:rPr>
          <w:rFonts w:cstheme="minorHAnsi"/>
          <w:b/>
        </w:rPr>
        <w:t>JEDNOTNÝ EURÓPSKY DOKUMENT</w:t>
      </w:r>
    </w:p>
    <w:p w14:paraId="597EA165" w14:textId="77777777" w:rsidR="00D87AD5" w:rsidRPr="0004674B" w:rsidRDefault="00D87AD5" w:rsidP="00D87AD5">
      <w:pPr>
        <w:jc w:val="both"/>
        <w:rPr>
          <w:rFonts w:cstheme="minorHAnsi"/>
        </w:rPr>
      </w:pPr>
    </w:p>
    <w:p w14:paraId="6A028D89" w14:textId="77777777" w:rsidR="00D87AD5" w:rsidRPr="0004674B" w:rsidRDefault="00D87AD5" w:rsidP="00D87AD5">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7EFCA58B" w14:textId="77777777" w:rsidR="00D87AD5" w:rsidRPr="0004674B" w:rsidRDefault="00D87AD5" w:rsidP="00D87AD5">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3D67D176" w14:textId="77777777" w:rsidR="00D87AD5" w:rsidRPr="0004674B" w:rsidRDefault="00D87AD5" w:rsidP="00D87AD5">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52DB8165" w14:textId="77777777" w:rsidR="00D87AD5" w:rsidRPr="0004674B" w:rsidRDefault="00D87AD5" w:rsidP="00D87AD5">
      <w:pPr>
        <w:autoSpaceDE w:val="0"/>
        <w:autoSpaceDN w:val="0"/>
        <w:adjustRightInd w:val="0"/>
        <w:jc w:val="both"/>
        <w:rPr>
          <w:rFonts w:cstheme="minorHAnsi"/>
        </w:rPr>
      </w:pPr>
    </w:p>
    <w:p w14:paraId="49FFDE40" w14:textId="77777777" w:rsidR="00D87AD5" w:rsidRPr="0004674B" w:rsidRDefault="00D87AD5" w:rsidP="00D87AD5">
      <w:pPr>
        <w:autoSpaceDE w:val="0"/>
        <w:autoSpaceDN w:val="0"/>
        <w:adjustRightInd w:val="0"/>
        <w:jc w:val="both"/>
        <w:rPr>
          <w:rFonts w:cstheme="minorHAnsi"/>
        </w:rPr>
      </w:pPr>
      <w:r w:rsidRPr="0004674B">
        <w:rPr>
          <w:rFonts w:cstheme="minorHAnsi"/>
        </w:rPr>
        <w:t xml:space="preserve">JED a manuál je zverejnený na stránke UVO : </w:t>
      </w:r>
      <w:hyperlink r:id="rId21" w:history="1">
        <w:r w:rsidRPr="0004674B">
          <w:rPr>
            <w:rStyle w:val="Hypertextovprepojenie"/>
            <w:rFonts w:cstheme="minorHAnsi"/>
          </w:rPr>
          <w:t>https://www.uvo.gov.sk/legislativametodika-dohlad/jednotny-europsky-dokument-605.html</w:t>
        </w:r>
      </w:hyperlink>
      <w:r w:rsidRPr="0004674B">
        <w:rPr>
          <w:rFonts w:cstheme="minorHAnsi"/>
        </w:rPr>
        <w:t>.</w:t>
      </w:r>
    </w:p>
    <w:p w14:paraId="77FE1FED" w14:textId="77777777" w:rsidR="00D87AD5" w:rsidRPr="0004674B" w:rsidRDefault="00D87AD5" w:rsidP="00D87AD5">
      <w:pPr>
        <w:autoSpaceDE w:val="0"/>
        <w:autoSpaceDN w:val="0"/>
        <w:adjustRightInd w:val="0"/>
        <w:jc w:val="both"/>
        <w:rPr>
          <w:rFonts w:cstheme="minorHAnsi"/>
        </w:rPr>
      </w:pPr>
    </w:p>
    <w:p w14:paraId="6B1BCFC4" w14:textId="77777777" w:rsidR="00D87AD5" w:rsidRPr="0004674B" w:rsidRDefault="00D87AD5" w:rsidP="00D87AD5">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24FE7808" w14:textId="77777777" w:rsidR="00D87AD5" w:rsidRPr="0004674B" w:rsidRDefault="00D87AD5" w:rsidP="00D87AD5">
      <w:pPr>
        <w:autoSpaceDE w:val="0"/>
        <w:autoSpaceDN w:val="0"/>
        <w:adjustRightInd w:val="0"/>
        <w:jc w:val="both"/>
        <w:rPr>
          <w:rFonts w:cstheme="minorHAnsi"/>
        </w:rPr>
      </w:pPr>
    </w:p>
    <w:p w14:paraId="514F9F0D" w14:textId="77777777" w:rsidR="00D87AD5" w:rsidRPr="0004674B" w:rsidRDefault="00D87AD5" w:rsidP="00D87AD5">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76958EE2" w14:textId="77777777" w:rsidR="00D87AD5" w:rsidRPr="0004674B" w:rsidRDefault="00D87AD5" w:rsidP="00D87AD5">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62977A26" w14:textId="77777777" w:rsidR="00D87AD5" w:rsidRPr="0004674B" w:rsidRDefault="00D87AD5" w:rsidP="00D87AD5">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t>200741</w:t>
      </w:r>
      <w:r w:rsidRPr="0004674B">
        <w:t>/2022/45</w:t>
      </w:r>
    </w:p>
    <w:p w14:paraId="6835DBFE" w14:textId="77777777" w:rsidR="00D87AD5" w:rsidRPr="0004674B" w:rsidRDefault="00D87AD5" w:rsidP="00D87AD5">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t>Ministerstvo spravodlivosti Slovenskej republiky</w:t>
      </w:r>
    </w:p>
    <w:p w14:paraId="75459775" w14:textId="2D61EC2B" w:rsidR="00D87AD5" w:rsidRPr="0004674B" w:rsidRDefault="00D87AD5" w:rsidP="00D87AD5">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Pr="0004674B">
        <w:rPr>
          <w:rFonts w:cstheme="minorHAnsi"/>
          <w:szCs w:val="22"/>
        </w:rPr>
        <w:t xml:space="preserve">Nákup </w:t>
      </w:r>
      <w:r w:rsidR="00DE082A">
        <w:rPr>
          <w:rFonts w:cstheme="minorHAnsi"/>
          <w:szCs w:val="22"/>
        </w:rPr>
        <w:t xml:space="preserve">monitorov pre Servis </w:t>
      </w:r>
      <w:proofErr w:type="spellStart"/>
      <w:r w:rsidR="00DE082A">
        <w:rPr>
          <w:rFonts w:cstheme="minorHAnsi"/>
          <w:szCs w:val="22"/>
        </w:rPr>
        <w:t>Desk</w:t>
      </w:r>
      <w:proofErr w:type="spellEnd"/>
      <w:r w:rsidR="00DE082A">
        <w:rPr>
          <w:rFonts w:cstheme="minorHAnsi"/>
          <w:szCs w:val="22"/>
        </w:rPr>
        <w:t xml:space="preserve"> MS SR</w:t>
      </w:r>
    </w:p>
    <w:p w14:paraId="09D04AD5" w14:textId="77777777" w:rsidR="00D87AD5" w:rsidRPr="0004674B" w:rsidRDefault="00D87AD5" w:rsidP="00D87AD5">
      <w:pPr>
        <w:suppressAutoHyphens/>
        <w:ind w:left="5664" w:hanging="5664"/>
        <w:jc w:val="both"/>
        <w:rPr>
          <w:rFonts w:cstheme="minorHAnsi"/>
          <w:szCs w:val="22"/>
        </w:rPr>
      </w:pPr>
    </w:p>
    <w:p w14:paraId="68BB2601" w14:textId="77777777" w:rsidR="00D87AD5" w:rsidRPr="00D87AD5" w:rsidRDefault="00D87AD5" w:rsidP="00D87AD5"/>
    <w:sectPr w:rsidR="00D87AD5" w:rsidRPr="00D87AD5" w:rsidSect="00A84F1D">
      <w:footerReference w:type="default" r:id="rId22"/>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10A87" w14:textId="77777777" w:rsidR="007F2389" w:rsidRDefault="007F2389">
      <w:r>
        <w:separator/>
      </w:r>
    </w:p>
  </w:endnote>
  <w:endnote w:type="continuationSeparator" w:id="0">
    <w:p w14:paraId="4E879C0E" w14:textId="77777777" w:rsidR="007F2389" w:rsidRDefault="007F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F8A0" w14:textId="51DFAB4A" w:rsidR="007F2389" w:rsidRPr="00D964B1" w:rsidRDefault="007F2389"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9D30C0">
      <w:rPr>
        <w:rFonts w:ascii="Arial" w:hAnsi="Arial" w:cs="Arial"/>
        <w:b/>
        <w:noProof/>
        <w:sz w:val="16"/>
        <w:szCs w:val="22"/>
      </w:rPr>
      <w:t>22</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9D30C0">
      <w:rPr>
        <w:rFonts w:ascii="Arial" w:hAnsi="Arial" w:cs="Arial"/>
        <w:b/>
        <w:noProof/>
        <w:sz w:val="16"/>
        <w:szCs w:val="22"/>
      </w:rPr>
      <w:t>33</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190003"/>
      <w:docPartObj>
        <w:docPartGallery w:val="Page Numbers (Bottom of Page)"/>
        <w:docPartUnique/>
      </w:docPartObj>
    </w:sdtPr>
    <w:sdtEndPr>
      <w:rPr>
        <w:noProof/>
      </w:rPr>
    </w:sdtEndPr>
    <w:sdtContent>
      <w:p w14:paraId="6D6E251F" w14:textId="5B7BB8C9" w:rsidR="007F2389" w:rsidRDefault="007F2389">
        <w:pPr>
          <w:pStyle w:val="Pta"/>
          <w:jc w:val="center"/>
        </w:pPr>
        <w:r>
          <w:fldChar w:fldCharType="begin"/>
        </w:r>
        <w:r>
          <w:instrText xml:space="preserve"> PAGE   \* MERGEFORMAT </w:instrText>
        </w:r>
        <w:r>
          <w:fldChar w:fldCharType="separate"/>
        </w:r>
        <w:r w:rsidR="009D30C0">
          <w:rPr>
            <w:noProof/>
          </w:rPr>
          <w:t>33</w:t>
        </w:r>
        <w:r>
          <w:rPr>
            <w:noProof/>
          </w:rPr>
          <w:fldChar w:fldCharType="end"/>
        </w:r>
      </w:p>
    </w:sdtContent>
  </w:sdt>
  <w:p w14:paraId="35930E26" w14:textId="77777777" w:rsidR="007F2389" w:rsidRDefault="007F2389">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32CB4" w14:textId="77777777" w:rsidR="007F2389" w:rsidRDefault="007F2389">
      <w:r>
        <w:separator/>
      </w:r>
    </w:p>
  </w:footnote>
  <w:footnote w:type="continuationSeparator" w:id="0">
    <w:p w14:paraId="2900B2CC" w14:textId="77777777" w:rsidR="007F2389" w:rsidRDefault="007F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D76A" w14:textId="77777777" w:rsidR="007F2389" w:rsidRDefault="007F2389"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7F2389" w:rsidRPr="00F53DA5" w:rsidRDefault="007F2389"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07CC" w14:textId="77777777" w:rsidR="007F2389" w:rsidRPr="00F74DD8" w:rsidRDefault="007F2389"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7F2389" w:rsidRPr="00FF7FDE" w:rsidRDefault="007F2389"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9"/>
  </w:num>
  <w:num w:numId="2">
    <w:abstractNumId w:val="1"/>
  </w:num>
  <w:num w:numId="3">
    <w:abstractNumId w:val="130"/>
  </w:num>
  <w:num w:numId="4">
    <w:abstractNumId w:val="87"/>
  </w:num>
  <w:num w:numId="5">
    <w:abstractNumId w:val="111"/>
  </w:num>
  <w:num w:numId="6">
    <w:abstractNumId w:val="80"/>
  </w:num>
  <w:num w:numId="7">
    <w:abstractNumId w:val="90"/>
  </w:num>
  <w:num w:numId="8">
    <w:abstractNumId w:val="58"/>
  </w:num>
  <w:num w:numId="9">
    <w:abstractNumId w:val="121"/>
  </w:num>
  <w:num w:numId="10">
    <w:abstractNumId w:val="29"/>
  </w:num>
  <w:num w:numId="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9"/>
  </w:num>
  <w:num w:numId="15">
    <w:abstractNumId w:val="136"/>
  </w:num>
  <w:num w:numId="16">
    <w:abstractNumId w:val="42"/>
  </w:num>
  <w:num w:numId="17">
    <w:abstractNumId w:val="108"/>
  </w:num>
  <w:num w:numId="18">
    <w:abstractNumId w:val="70"/>
  </w:num>
  <w:num w:numId="19">
    <w:abstractNumId w:val="16"/>
  </w:num>
  <w:num w:numId="20">
    <w:abstractNumId w:val="22"/>
  </w:num>
  <w:num w:numId="21">
    <w:abstractNumId w:val="64"/>
  </w:num>
  <w:num w:numId="22">
    <w:abstractNumId w:val="23"/>
  </w:num>
  <w:num w:numId="23">
    <w:abstractNumId w:val="45"/>
  </w:num>
  <w:num w:numId="24">
    <w:abstractNumId w:val="47"/>
  </w:num>
  <w:num w:numId="25">
    <w:abstractNumId w:val="32"/>
  </w:num>
  <w:num w:numId="26">
    <w:abstractNumId w:val="89"/>
  </w:num>
  <w:num w:numId="27">
    <w:abstractNumId w:val="26"/>
  </w:num>
  <w:num w:numId="28">
    <w:abstractNumId w:val="41"/>
  </w:num>
  <w:num w:numId="29">
    <w:abstractNumId w:val="39"/>
  </w:num>
  <w:num w:numId="30">
    <w:abstractNumId w:val="10"/>
  </w:num>
  <w:num w:numId="31">
    <w:abstractNumId w:val="13"/>
  </w:num>
  <w:num w:numId="32">
    <w:abstractNumId w:val="126"/>
  </w:num>
  <w:num w:numId="33">
    <w:abstractNumId w:val="140"/>
  </w:num>
  <w:num w:numId="34">
    <w:abstractNumId w:val="94"/>
  </w:num>
  <w:num w:numId="35">
    <w:abstractNumId w:val="113"/>
  </w:num>
  <w:num w:numId="36">
    <w:abstractNumId w:val="50"/>
  </w:num>
  <w:num w:numId="37">
    <w:abstractNumId w:val="109"/>
  </w:num>
  <w:num w:numId="38">
    <w:abstractNumId w:val="97"/>
  </w:num>
  <w:num w:numId="39">
    <w:abstractNumId w:val="137"/>
  </w:num>
  <w:num w:numId="40">
    <w:abstractNumId w:val="107"/>
  </w:num>
  <w:num w:numId="41">
    <w:abstractNumId w:val="52"/>
  </w:num>
  <w:num w:numId="42">
    <w:abstractNumId w:val="28"/>
  </w:num>
  <w:num w:numId="43">
    <w:abstractNumId w:val="19"/>
  </w:num>
  <w:num w:numId="44">
    <w:abstractNumId w:val="86"/>
  </w:num>
  <w:num w:numId="45">
    <w:abstractNumId w:val="74"/>
  </w:num>
  <w:num w:numId="46">
    <w:abstractNumId w:val="135"/>
  </w:num>
  <w:num w:numId="47">
    <w:abstractNumId w:val="65"/>
  </w:num>
  <w:num w:numId="48">
    <w:abstractNumId w:val="38"/>
  </w:num>
  <w:num w:numId="49">
    <w:abstractNumId w:val="116"/>
  </w:num>
  <w:num w:numId="50">
    <w:abstractNumId w:val="35"/>
  </w:num>
  <w:num w:numId="51">
    <w:abstractNumId w:val="127"/>
  </w:num>
  <w:num w:numId="52">
    <w:abstractNumId w:val="8"/>
  </w:num>
  <w:num w:numId="53">
    <w:abstractNumId w:val="84"/>
  </w:num>
  <w:num w:numId="54">
    <w:abstractNumId w:val="82"/>
  </w:num>
  <w:num w:numId="55">
    <w:abstractNumId w:val="53"/>
  </w:num>
  <w:num w:numId="56">
    <w:abstractNumId w:val="72"/>
  </w:num>
  <w:num w:numId="57">
    <w:abstractNumId w:val="54"/>
  </w:num>
  <w:num w:numId="58">
    <w:abstractNumId w:val="77"/>
  </w:num>
  <w:num w:numId="59">
    <w:abstractNumId w:val="120"/>
  </w:num>
  <w:num w:numId="60">
    <w:abstractNumId w:val="142"/>
  </w:num>
  <w:num w:numId="61">
    <w:abstractNumId w:val="57"/>
  </w:num>
  <w:num w:numId="62">
    <w:abstractNumId w:val="96"/>
  </w:num>
  <w:num w:numId="63">
    <w:abstractNumId w:val="46"/>
  </w:num>
  <w:num w:numId="64">
    <w:abstractNumId w:val="4"/>
  </w:num>
  <w:num w:numId="65">
    <w:abstractNumId w:val="125"/>
  </w:num>
  <w:num w:numId="66">
    <w:abstractNumId w:val="114"/>
  </w:num>
  <w:num w:numId="67">
    <w:abstractNumId w:val="60"/>
  </w:num>
  <w:num w:numId="68">
    <w:abstractNumId w:val="3"/>
  </w:num>
  <w:num w:numId="69">
    <w:abstractNumId w:val="18"/>
  </w:num>
  <w:num w:numId="70">
    <w:abstractNumId w:val="2"/>
  </w:num>
  <w:num w:numId="71">
    <w:abstractNumId w:val="44"/>
  </w:num>
  <w:num w:numId="72">
    <w:abstractNumId w:val="122"/>
  </w:num>
  <w:num w:numId="73">
    <w:abstractNumId w:val="21"/>
  </w:num>
  <w:num w:numId="74">
    <w:abstractNumId w:val="106"/>
  </w:num>
  <w:num w:numId="75">
    <w:abstractNumId w:val="104"/>
  </w:num>
  <w:num w:numId="76">
    <w:abstractNumId w:val="27"/>
  </w:num>
  <w:num w:numId="77">
    <w:abstractNumId w:val="145"/>
  </w:num>
  <w:num w:numId="78">
    <w:abstractNumId w:val="59"/>
  </w:num>
  <w:num w:numId="79">
    <w:abstractNumId w:val="92"/>
  </w:num>
  <w:num w:numId="80">
    <w:abstractNumId w:val="9"/>
  </w:num>
  <w:num w:numId="81">
    <w:abstractNumId w:val="85"/>
  </w:num>
  <w:num w:numId="82">
    <w:abstractNumId w:val="100"/>
  </w:num>
  <w:num w:numId="83">
    <w:abstractNumId w:val="144"/>
  </w:num>
  <w:num w:numId="84">
    <w:abstractNumId w:val="56"/>
  </w:num>
  <w:num w:numId="85">
    <w:abstractNumId w:val="49"/>
  </w:num>
  <w:num w:numId="86">
    <w:abstractNumId w:val="83"/>
  </w:num>
  <w:num w:numId="87">
    <w:abstractNumId w:val="34"/>
  </w:num>
  <w:num w:numId="88">
    <w:abstractNumId w:val="79"/>
  </w:num>
  <w:num w:numId="89">
    <w:abstractNumId w:val="11"/>
  </w:num>
  <w:num w:numId="90">
    <w:abstractNumId w:val="99"/>
  </w:num>
  <w:num w:numId="91">
    <w:abstractNumId w:val="66"/>
  </w:num>
  <w:num w:numId="92">
    <w:abstractNumId w:val="73"/>
  </w:num>
  <w:num w:numId="93">
    <w:abstractNumId w:val="7"/>
  </w:num>
  <w:num w:numId="94">
    <w:abstractNumId w:val="118"/>
  </w:num>
  <w:num w:numId="95">
    <w:abstractNumId w:val="101"/>
  </w:num>
  <w:num w:numId="96">
    <w:abstractNumId w:val="105"/>
  </w:num>
  <w:num w:numId="97">
    <w:abstractNumId w:val="12"/>
  </w:num>
  <w:num w:numId="98">
    <w:abstractNumId w:val="17"/>
  </w:num>
  <w:num w:numId="99">
    <w:abstractNumId w:val="61"/>
  </w:num>
  <w:num w:numId="100">
    <w:abstractNumId w:val="6"/>
  </w:num>
  <w:num w:numId="101">
    <w:abstractNumId w:val="81"/>
  </w:num>
  <w:num w:numId="102">
    <w:abstractNumId w:val="63"/>
  </w:num>
  <w:num w:numId="103">
    <w:abstractNumId w:val="143"/>
  </w:num>
  <w:num w:numId="104">
    <w:abstractNumId w:val="67"/>
  </w:num>
  <w:num w:numId="105">
    <w:abstractNumId w:val="112"/>
  </w:num>
  <w:num w:numId="106">
    <w:abstractNumId w:val="15"/>
  </w:num>
  <w:num w:numId="107">
    <w:abstractNumId w:val="37"/>
  </w:num>
  <w:num w:numId="108">
    <w:abstractNumId w:val="5"/>
  </w:num>
  <w:num w:numId="109">
    <w:abstractNumId w:val="117"/>
  </w:num>
  <w:num w:numId="110">
    <w:abstractNumId w:val="30"/>
  </w:num>
  <w:num w:numId="111">
    <w:abstractNumId w:val="128"/>
  </w:num>
  <w:num w:numId="112">
    <w:abstractNumId w:val="115"/>
  </w:num>
  <w:num w:numId="113">
    <w:abstractNumId w:val="141"/>
  </w:num>
  <w:num w:numId="114">
    <w:abstractNumId w:val="131"/>
  </w:num>
  <w:num w:numId="115">
    <w:abstractNumId w:val="132"/>
  </w:num>
  <w:num w:numId="116">
    <w:abstractNumId w:val="98"/>
  </w:num>
  <w:num w:numId="117">
    <w:abstractNumId w:val="139"/>
  </w:num>
  <w:num w:numId="118">
    <w:abstractNumId w:val="20"/>
  </w:num>
  <w:num w:numId="119">
    <w:abstractNumId w:val="14"/>
  </w:num>
  <w:num w:numId="120">
    <w:abstractNumId w:val="138"/>
  </w:num>
  <w:num w:numId="121">
    <w:abstractNumId w:val="43"/>
  </w:num>
  <w:num w:numId="122">
    <w:abstractNumId w:val="146"/>
  </w:num>
  <w:num w:numId="123">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num>
  <w:num w:numId="128">
    <w:abstractNumId w:val="31"/>
  </w:num>
  <w:num w:numId="129">
    <w:abstractNumId w:val="24"/>
  </w:num>
  <w:num w:numId="130">
    <w:abstractNumId w:val="33"/>
  </w:num>
  <w:num w:numId="131">
    <w:abstractNumId w:val="36"/>
  </w:num>
  <w:num w:numId="132">
    <w:abstractNumId w:val="55"/>
  </w:num>
  <w:num w:numId="133">
    <w:abstractNumId w:val="134"/>
  </w:num>
  <w:num w:numId="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3"/>
  </w:num>
  <w:num w:numId="136">
    <w:abstractNumId w:val="25"/>
  </w:num>
  <w:num w:numId="137">
    <w:abstractNumId w:val="48"/>
  </w:num>
  <w:num w:numId="138">
    <w:abstractNumId w:val="88"/>
  </w:num>
  <w:num w:numId="139">
    <w:abstractNumId w:val="76"/>
  </w:num>
  <w:num w:numId="140">
    <w:abstractNumId w:val="95"/>
  </w:num>
  <w:num w:numId="141">
    <w:abstractNumId w:val="71"/>
  </w:num>
  <w:num w:numId="142">
    <w:abstractNumId w:val="69"/>
  </w:num>
  <w:num w:numId="143">
    <w:abstractNumId w:val="75"/>
  </w:num>
  <w:num w:numId="144">
    <w:abstractNumId w:val="51"/>
  </w:num>
  <w:num w:numId="145">
    <w:abstractNumId w:val="123"/>
  </w:num>
  <w:num w:numId="146">
    <w:abstractNumId w:val="78"/>
  </w:num>
  <w:num w:numId="147">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0FDE"/>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35A"/>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5F6A"/>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0D"/>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3AC"/>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57E"/>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5D8"/>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87C19"/>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E7FAC"/>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75B"/>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231"/>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1F2A"/>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69E"/>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508"/>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235"/>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4DEE"/>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8A4"/>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4CD2"/>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1D40"/>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BC7"/>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786"/>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65F"/>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389"/>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3F"/>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189"/>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2D8D"/>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11E"/>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4FC"/>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0C0"/>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CB0"/>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7B"/>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099"/>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1B8A"/>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6D65"/>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176C5"/>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288"/>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6CFE"/>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87AD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082A"/>
    <w:rsid w:val="00DE1B4D"/>
    <w:rsid w:val="00DE21E7"/>
    <w:rsid w:val="00DE23EB"/>
    <w:rsid w:val="00DE2D82"/>
    <w:rsid w:val="00DE2E14"/>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48A"/>
    <w:rsid w:val="00DF1919"/>
    <w:rsid w:val="00DF1F3B"/>
    <w:rsid w:val="00DF274A"/>
    <w:rsid w:val="00DF36F9"/>
    <w:rsid w:val="00DF3A99"/>
    <w:rsid w:val="00DF3E33"/>
    <w:rsid w:val="00DF404A"/>
    <w:rsid w:val="00DF477B"/>
    <w:rsid w:val="00DF488C"/>
    <w:rsid w:val="00DF4D45"/>
    <w:rsid w:val="00DF4EB8"/>
    <w:rsid w:val="00DF5659"/>
    <w:rsid w:val="00DF5710"/>
    <w:rsid w:val="00DF5813"/>
    <w:rsid w:val="00DF59B7"/>
    <w:rsid w:val="00DF5A39"/>
    <w:rsid w:val="00DF7761"/>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0C6"/>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6F95"/>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0F86"/>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175"/>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4C3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1D13"/>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58F"/>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6E44"/>
    <w:rsid w:val="00FE7158"/>
    <w:rsid w:val="00FE71CF"/>
    <w:rsid w:val="00FE74B4"/>
    <w:rsid w:val="00FE7E62"/>
    <w:rsid w:val="00FF00FF"/>
    <w:rsid w:val="00FF07E6"/>
    <w:rsid w:val="00FF11D8"/>
    <w:rsid w:val="00FF242C"/>
    <w:rsid w:val="00FF321E"/>
    <w:rsid w:val="00FF3B13"/>
    <w:rsid w:val="00FF3B55"/>
    <w:rsid w:val="00FF468E"/>
    <w:rsid w:val="00FF4CE2"/>
    <w:rsid w:val="00FF6566"/>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Sil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3" Type="http://schemas.openxmlformats.org/officeDocument/2006/relationships/customXml" Target="../customXml/item3.xml"/><Relationship Id="rId21" Type="http://schemas.openxmlformats.org/officeDocument/2006/relationships/hyperlink" Target="https://www.uvo.gov.sk/legislativametodika-dohlad/jednotny-europsky-dokument-605.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mailto:marek.turna@justice.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9E3BE-2498-4760-993B-BA5B59883F27}">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89e416d8-de52-4be9-9df3-cbfc920afbc0"/>
    <ds:schemaRef ds:uri="http://purl.org/dc/elements/1.1/"/>
  </ds:schemaRefs>
</ds:datastoreItem>
</file>

<file path=customXml/itemProps4.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5.xml><?xml version="1.0" encoding="utf-8"?>
<ds:datastoreItem xmlns:ds="http://schemas.openxmlformats.org/officeDocument/2006/customXml" ds:itemID="{3738656A-435D-48D0-BE47-38774E9F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7799</Words>
  <Characters>51361</Characters>
  <Application>Microsoft Office Word</Application>
  <DocSecurity>0</DocSecurity>
  <Lines>428</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59042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TURŇA Marek</cp:lastModifiedBy>
  <cp:revision>16</cp:revision>
  <cp:lastPrinted>2022-09-27T07:31:00Z</cp:lastPrinted>
  <dcterms:created xsi:type="dcterms:W3CDTF">2022-09-27T06:49:00Z</dcterms:created>
  <dcterms:modified xsi:type="dcterms:W3CDTF">2022-10-04T06:46:00Z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_x000d_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_x000d_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Zuzana Schürer Piovarčiová_x000d_
_x000d_
_x000d_
_x000d_
_x000d_
_x000d_
_x000d_
_x000d_
_x000d_
_x000d_
Silvia Böhmerová_x000d_
_x000d_
_x000d_
_x000d_
_x000d_
_x000d_
_x000d_
_x000d_
_x000d_
_x000d_
_x000d_
Viera Guštafíková_x000d_
_x000d_
_x000d_
_x000d_
_x000d_
_x000d_
_x000d_
_x000d_
_x000d_
_x000d_
_x000d_
_x000d_
Juraj Hušek_x000d_
_x000d_
_x000d_
_x000d_
_x000d_
_x000d_
_x000d_
_x000d_
_x000d_
_x000d_
_x000d_
_x000d_
_x000d_
Juraj Janiš_x000d_
_x000d_
_x000d_
_x000d_
_x000d_
_x000d_
_x000d_
_x000d_
_x000d_
_x000d_
_x000d_
_x000d_
_x000d_
_x000d_
Jana Ďurďovičová_x000d_
_x000d_
_x000d_
_x000d_
_x000d_
_x000d_
_x000d_
_x000d_
_x000d_
_x000d_
_x000d_
_x000d_
_x000d_
_x000d_
_x000d_
Pavol  Č</vt:lpwstr>
  </property>
  <property fmtid="{D5CDD505-2E9C-101B-9397-08002B2CF9AE}" pid="32" name="FSC#SKMSPRECONFIG@10.5055:ms_vyjodporucatel_02_rola">
    <vt:lpwstr>_x000d_
_x000d_
generálna riaditeľka sekcie_x000d_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generálny riaditeľ sekcie informatiky _x000d_
Sekcia informatiky a</vt:lpwstr>
  </property>
  <property fmtid="{D5CDD505-2E9C-101B-9397-08002B2CF9AE}" pid="33" name="FSC#SKMSPRECONFIG@10.5055:ms_vyjodporucatel_03_parafa1">
    <vt:lpwstr>_x000d_
_x000d_
_x000d_
_x000d_
</vt:lpwstr>
  </property>
  <property fmtid="{D5CDD505-2E9C-101B-9397-08002B2CF9AE}" pid="34" name="FSC#SKMSPRECONFIG@10.5055:ms_vyjodporucatel_04_parafa2">
    <vt:lpwstr>_x000d_
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9. 2022, 08:30</vt:lpwstr>
  </property>
  <property fmtid="{D5CDD505-2E9C-101B-9397-08002B2CF9AE}" pid="118" name="FSC#SKEDITIONREG@103.510:curruserrolegroup">
    <vt:lpwstr>Odbor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21. 9. 2022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21.9.2022, 08:30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(Odbor verejného obstarávania)</vt:lpwstr>
  </property>
  <property fmtid="{D5CDD505-2E9C-101B-9397-08002B2CF9AE}" pid="394" name="FSC#COOELAK@1.1001:CreatedAt">
    <vt:lpwstr>21.09.2022</vt:lpwstr>
  </property>
  <property fmtid="{D5CDD505-2E9C-101B-9397-08002B2CF9AE}" pid="395" name="FSC#COOELAK@1.1001:OU">
    <vt:lpwstr>45 (Odbor verejného obstarávania)</vt:lpwstr>
  </property>
  <property fmtid="{D5CDD505-2E9C-101B-9397-08002B2CF9AE}" pid="396" name="FSC#COOELAK@1.1001:Priority">
    <vt:lpwstr> ()</vt:lpwstr>
  </property>
  <property fmtid="{D5CDD505-2E9C-101B-9397-08002B2CF9AE}" pid="397" name="FSC#COOELAK@1.1001:ObjBarCode">
    <vt:lpwstr>*COO.2145.100.9.5045357*</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4</vt:lpwstr>
  </property>
  <property fmtid="{D5CDD505-2E9C-101B-9397-08002B2CF9AE}" pid="414" name="FSC#COOELAK@1.1001:CurrentUserEmail">
    <vt:lpwstr>marek.turna@justice.sk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COO.2145.100.9.5045357</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