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E8488E" w:rsidRDefault="00065F6B" w:rsidP="009B3C19">
      <w:pPr>
        <w:pStyle w:val="Zkladntext3"/>
        <w:spacing w:after="0" w:line="240" w:lineRule="auto"/>
        <w:jc w:val="center"/>
        <w:rPr>
          <w:rFonts w:ascii="Arial Narrow" w:hAnsi="Arial Narrow" w:cs="Arial"/>
          <w:b/>
          <w:sz w:val="36"/>
          <w:szCs w:val="36"/>
        </w:rPr>
      </w:pPr>
      <w:r w:rsidRPr="00E8488E">
        <w:rPr>
          <w:rFonts w:ascii="Arial Narrow" w:hAnsi="Arial Narrow" w:cs="Arial"/>
          <w:b/>
          <w:sz w:val="36"/>
          <w:szCs w:val="36"/>
        </w:rPr>
        <w:t>Verejná súťaž</w:t>
      </w:r>
      <w:r w:rsidR="000C21D0" w:rsidRPr="00E8488E">
        <w:rPr>
          <w:rFonts w:ascii="Arial Narrow" w:hAnsi="Arial Narrow" w:cs="Arial"/>
          <w:b/>
          <w:sz w:val="36"/>
          <w:szCs w:val="36"/>
        </w:rPr>
        <w:t xml:space="preserve"> </w:t>
      </w:r>
    </w:p>
    <w:p w14:paraId="154EA219" w14:textId="77777777" w:rsidR="00065F6B" w:rsidRPr="00D83531" w:rsidRDefault="00065F6B" w:rsidP="009B3C19">
      <w:pPr>
        <w:pStyle w:val="Zkladntext3"/>
        <w:spacing w:after="0" w:line="240" w:lineRule="auto"/>
        <w:jc w:val="center"/>
        <w:rPr>
          <w:rFonts w:ascii="Arial Narrow" w:hAnsi="Arial Narrow" w:cs="Arial"/>
          <w:sz w:val="22"/>
          <w:szCs w:val="22"/>
        </w:rPr>
      </w:pPr>
      <w:r w:rsidRPr="00E8488E">
        <w:rPr>
          <w:rFonts w:ascii="Arial Narrow" w:hAnsi="Arial Narrow" w:cs="Arial"/>
          <w:sz w:val="22"/>
          <w:szCs w:val="22"/>
        </w:rPr>
        <w:t>podľa zákona č. 343/2015 Z. z. o verejnom obstarávaní a o zmene a doplnení niektorých zákonov v</w:t>
      </w:r>
      <w:r w:rsidR="00E13779" w:rsidRPr="00E8488E">
        <w:rPr>
          <w:rFonts w:ascii="Arial Narrow" w:hAnsi="Arial Narrow" w:cs="Arial"/>
          <w:sz w:val="22"/>
          <w:szCs w:val="22"/>
        </w:rPr>
        <w:t> </w:t>
      </w:r>
      <w:r w:rsidRPr="00E8488E">
        <w:rPr>
          <w:rFonts w:ascii="Arial Narrow" w:hAnsi="Arial Narrow" w:cs="Arial"/>
          <w:sz w:val="22"/>
          <w:szCs w:val="22"/>
        </w:rPr>
        <w:t>znení</w:t>
      </w:r>
      <w:r w:rsidR="00E13779" w:rsidRPr="00E8488E">
        <w:rPr>
          <w:rFonts w:ascii="Arial Narrow" w:hAnsi="Arial Narrow" w:cs="Arial"/>
          <w:sz w:val="22"/>
          <w:szCs w:val="22"/>
        </w:rPr>
        <w:t xml:space="preserve"> </w:t>
      </w:r>
      <w:r w:rsidRPr="00E8488E">
        <w:rPr>
          <w:rFonts w:ascii="Arial Narrow" w:hAnsi="Arial Narrow" w:cs="Arial"/>
          <w:sz w:val="22"/>
          <w:szCs w:val="22"/>
        </w:rPr>
        <w:t>neskorších predpisov</w:t>
      </w:r>
      <w:r w:rsidR="00006731" w:rsidRPr="00E8488E">
        <w:rPr>
          <w:rFonts w:ascii="Arial Narrow" w:hAnsi="Arial Narrow" w:cs="Arial"/>
          <w:sz w:val="22"/>
          <w:szCs w:val="22"/>
        </w:rPr>
        <w:t xml:space="preserve"> (ďalej len „zákon“)</w:t>
      </w:r>
      <w:r w:rsidRPr="00E8488E">
        <w:rPr>
          <w:rFonts w:ascii="Arial Narrow" w:hAnsi="Arial Narrow" w:cs="Arial"/>
          <w:sz w:val="22"/>
          <w:szCs w:val="22"/>
        </w:rPr>
        <w:t xml:space="preserve">, </w:t>
      </w:r>
      <w:r w:rsidR="00006731" w:rsidRPr="00E8488E">
        <w:rPr>
          <w:rFonts w:ascii="Arial Narrow" w:hAnsi="Arial Narrow" w:cs="Arial"/>
          <w:sz w:val="22"/>
          <w:szCs w:val="22"/>
        </w:rPr>
        <w:t xml:space="preserve">s uplatnením § 66 ods. 7 </w:t>
      </w:r>
      <w:r w:rsidR="00460BC6" w:rsidRPr="00E8488E">
        <w:rPr>
          <w:rFonts w:ascii="Arial Narrow" w:hAnsi="Arial Narrow" w:cs="Arial"/>
          <w:sz w:val="22"/>
          <w:szCs w:val="22"/>
        </w:rPr>
        <w:t>druhej</w:t>
      </w:r>
      <w:r w:rsidR="00410009" w:rsidRPr="00E8488E">
        <w:rPr>
          <w:rFonts w:ascii="Arial Narrow" w:hAnsi="Arial Narrow" w:cs="Arial"/>
          <w:sz w:val="22"/>
          <w:szCs w:val="22"/>
        </w:rPr>
        <w:t xml:space="preserve"> vety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1D286706" w:rsidR="00065F6B" w:rsidRDefault="00E8488E" w:rsidP="00E8488E">
      <w:pPr>
        <w:pStyle w:val="Zkladntext3"/>
        <w:spacing w:after="0" w:line="240" w:lineRule="auto"/>
        <w:jc w:val="center"/>
        <w:rPr>
          <w:rFonts w:ascii="Arial Narrow" w:hAnsi="Arial Narrow" w:cs="Arial"/>
          <w:sz w:val="22"/>
          <w:szCs w:val="22"/>
        </w:rPr>
      </w:pPr>
      <w:bookmarkStart w:id="0" w:name="nazov"/>
      <w:bookmarkEnd w:id="0"/>
      <w:r w:rsidRPr="00E8488E">
        <w:rPr>
          <w:rFonts w:ascii="Arial Narrow" w:hAnsi="Arial Narrow" w:cs="Arial"/>
          <w:b/>
          <w:noProof/>
          <w:sz w:val="36"/>
          <w:szCs w:val="36"/>
          <w:lang w:eastAsia="sk-SK"/>
        </w:rPr>
        <w:t>Spotrebný kriminalistický materiál</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4CF517F1" w14:textId="77777777" w:rsidR="00E8488E" w:rsidRPr="00197AF8" w:rsidRDefault="00877A4D" w:rsidP="00E8488E">
      <w:pPr>
        <w:spacing w:after="0"/>
        <w:ind w:left="5812"/>
        <w:rPr>
          <w:rFonts w:ascii="Arial Narrow" w:eastAsia="Times New Roman" w:hAnsi="Arial Narrow" w:cs="Arial"/>
          <w:sz w:val="22"/>
          <w:szCs w:val="20"/>
          <w:lang w:eastAsia="sk-SK"/>
        </w:rPr>
      </w:pPr>
      <w:r w:rsidRPr="00D83531">
        <w:rPr>
          <w:rFonts w:ascii="Arial Narrow" w:hAnsi="Arial Narrow" w:cs="Arial"/>
          <w:sz w:val="22"/>
        </w:rPr>
        <w:tab/>
      </w:r>
      <w:r w:rsidR="00E8488E" w:rsidRPr="00197AF8">
        <w:rPr>
          <w:rFonts w:ascii="Arial Narrow" w:eastAsia="Times New Roman" w:hAnsi="Arial Narrow" w:cs="Arial"/>
          <w:sz w:val="22"/>
          <w:szCs w:val="20"/>
          <w:lang w:eastAsia="sk-SK"/>
        </w:rPr>
        <w:t>Ing. Milan VARGA</w:t>
      </w:r>
    </w:p>
    <w:p w14:paraId="71A46977" w14:textId="77777777" w:rsidR="00E8488E" w:rsidRPr="00197AF8" w:rsidRDefault="00E8488E" w:rsidP="00E8488E">
      <w:pPr>
        <w:spacing w:after="0" w:line="240" w:lineRule="auto"/>
        <w:ind w:left="4956" w:firstLine="708"/>
        <w:rPr>
          <w:rFonts w:ascii="Arial Narrow" w:eastAsia="Times New Roman" w:hAnsi="Arial Narrow" w:cs="Arial"/>
          <w:sz w:val="30"/>
          <w:szCs w:val="16"/>
          <w:lang w:eastAsia="sk-SK"/>
        </w:rPr>
      </w:pPr>
      <w:r w:rsidRPr="00197AF8">
        <w:rPr>
          <w:rFonts w:ascii="Arial Narrow" w:eastAsia="Times New Roman" w:hAnsi="Arial Narrow" w:cs="Arial"/>
          <w:sz w:val="22"/>
          <w:szCs w:val="20"/>
          <w:lang w:eastAsia="sk-SK"/>
        </w:rPr>
        <w:t>odbor verejného obstarávania SE MV SR</w:t>
      </w:r>
    </w:p>
    <w:p w14:paraId="69D99A91" w14:textId="5FBF6791" w:rsidR="00E13779" w:rsidRPr="00D83531" w:rsidRDefault="00E13779" w:rsidP="00E8488E">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4392A14F" w14:textId="243F4874" w:rsidR="00E8488E" w:rsidRPr="00C1705A" w:rsidRDefault="00877A4D" w:rsidP="00E8488E">
      <w:pPr>
        <w:pStyle w:val="Zkladntext3"/>
        <w:spacing w:before="20" w:after="0"/>
        <w:ind w:right="-45"/>
        <w:rPr>
          <w:rFonts w:ascii="Arial Narrow" w:hAnsi="Arial Narrow"/>
          <w:sz w:val="22"/>
          <w:szCs w:val="22"/>
        </w:rPr>
      </w:pPr>
      <w:r w:rsidRPr="00D83531">
        <w:rPr>
          <w:rFonts w:ascii="Arial Narrow" w:hAnsi="Arial Narrow" w:cs="Arial"/>
          <w:sz w:val="22"/>
          <w:szCs w:val="22"/>
        </w:rPr>
        <w:tab/>
      </w:r>
      <w:r w:rsidR="00E8488E">
        <w:rPr>
          <w:rFonts w:ascii="Arial Narrow" w:hAnsi="Arial Narrow" w:cs="Arial"/>
          <w:sz w:val="22"/>
          <w:szCs w:val="22"/>
        </w:rPr>
        <w:tab/>
      </w:r>
      <w:r w:rsidR="00E8488E">
        <w:rPr>
          <w:rFonts w:ascii="Arial Narrow" w:hAnsi="Arial Narrow" w:cs="Arial"/>
          <w:sz w:val="22"/>
          <w:szCs w:val="22"/>
        </w:rPr>
        <w:tab/>
      </w:r>
      <w:r w:rsidR="00E8488E">
        <w:rPr>
          <w:rFonts w:ascii="Arial Narrow" w:hAnsi="Arial Narrow" w:cs="Arial"/>
          <w:sz w:val="22"/>
          <w:szCs w:val="22"/>
        </w:rPr>
        <w:tab/>
      </w:r>
      <w:r w:rsidR="00E8488E">
        <w:rPr>
          <w:rFonts w:ascii="Arial Narrow" w:hAnsi="Arial Narrow" w:cs="Arial"/>
          <w:sz w:val="22"/>
          <w:szCs w:val="22"/>
        </w:rPr>
        <w:tab/>
      </w:r>
      <w:r w:rsidR="00E8488E">
        <w:rPr>
          <w:rFonts w:ascii="Arial Narrow" w:hAnsi="Arial Narrow" w:cs="Arial"/>
          <w:sz w:val="22"/>
          <w:szCs w:val="22"/>
        </w:rPr>
        <w:tab/>
      </w:r>
      <w:r w:rsidR="00E8488E">
        <w:rPr>
          <w:rFonts w:ascii="Arial Narrow" w:hAnsi="Arial Narrow" w:cs="Arial"/>
          <w:sz w:val="22"/>
          <w:szCs w:val="22"/>
        </w:rPr>
        <w:tab/>
      </w:r>
      <w:r w:rsidR="00E8488E">
        <w:rPr>
          <w:rFonts w:ascii="Arial Narrow" w:hAnsi="Arial Narrow" w:cs="Arial"/>
          <w:sz w:val="22"/>
          <w:szCs w:val="22"/>
        </w:rPr>
        <w:tab/>
        <w:t xml:space="preserve">       </w:t>
      </w:r>
      <w:r w:rsidR="00E8488E" w:rsidRPr="00C1705A">
        <w:rPr>
          <w:rFonts w:ascii="Arial Narrow" w:hAnsi="Arial Narrow"/>
          <w:sz w:val="22"/>
          <w:szCs w:val="22"/>
        </w:rPr>
        <w:t>Ing. Martina Hrnčiarová</w:t>
      </w:r>
    </w:p>
    <w:p w14:paraId="6B432D76" w14:textId="77777777" w:rsidR="00E8488E" w:rsidRPr="00C1705A" w:rsidRDefault="00E8488E" w:rsidP="00E8488E">
      <w:pPr>
        <w:spacing w:before="20" w:after="0"/>
        <w:ind w:right="-45"/>
        <w:rPr>
          <w:rFonts w:ascii="Arial Narrow" w:hAnsi="Arial Narrow" w:cs="Arial"/>
          <w:sz w:val="22"/>
        </w:rPr>
      </w:pP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t xml:space="preserve">riaditeľka odboru hospodárskeho </w:t>
      </w:r>
    </w:p>
    <w:p w14:paraId="0B33F8F0" w14:textId="77777777" w:rsidR="00E8488E" w:rsidRPr="00C1705A" w:rsidRDefault="00E8488E" w:rsidP="00E8488E">
      <w:pPr>
        <w:spacing w:before="20" w:after="0"/>
        <w:ind w:left="5664" w:right="-45"/>
        <w:rPr>
          <w:rFonts w:ascii="Arial Narrow" w:hAnsi="Arial Narrow" w:cs="Arial"/>
          <w:sz w:val="22"/>
        </w:rPr>
      </w:pPr>
      <w:r w:rsidRPr="00C1705A">
        <w:rPr>
          <w:rFonts w:ascii="Arial Narrow" w:hAnsi="Arial Narrow" w:cs="Arial"/>
          <w:sz w:val="22"/>
        </w:rPr>
        <w:t xml:space="preserve">     zabezpečenia  SE MV SR</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4D0EE386"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EE7D82">
        <w:rPr>
          <w:rFonts w:ascii="Arial Narrow" w:hAnsi="Arial Narrow" w:cs="Arial"/>
          <w:sz w:val="22"/>
          <w:szCs w:val="22"/>
        </w:rPr>
        <w:t>december</w:t>
      </w:r>
      <w:r w:rsidR="00E8488E">
        <w:rPr>
          <w:rFonts w:ascii="Arial Narrow" w:hAnsi="Arial Narrow" w:cs="Arial"/>
          <w:sz w:val="22"/>
          <w:szCs w:val="22"/>
        </w:rPr>
        <w:t xml:space="preserve"> 2022</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66EC13F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E8488E">
        <w:rPr>
          <w:rFonts w:ascii="Arial Narrow" w:hAnsi="Arial Narrow"/>
          <w:szCs w:val="20"/>
        </w:rPr>
        <w:t>rámcovej dohody</w:t>
      </w:r>
      <w:r w:rsidR="00820493" w:rsidRPr="006641CD">
        <w:rPr>
          <w:rFonts w:ascii="Arial Narrow" w:hAnsi="Arial Narrow"/>
          <w:szCs w:val="20"/>
        </w:rPr>
        <w:t xml:space="preserve"> </w:t>
      </w:r>
    </w:p>
    <w:p w14:paraId="3F95A9D3" w14:textId="297DB9A5"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399D10CE"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1A3D7238" w:rsidR="00567F8D" w:rsidRPr="000766EB" w:rsidRDefault="000766EB"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7</w:t>
      </w:r>
      <w:r w:rsidRPr="006641CD">
        <w:rPr>
          <w:rFonts w:ascii="Arial Narrow" w:hAnsi="Arial Narrow"/>
          <w:szCs w:val="20"/>
        </w:rPr>
        <w:t>:</w:t>
      </w:r>
      <w:r w:rsidRPr="006641CD">
        <w:rPr>
          <w:rFonts w:ascii="Arial Narrow" w:hAnsi="Arial Narrow"/>
          <w:szCs w:val="20"/>
        </w:rPr>
        <w:tab/>
      </w:r>
      <w:r w:rsidR="00567F8D" w:rsidRPr="006641CD">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7777777"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77777777"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Na bezproblémové používanie systému JOSEPHINE je nutné používať jeden z podporovaných internetových prehliadačov:</w:t>
      </w:r>
    </w:p>
    <w:p w14:paraId="4A2CAED2"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Internet Explorer verzia 11.0 a vyššia,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7777777"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33B1B17" w14:textId="77777777"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3D8B2862" w14:textId="77777777"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 systéme JOSEPHINE v súlade s funkcionalitou systému.</w:t>
      </w:r>
    </w:p>
    <w:p w14:paraId="1E990827" w14:textId="1AE3DB6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326401BD" w14:textId="3BFB009D"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v systéme  JOSEPHINE a požaduje, aby ich záujemcovia zapracovali do svojich ponúk.</w:t>
      </w:r>
    </w:p>
    <w:p w14:paraId="6FDA7DC2" w14:textId="77777777"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systému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77777777"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Žiadosť o nápravu môže žiadateľ podať v elektronickej podobe prostredníctvom systému 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7777777" w:rsidR="009D7FDF"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v elektronickej podobe funkcionalitou informačného systému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77777777"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Ďalšie informácie o používaní systému JOSEPHINE sú uvedené v na webovom sídle systému</w:t>
      </w:r>
      <w:r w:rsidR="00833952"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7777777"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77777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"Informačný systém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Pr="00BF72C1">
        <w:rPr>
          <w:rFonts w:ascii="Arial Narrow" w:hAnsi="Arial Narrow" w:cs="Calibri"/>
          <w:sz w:val="22"/>
        </w:rPr>
        <w:t xml:space="preserve"> systéme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systému JOSEPHINE a to v pracovných dňoch v čase 8.00 – 16.00 hod. O dokončení autentifikácie je uchádzač informovaný e-mailom. </w:t>
      </w:r>
    </w:p>
    <w:p w14:paraId="4B900B8D"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7017FA95"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62F52894"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3C022D">
        <w:rPr>
          <w:rFonts w:ascii="Arial Narrow" w:hAnsi="Arial Narrow" w:cs="Calibri"/>
          <w:sz w:val="22"/>
        </w:rPr>
        <w:t>O dokončení autentifikácie je uchádzač informovaný e-mailom.</w:t>
      </w:r>
    </w:p>
    <w:p w14:paraId="722298BE" w14:textId="77777777"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 xml:space="preserve">počkaním na autentifikačný kód, ktorý bude poslaný na adresu sídla firmy do rúk štatutára uchádzača v listovej podobe formou doporučenej pošty. Lehota na tento úkon sú obvykle   4 pracovné dni (v rámci </w:t>
      </w:r>
      <w:r w:rsidRPr="003C022D">
        <w:rPr>
          <w:rFonts w:ascii="Arial Narrow" w:hAnsi="Arial Narrow" w:cs="Calibri"/>
          <w:sz w:val="22"/>
        </w:rPr>
        <w:lastRenderedPageBreak/>
        <w:t>Európskej únie) a je potrebné s touto lehotou počítať pri vkladaní ponuky. O odoslaní listovej zásielky je uchádzač informovaný e-mailom.</w:t>
      </w:r>
    </w:p>
    <w:p w14:paraId="344AAF34"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3030333C"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systému 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F01CE35" w:rsidR="00812C26" w:rsidRPr="00E8488E" w:rsidRDefault="00A0357F" w:rsidP="00D4429E">
      <w:pPr>
        <w:pStyle w:val="Zarkazkladnhotextu2"/>
        <w:numPr>
          <w:ilvl w:val="1"/>
          <w:numId w:val="22"/>
        </w:numPr>
        <w:spacing w:after="0" w:line="240" w:lineRule="auto"/>
        <w:ind w:left="567" w:hanging="567"/>
        <w:jc w:val="both"/>
        <w:rPr>
          <w:rFonts w:ascii="Arial Narrow" w:hAnsi="Arial Narrow" w:cs="Arial"/>
          <w:lang w:val="sk-SK"/>
        </w:rPr>
      </w:pPr>
      <w:r w:rsidRPr="00E8488E">
        <w:rPr>
          <w:rFonts w:ascii="Arial Narrow" w:hAnsi="Arial Narrow" w:cs="Arial"/>
        </w:rPr>
        <w:t>Názov zákazky</w:t>
      </w:r>
      <w:r w:rsidRPr="00E8488E">
        <w:rPr>
          <w:rFonts w:ascii="Arial Narrow" w:hAnsi="Arial Narrow" w:cs="Arial"/>
          <w:szCs w:val="16"/>
          <w:lang w:val="sk-SK"/>
        </w:rPr>
        <w:t>: „</w:t>
      </w:r>
      <w:r w:rsidR="00E8488E" w:rsidRPr="00E8488E">
        <w:rPr>
          <w:rFonts w:ascii="Arial Narrow" w:hAnsi="Arial Narrow" w:cs="Arial"/>
          <w:bCs/>
          <w:szCs w:val="16"/>
        </w:rPr>
        <w:t>Spotrebný kriminalistický materiál</w:t>
      </w:r>
      <w:r w:rsidRPr="00E8488E">
        <w:rPr>
          <w:rFonts w:ascii="Arial Narrow" w:hAnsi="Arial Narrow" w:cs="Arial"/>
          <w:szCs w:val="16"/>
          <w:lang w:val="sk-SK"/>
        </w:rPr>
        <w:t>“</w:t>
      </w:r>
      <w:r w:rsidR="00043999" w:rsidRPr="00E8488E">
        <w:rPr>
          <w:rFonts w:ascii="Arial Narrow" w:hAnsi="Arial Narrow" w:cs="Arial"/>
          <w:szCs w:val="16"/>
          <w:lang w:val="sk-SK"/>
        </w:rPr>
        <w:t>.</w:t>
      </w:r>
      <w:r w:rsidRPr="00E8488E">
        <w:rPr>
          <w:rFonts w:ascii="Arial Narrow" w:hAnsi="Arial Narrow" w:cs="Arial"/>
        </w:rPr>
        <w:t xml:space="preserve"> </w:t>
      </w:r>
      <w:bookmarkStart w:id="6" w:name="SS"/>
      <w:bookmarkEnd w:id="6"/>
      <w:r w:rsidR="00D2528B" w:rsidRPr="00E8488E">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0523864" w:rsidR="00593108" w:rsidRPr="00E8488E"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tbl>
      <w:tblPr>
        <w:tblStyle w:val="TableGrid"/>
        <w:tblW w:w="8416" w:type="dxa"/>
        <w:tblInd w:w="564" w:type="dxa"/>
        <w:tblCellMar>
          <w:top w:w="23" w:type="dxa"/>
          <w:left w:w="117" w:type="dxa"/>
          <w:right w:w="115" w:type="dxa"/>
        </w:tblCellMar>
        <w:tblLook w:val="04A0" w:firstRow="1" w:lastRow="0" w:firstColumn="1" w:lastColumn="0" w:noHBand="0" w:noVBand="1"/>
      </w:tblPr>
      <w:tblGrid>
        <w:gridCol w:w="8416"/>
      </w:tblGrid>
      <w:tr w:rsidR="00E8488E" w:rsidRPr="00E8488E" w14:paraId="74491216" w14:textId="77777777" w:rsidTr="00E8488E">
        <w:trPr>
          <w:trHeight w:val="259"/>
        </w:trPr>
        <w:tc>
          <w:tcPr>
            <w:tcW w:w="8416" w:type="dxa"/>
          </w:tcPr>
          <w:p w14:paraId="4B7C229F" w14:textId="77777777" w:rsidR="00E8488E" w:rsidRPr="00E8488E" w:rsidRDefault="00E8488E" w:rsidP="00AB3BB7">
            <w:pPr>
              <w:spacing w:after="0" w:line="259" w:lineRule="auto"/>
              <w:ind w:left="10"/>
              <w:rPr>
                <w:rFonts w:ascii="Arial Narrow" w:hAnsi="Arial Narrow"/>
              </w:rPr>
            </w:pPr>
            <w:r w:rsidRPr="00E8488E">
              <w:rPr>
                <w:rFonts w:ascii="Arial Narrow" w:hAnsi="Arial Narrow"/>
              </w:rPr>
              <w:t>KEIJ PZ Bratislava, Sklabinská 1, Bratislava</w:t>
            </w:r>
          </w:p>
        </w:tc>
      </w:tr>
      <w:tr w:rsidR="00E8488E" w:rsidRPr="00E8488E" w14:paraId="0A301FA2" w14:textId="77777777" w:rsidTr="00E8488E">
        <w:trPr>
          <w:trHeight w:val="264"/>
        </w:trPr>
        <w:tc>
          <w:tcPr>
            <w:tcW w:w="8416" w:type="dxa"/>
          </w:tcPr>
          <w:p w14:paraId="3247DE83" w14:textId="0FE7E1EC" w:rsidR="00E8488E" w:rsidRPr="00E8488E" w:rsidRDefault="00E8488E" w:rsidP="00E8488E">
            <w:pPr>
              <w:spacing w:after="0" w:line="259" w:lineRule="auto"/>
              <w:ind w:left="10"/>
              <w:rPr>
                <w:rFonts w:ascii="Arial Narrow" w:hAnsi="Arial Narrow"/>
              </w:rPr>
            </w:pPr>
            <w:r w:rsidRPr="00E8488E">
              <w:rPr>
                <w:rFonts w:ascii="Arial Narrow" w:hAnsi="Arial Narrow"/>
              </w:rPr>
              <w:t>KR PZ Bratislava, Špitálska 14, Bratislava</w:t>
            </w:r>
          </w:p>
        </w:tc>
      </w:tr>
      <w:tr w:rsidR="00E8488E" w:rsidRPr="00E8488E" w14:paraId="1EC514DE" w14:textId="77777777" w:rsidTr="00E8488E">
        <w:trPr>
          <w:trHeight w:val="266"/>
        </w:trPr>
        <w:tc>
          <w:tcPr>
            <w:tcW w:w="8416" w:type="dxa"/>
          </w:tcPr>
          <w:p w14:paraId="733A4DBC" w14:textId="77777777" w:rsidR="00E8488E" w:rsidRPr="00E8488E" w:rsidRDefault="00E8488E" w:rsidP="00AB3BB7">
            <w:pPr>
              <w:spacing w:after="0" w:line="259" w:lineRule="auto"/>
              <w:ind w:left="10"/>
              <w:rPr>
                <w:rFonts w:ascii="Arial Narrow" w:hAnsi="Arial Narrow"/>
              </w:rPr>
            </w:pPr>
            <w:r w:rsidRPr="00E8488E">
              <w:rPr>
                <w:rFonts w:ascii="Arial Narrow" w:hAnsi="Arial Narrow"/>
              </w:rPr>
              <w:t>KR PZ Nitra, Piesková 32, Nitra</w:t>
            </w:r>
          </w:p>
        </w:tc>
      </w:tr>
      <w:tr w:rsidR="00E8488E" w:rsidRPr="00E8488E" w14:paraId="64C18A84" w14:textId="77777777" w:rsidTr="00E8488E">
        <w:trPr>
          <w:trHeight w:val="262"/>
        </w:trPr>
        <w:tc>
          <w:tcPr>
            <w:tcW w:w="8416" w:type="dxa"/>
          </w:tcPr>
          <w:p w14:paraId="09BE4DF6" w14:textId="77777777" w:rsidR="00E8488E" w:rsidRPr="00E8488E" w:rsidRDefault="00E8488E" w:rsidP="00AB3BB7">
            <w:pPr>
              <w:spacing w:after="0" w:line="259" w:lineRule="auto"/>
              <w:ind w:left="5"/>
              <w:rPr>
                <w:rFonts w:ascii="Arial Narrow" w:hAnsi="Arial Narrow"/>
              </w:rPr>
            </w:pPr>
            <w:r w:rsidRPr="00E8488E">
              <w:rPr>
                <w:rFonts w:ascii="Arial Narrow" w:hAnsi="Arial Narrow"/>
              </w:rPr>
              <w:t>KR PZ Trnava, Kollárova 31, Trnava</w:t>
            </w:r>
          </w:p>
        </w:tc>
      </w:tr>
      <w:tr w:rsidR="00E8488E" w:rsidRPr="00E8488E" w14:paraId="452FF87C" w14:textId="77777777" w:rsidTr="00E8488E">
        <w:trPr>
          <w:trHeight w:val="261"/>
        </w:trPr>
        <w:tc>
          <w:tcPr>
            <w:tcW w:w="8416" w:type="dxa"/>
          </w:tcPr>
          <w:p w14:paraId="6FEBD3F9" w14:textId="77777777" w:rsidR="00E8488E" w:rsidRPr="00E8488E" w:rsidRDefault="00E8488E" w:rsidP="00AB3BB7">
            <w:pPr>
              <w:spacing w:after="0" w:line="259" w:lineRule="auto"/>
              <w:ind w:left="5"/>
              <w:rPr>
                <w:rFonts w:ascii="Arial Narrow" w:hAnsi="Arial Narrow"/>
              </w:rPr>
            </w:pPr>
            <w:r w:rsidRPr="00E8488E">
              <w:rPr>
                <w:rFonts w:ascii="Arial Narrow" w:hAnsi="Arial Narrow"/>
              </w:rPr>
              <w:t>KR PZ Trenčín, Jilemnického 1, Trenčín</w:t>
            </w:r>
          </w:p>
        </w:tc>
      </w:tr>
      <w:tr w:rsidR="00E8488E" w:rsidRPr="00E8488E" w14:paraId="6379121A" w14:textId="77777777" w:rsidTr="00E8488E">
        <w:trPr>
          <w:trHeight w:val="262"/>
        </w:trPr>
        <w:tc>
          <w:tcPr>
            <w:tcW w:w="8416" w:type="dxa"/>
          </w:tcPr>
          <w:p w14:paraId="5C5C7ECB" w14:textId="48F12E99" w:rsidR="00E8488E" w:rsidRPr="00E8488E" w:rsidRDefault="00E8488E" w:rsidP="00E8488E">
            <w:pPr>
              <w:spacing w:after="0" w:line="259" w:lineRule="auto"/>
              <w:ind w:left="5"/>
              <w:rPr>
                <w:rFonts w:ascii="Arial Narrow" w:hAnsi="Arial Narrow"/>
              </w:rPr>
            </w:pPr>
            <w:r w:rsidRPr="00E8488E">
              <w:rPr>
                <w:rFonts w:ascii="Arial Narrow" w:hAnsi="Arial Narrow"/>
              </w:rPr>
              <w:t>KR PZ Banská Bystrica, Okružná 18, Banská Bystrica</w:t>
            </w:r>
          </w:p>
        </w:tc>
      </w:tr>
      <w:tr w:rsidR="00E8488E" w:rsidRPr="00E8488E" w14:paraId="5A446022" w14:textId="77777777" w:rsidTr="00E8488E">
        <w:trPr>
          <w:trHeight w:val="259"/>
        </w:trPr>
        <w:tc>
          <w:tcPr>
            <w:tcW w:w="8416" w:type="dxa"/>
          </w:tcPr>
          <w:p w14:paraId="36B85FEA" w14:textId="623AC02D" w:rsidR="00E8488E" w:rsidRPr="00E8488E" w:rsidRDefault="00E8488E" w:rsidP="00E8488E">
            <w:pPr>
              <w:spacing w:after="0" w:line="259" w:lineRule="auto"/>
              <w:rPr>
                <w:rFonts w:ascii="Arial Narrow" w:hAnsi="Arial Narrow"/>
              </w:rPr>
            </w:pPr>
            <w:r w:rsidRPr="00E8488E">
              <w:rPr>
                <w:rFonts w:ascii="Arial Narrow" w:hAnsi="Arial Narrow"/>
              </w:rPr>
              <w:t>KR PZ Žilina, Kuzmányho 26, Žilina</w:t>
            </w:r>
          </w:p>
        </w:tc>
      </w:tr>
      <w:tr w:rsidR="00E8488E" w:rsidRPr="00E8488E" w14:paraId="18394F44" w14:textId="77777777" w:rsidTr="00E8488E">
        <w:tblPrEx>
          <w:tblCellMar>
            <w:top w:w="28" w:type="dxa"/>
            <w:left w:w="110" w:type="dxa"/>
          </w:tblCellMar>
        </w:tblPrEx>
        <w:trPr>
          <w:trHeight w:val="266"/>
        </w:trPr>
        <w:tc>
          <w:tcPr>
            <w:tcW w:w="8416" w:type="dxa"/>
          </w:tcPr>
          <w:p w14:paraId="0C28E72D" w14:textId="1DBB70E8" w:rsidR="00E8488E" w:rsidRPr="00E8488E" w:rsidRDefault="00E8488E" w:rsidP="00E8488E">
            <w:pPr>
              <w:spacing w:after="0" w:line="259" w:lineRule="auto"/>
              <w:ind w:left="24"/>
              <w:rPr>
                <w:rFonts w:ascii="Arial Narrow" w:hAnsi="Arial Narrow"/>
              </w:rPr>
            </w:pPr>
            <w:r w:rsidRPr="00E8488E">
              <w:rPr>
                <w:rFonts w:ascii="Arial Narrow" w:hAnsi="Arial Narrow"/>
              </w:rPr>
              <w:t>KR PZ Košice, Kuzmányho 8, Košice</w:t>
            </w:r>
          </w:p>
        </w:tc>
      </w:tr>
      <w:tr w:rsidR="00E8488E" w:rsidRPr="00E8488E" w14:paraId="1D0A5756" w14:textId="77777777" w:rsidTr="00E8488E">
        <w:tblPrEx>
          <w:tblCellMar>
            <w:top w:w="28" w:type="dxa"/>
            <w:left w:w="110" w:type="dxa"/>
          </w:tblCellMar>
        </w:tblPrEx>
        <w:trPr>
          <w:trHeight w:val="259"/>
        </w:trPr>
        <w:tc>
          <w:tcPr>
            <w:tcW w:w="8416" w:type="dxa"/>
          </w:tcPr>
          <w:p w14:paraId="69A293BB" w14:textId="553CDD7C" w:rsidR="00E8488E" w:rsidRPr="00E8488E" w:rsidRDefault="00E8488E" w:rsidP="00AB3BB7">
            <w:pPr>
              <w:spacing w:after="0" w:line="259" w:lineRule="auto"/>
              <w:ind w:left="19"/>
              <w:rPr>
                <w:rFonts w:ascii="Arial Narrow" w:hAnsi="Arial Narrow"/>
              </w:rPr>
            </w:pPr>
            <w:r w:rsidRPr="00E8488E">
              <w:rPr>
                <w:rFonts w:ascii="Arial Narrow" w:hAnsi="Arial Narrow"/>
              </w:rPr>
              <w:t>KR PZ Prešov, Štúrova 7, Prešov</w:t>
            </w:r>
          </w:p>
        </w:tc>
      </w:tr>
      <w:tr w:rsidR="00E8488E" w:rsidRPr="00E8488E" w14:paraId="17A9B62D" w14:textId="77777777" w:rsidTr="00E8488E">
        <w:tblPrEx>
          <w:tblCellMar>
            <w:top w:w="28" w:type="dxa"/>
            <w:left w:w="110" w:type="dxa"/>
          </w:tblCellMar>
        </w:tblPrEx>
        <w:trPr>
          <w:trHeight w:val="262"/>
        </w:trPr>
        <w:tc>
          <w:tcPr>
            <w:tcW w:w="8416" w:type="dxa"/>
          </w:tcPr>
          <w:p w14:paraId="30C52F06" w14:textId="77777777" w:rsidR="00E8488E" w:rsidRPr="00E8488E" w:rsidRDefault="00E8488E" w:rsidP="00AB3BB7">
            <w:pPr>
              <w:spacing w:after="0" w:line="259" w:lineRule="auto"/>
              <w:ind w:left="14"/>
              <w:rPr>
                <w:rFonts w:ascii="Arial Narrow" w:hAnsi="Arial Narrow"/>
              </w:rPr>
            </w:pPr>
            <w:r w:rsidRPr="00E8488E">
              <w:rPr>
                <w:rFonts w:ascii="Arial Narrow" w:hAnsi="Arial Narrow"/>
              </w:rPr>
              <w:t>SOS PZ Košice, Južná trieda 50, Košice</w:t>
            </w:r>
          </w:p>
        </w:tc>
      </w:tr>
      <w:tr w:rsidR="00E8488E" w:rsidRPr="00E8488E" w14:paraId="7CCBACE4" w14:textId="77777777" w:rsidTr="00E8488E">
        <w:tblPrEx>
          <w:tblCellMar>
            <w:top w:w="28" w:type="dxa"/>
            <w:left w:w="110" w:type="dxa"/>
          </w:tblCellMar>
        </w:tblPrEx>
        <w:trPr>
          <w:trHeight w:val="264"/>
        </w:trPr>
        <w:tc>
          <w:tcPr>
            <w:tcW w:w="8416" w:type="dxa"/>
          </w:tcPr>
          <w:p w14:paraId="64BE8A47" w14:textId="5F062577" w:rsidR="00E8488E" w:rsidRPr="00E8488E" w:rsidRDefault="00AF27B1" w:rsidP="00AF27B1">
            <w:pPr>
              <w:spacing w:after="0" w:line="259" w:lineRule="auto"/>
              <w:ind w:left="10"/>
              <w:rPr>
                <w:rFonts w:ascii="Arial Narrow" w:hAnsi="Arial Narrow"/>
              </w:rPr>
            </w:pPr>
            <w:r>
              <w:rPr>
                <w:rFonts w:ascii="Arial Narrow" w:hAnsi="Arial Narrow"/>
              </w:rPr>
              <w:t>SOS PZ Pezinok, F</w:t>
            </w:r>
            <w:r w:rsidRPr="00E8488E">
              <w:rPr>
                <w:rFonts w:ascii="Arial Narrow" w:hAnsi="Arial Narrow"/>
              </w:rPr>
              <w:t>arská</w:t>
            </w:r>
            <w:r w:rsidR="00E8488E" w:rsidRPr="00E8488E">
              <w:rPr>
                <w:rFonts w:ascii="Arial Narrow" w:hAnsi="Arial Narrow"/>
              </w:rPr>
              <w:t xml:space="preserve"> cesta 2, Pezinok</w:t>
            </w:r>
          </w:p>
        </w:tc>
      </w:tr>
      <w:tr w:rsidR="00E8488E" w:rsidRPr="00E8488E" w14:paraId="291CB3CB" w14:textId="77777777" w:rsidTr="00E8488E">
        <w:tblPrEx>
          <w:tblCellMar>
            <w:top w:w="28" w:type="dxa"/>
            <w:left w:w="110" w:type="dxa"/>
          </w:tblCellMar>
        </w:tblPrEx>
        <w:trPr>
          <w:trHeight w:val="259"/>
        </w:trPr>
        <w:tc>
          <w:tcPr>
            <w:tcW w:w="8416" w:type="dxa"/>
          </w:tcPr>
          <w:p w14:paraId="2CB4A4A2" w14:textId="3B4BBB1D" w:rsidR="00E8488E" w:rsidRPr="00E8488E" w:rsidRDefault="00E8488E" w:rsidP="00AB3BB7">
            <w:pPr>
              <w:spacing w:after="0" w:line="259" w:lineRule="auto"/>
              <w:ind w:left="10"/>
              <w:rPr>
                <w:rFonts w:ascii="Arial Narrow" w:hAnsi="Arial Narrow"/>
              </w:rPr>
            </w:pPr>
            <w:r>
              <w:rPr>
                <w:rFonts w:ascii="Arial Narrow" w:hAnsi="Arial Narrow"/>
              </w:rPr>
              <w:t>SOS PZ Bratislava, Váp</w:t>
            </w:r>
            <w:r w:rsidRPr="00E8488E">
              <w:rPr>
                <w:rFonts w:ascii="Arial Narrow" w:hAnsi="Arial Narrow"/>
              </w:rPr>
              <w:t>encová 36, Bratislava</w:t>
            </w:r>
          </w:p>
        </w:tc>
      </w:tr>
      <w:tr w:rsidR="00E8488E" w:rsidRPr="00E8488E" w14:paraId="68872228" w14:textId="77777777" w:rsidTr="00E8488E">
        <w:tblPrEx>
          <w:tblCellMar>
            <w:top w:w="28" w:type="dxa"/>
            <w:left w:w="110" w:type="dxa"/>
          </w:tblCellMar>
        </w:tblPrEx>
        <w:trPr>
          <w:trHeight w:val="266"/>
        </w:trPr>
        <w:tc>
          <w:tcPr>
            <w:tcW w:w="8416" w:type="dxa"/>
          </w:tcPr>
          <w:p w14:paraId="4D2A3D86" w14:textId="6DADDB1C" w:rsidR="00E8488E" w:rsidRPr="00E8488E" w:rsidRDefault="00E8488E" w:rsidP="00E8488E">
            <w:pPr>
              <w:spacing w:after="0" w:line="259" w:lineRule="auto"/>
              <w:ind w:left="10"/>
              <w:rPr>
                <w:rFonts w:ascii="Arial Narrow" w:hAnsi="Arial Narrow"/>
              </w:rPr>
            </w:pPr>
            <w:r w:rsidRPr="00E8488E">
              <w:rPr>
                <w:rFonts w:ascii="Arial Narrow" w:hAnsi="Arial Narrow"/>
              </w:rPr>
              <w:t>Odbor kriminalistickej technik</w:t>
            </w:r>
            <w:r>
              <w:rPr>
                <w:rFonts w:ascii="Arial Narrow" w:hAnsi="Arial Narrow"/>
              </w:rPr>
              <w:t>y</w:t>
            </w:r>
            <w:r w:rsidRPr="00E8488E">
              <w:rPr>
                <w:rFonts w:ascii="Arial Narrow" w:hAnsi="Arial Narrow"/>
              </w:rPr>
              <w:t xml:space="preserve"> Bratislava UKT, Mierová 162, Bratislava</w:t>
            </w:r>
          </w:p>
        </w:tc>
      </w:tr>
      <w:tr w:rsidR="00E8488E" w:rsidRPr="00E8488E" w14:paraId="748CF1C5" w14:textId="77777777" w:rsidTr="00E8488E">
        <w:tblPrEx>
          <w:tblCellMar>
            <w:top w:w="28" w:type="dxa"/>
            <w:left w:w="110" w:type="dxa"/>
          </w:tblCellMar>
        </w:tblPrEx>
        <w:trPr>
          <w:trHeight w:val="267"/>
        </w:trPr>
        <w:tc>
          <w:tcPr>
            <w:tcW w:w="8416" w:type="dxa"/>
          </w:tcPr>
          <w:p w14:paraId="233648A0" w14:textId="41BBBD7A" w:rsidR="00E8488E" w:rsidRPr="00E8488E" w:rsidRDefault="00E8488E" w:rsidP="00E8488E">
            <w:pPr>
              <w:spacing w:after="0" w:line="259" w:lineRule="auto"/>
              <w:ind w:left="5"/>
              <w:rPr>
                <w:rFonts w:ascii="Arial Narrow" w:hAnsi="Arial Narrow"/>
              </w:rPr>
            </w:pPr>
            <w:r w:rsidRPr="00E8488E">
              <w:rPr>
                <w:rFonts w:ascii="Arial Narrow" w:hAnsi="Arial Narrow"/>
              </w:rPr>
              <w:t>Od</w:t>
            </w:r>
            <w:r>
              <w:rPr>
                <w:rFonts w:ascii="Arial Narrow" w:hAnsi="Arial Narrow"/>
              </w:rPr>
              <w:t>bor kriminalistickej techniky Záp</w:t>
            </w:r>
            <w:r w:rsidRPr="00E8488E">
              <w:rPr>
                <w:rFonts w:ascii="Arial Narrow" w:hAnsi="Arial Narrow"/>
              </w:rPr>
              <w:t>ad UKT, Vodná 23, Nitra</w:t>
            </w:r>
          </w:p>
        </w:tc>
      </w:tr>
      <w:tr w:rsidR="00E8488E" w:rsidRPr="00E8488E" w14:paraId="296C7BD4" w14:textId="77777777" w:rsidTr="00E8488E">
        <w:tblPrEx>
          <w:tblCellMar>
            <w:top w:w="28" w:type="dxa"/>
            <w:left w:w="110" w:type="dxa"/>
          </w:tblCellMar>
        </w:tblPrEx>
        <w:trPr>
          <w:trHeight w:val="259"/>
        </w:trPr>
        <w:tc>
          <w:tcPr>
            <w:tcW w:w="8416" w:type="dxa"/>
          </w:tcPr>
          <w:p w14:paraId="5E2415FD" w14:textId="5A60D858" w:rsidR="00E8488E" w:rsidRPr="00E8488E" w:rsidRDefault="00E8488E" w:rsidP="00E8488E">
            <w:pPr>
              <w:spacing w:after="0" w:line="259" w:lineRule="auto"/>
              <w:ind w:left="5"/>
              <w:rPr>
                <w:rFonts w:ascii="Arial Narrow" w:hAnsi="Arial Narrow"/>
              </w:rPr>
            </w:pPr>
            <w:r w:rsidRPr="00E8488E">
              <w:rPr>
                <w:rFonts w:ascii="Arial Narrow" w:hAnsi="Arial Narrow"/>
              </w:rPr>
              <w:t>Odbor kriminalistickej technik</w:t>
            </w:r>
            <w:r>
              <w:rPr>
                <w:rFonts w:ascii="Arial Narrow" w:hAnsi="Arial Narrow"/>
              </w:rPr>
              <w:t>y</w:t>
            </w:r>
            <w:r w:rsidRPr="00E8488E">
              <w:rPr>
                <w:rFonts w:ascii="Arial Narrow" w:hAnsi="Arial Narrow"/>
              </w:rPr>
              <w:t xml:space="preserve"> Stred UKT, Okružná 18, Banská B</w:t>
            </w:r>
            <w:r>
              <w:rPr>
                <w:rFonts w:ascii="Arial Narrow" w:hAnsi="Arial Narrow"/>
              </w:rPr>
              <w:t>y</w:t>
            </w:r>
            <w:r w:rsidRPr="00E8488E">
              <w:rPr>
                <w:rFonts w:ascii="Arial Narrow" w:hAnsi="Arial Narrow"/>
              </w:rPr>
              <w:t>strica</w:t>
            </w:r>
          </w:p>
        </w:tc>
      </w:tr>
      <w:tr w:rsidR="00E8488E" w:rsidRPr="00E8488E" w14:paraId="7A48CDF2" w14:textId="77777777" w:rsidTr="00E8488E">
        <w:tblPrEx>
          <w:tblCellMar>
            <w:top w:w="28" w:type="dxa"/>
            <w:left w:w="110" w:type="dxa"/>
          </w:tblCellMar>
        </w:tblPrEx>
        <w:trPr>
          <w:trHeight w:val="264"/>
        </w:trPr>
        <w:tc>
          <w:tcPr>
            <w:tcW w:w="8416" w:type="dxa"/>
          </w:tcPr>
          <w:p w14:paraId="41D74397" w14:textId="2F5B0968" w:rsidR="00E8488E" w:rsidRPr="00E8488E" w:rsidRDefault="00E8488E" w:rsidP="00E8488E">
            <w:pPr>
              <w:spacing w:after="0" w:line="259" w:lineRule="auto"/>
              <w:rPr>
                <w:rFonts w:ascii="Arial Narrow" w:hAnsi="Arial Narrow"/>
              </w:rPr>
            </w:pPr>
            <w:r w:rsidRPr="00E8488E">
              <w:rPr>
                <w:rFonts w:ascii="Arial Narrow" w:hAnsi="Arial Narrow"/>
              </w:rPr>
              <w:t>O</w:t>
            </w:r>
            <w:r>
              <w:rPr>
                <w:rFonts w:ascii="Arial Narrow" w:hAnsi="Arial Narrow"/>
              </w:rPr>
              <w:t>dbor kriminalistickej techniky Vý</w:t>
            </w:r>
            <w:r w:rsidR="00AF27B1">
              <w:rPr>
                <w:rFonts w:ascii="Arial Narrow" w:hAnsi="Arial Narrow"/>
              </w:rPr>
              <w:t>chod UKT, Rám</w:t>
            </w:r>
            <w:r w:rsidR="00AF27B1" w:rsidRPr="00E8488E">
              <w:rPr>
                <w:rFonts w:ascii="Arial Narrow" w:hAnsi="Arial Narrow"/>
              </w:rPr>
              <w:t>ová</w:t>
            </w:r>
            <w:r w:rsidRPr="00E8488E">
              <w:rPr>
                <w:rFonts w:ascii="Arial Narrow" w:hAnsi="Arial Narrow"/>
              </w:rPr>
              <w:t xml:space="preserve"> 7, Košice</w:t>
            </w:r>
          </w:p>
        </w:tc>
      </w:tr>
    </w:tbl>
    <w:p w14:paraId="6D4A03AE" w14:textId="77777777" w:rsidR="00E8488E" w:rsidRPr="00D83531" w:rsidRDefault="00E8488E" w:rsidP="00E8488E">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205AF5BF"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00AF27B1">
        <w:rPr>
          <w:rFonts w:ascii="Arial Narrow" w:hAnsi="Arial Narrow"/>
          <w:sz w:val="22"/>
          <w:szCs w:val="22"/>
        </w:rPr>
        <w:t xml:space="preserve"> je </w:t>
      </w:r>
      <w:r w:rsidR="00ED3D0C">
        <w:rPr>
          <w:rFonts w:ascii="Arial Narrow" w:hAnsi="Arial Narrow"/>
          <w:sz w:val="22"/>
          <w:szCs w:val="22"/>
        </w:rPr>
        <w:t>5</w:t>
      </w:r>
      <w:bookmarkStart w:id="10" w:name="_GoBack"/>
      <w:bookmarkEnd w:id="10"/>
      <w:r w:rsidR="00AF27B1">
        <w:rPr>
          <w:rFonts w:ascii="Arial Narrow" w:hAnsi="Arial Narrow"/>
          <w:sz w:val="22"/>
          <w:szCs w:val="22"/>
        </w:rPr>
        <w:t xml:space="preserve">0 pracovných </w:t>
      </w:r>
      <w:r w:rsidRPr="003E088A">
        <w:rPr>
          <w:rFonts w:ascii="Arial Narrow" w:hAnsi="Arial Narrow"/>
          <w:sz w:val="22"/>
          <w:szCs w:val="22"/>
        </w:rPr>
        <w:t xml:space="preserve">dní 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514601C1" w:rsidR="0008742B" w:rsidRPr="00BF72C1" w:rsidRDefault="0008742B" w:rsidP="00AF27B1">
      <w:pPr>
        <w:pStyle w:val="Zkladntext3"/>
        <w:numPr>
          <w:ilvl w:val="1"/>
          <w:numId w:val="27"/>
        </w:numPr>
        <w:spacing w:after="0" w:line="240" w:lineRule="auto"/>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F27B1" w:rsidRPr="00AF27B1">
        <w:rPr>
          <w:rFonts w:ascii="Arial Narrow" w:hAnsi="Arial Narrow" w:cs="Arial"/>
          <w:b/>
          <w:bCs/>
          <w:sz w:val="22"/>
          <w:szCs w:val="22"/>
        </w:rPr>
        <w:t xml:space="preserve">3 601 930,57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77777777"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systému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použití príslušnej funkcionality systém</w:t>
      </w:r>
      <w:r w:rsidR="002B0D65" w:rsidRPr="005A30A2">
        <w:rPr>
          <w:rFonts w:ascii="Arial Narrow" w:hAnsi="Arial Narrow" w:cs="Arial"/>
          <w:sz w:val="22"/>
          <w:szCs w:val="22"/>
        </w:rPr>
        <w:t>u,</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77777777"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pridanej hodnoty (ďalej len "DPH"), navrhovanú zmluvnú cenu (v texte zmluvy)</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264BAC6A" w:rsidR="00676C9E" w:rsidRDefault="00AF27B1" w:rsidP="00AF27B1">
      <w:pPr>
        <w:pStyle w:val="Odsekzoznamu"/>
        <w:tabs>
          <w:tab w:val="clear" w:pos="2160"/>
          <w:tab w:val="clear" w:pos="2880"/>
          <w:tab w:val="clear" w:pos="4500"/>
        </w:tabs>
        <w:ind w:left="567"/>
        <w:rPr>
          <w:rFonts w:ascii="Arial Narrow" w:hAnsi="Arial Narrow" w:cs="Arial"/>
          <w:bCs/>
          <w:sz w:val="22"/>
          <w:szCs w:val="22"/>
        </w:rPr>
      </w:pPr>
      <w:r w:rsidRPr="00AF27B1">
        <w:rPr>
          <w:rFonts w:ascii="Arial Narrow" w:hAnsi="Arial Narrow" w:cs="Arial"/>
          <w:bCs/>
          <w:sz w:val="22"/>
          <w:szCs w:val="22"/>
        </w:rPr>
        <w:t>Neuplatňuje sa.</w:t>
      </w:r>
    </w:p>
    <w:p w14:paraId="40221EDF" w14:textId="77777777" w:rsidR="00AF27B1" w:rsidRPr="00AF27B1" w:rsidRDefault="00AF27B1" w:rsidP="00AF27B1">
      <w:pPr>
        <w:pStyle w:val="Odsekzoznamu"/>
        <w:tabs>
          <w:tab w:val="clear" w:pos="2160"/>
          <w:tab w:val="clear" w:pos="2880"/>
          <w:tab w:val="clear" w:pos="4500"/>
        </w:tabs>
        <w:ind w:left="567"/>
        <w:rPr>
          <w:rFonts w:ascii="Arial Narrow" w:hAnsi="Arial Narrow" w:cs="Arial"/>
          <w:bCs/>
          <w:sz w:val="22"/>
          <w:szCs w:val="22"/>
        </w:rPr>
      </w:pPr>
    </w:p>
    <w:p w14:paraId="4E747078" w14:textId="77777777" w:rsidR="00065F6B" w:rsidRPr="00BD2194" w:rsidRDefault="00065F6B" w:rsidP="00095E17">
      <w:pPr>
        <w:pStyle w:val="Nadpis1"/>
      </w:pPr>
      <w:r w:rsidRPr="00BD2194">
        <w:t>obsah ponuky</w:t>
      </w:r>
    </w:p>
    <w:p w14:paraId="640B97A3" w14:textId="77777777"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77777777"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lastRenderedPageBreak/>
        <w:t xml:space="preserve">Elektronická ponuka sa vloží vyplnením ponukového formulára a vložením požadovaných dokladov a dokumentov v systéme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4A0AC775" w14:textId="77777777"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systému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3272073C"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976FAF">
        <w:rPr>
          <w:rFonts w:ascii="Arial Narrow" w:hAnsi="Arial Narrow" w:cs="Arial"/>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p>
    <w:p w14:paraId="60471369" w14:textId="5B8C4A95"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systéme JOSEPHINE.</w:t>
      </w:r>
      <w:r w:rsidR="00474521">
        <w:rPr>
          <w:rFonts w:ascii="Arial Narrow" w:hAnsi="Arial Narrow" w:cs="Arial"/>
          <w:sz w:val="22"/>
        </w:rPr>
        <w:t xml:space="preserve"> </w:t>
      </w:r>
      <w:r w:rsidR="00474521" w:rsidRPr="00474521">
        <w:rPr>
          <w:rFonts w:ascii="Arial Narrow" w:hAnsi="Arial Narrow" w:cs="Arial"/>
          <w:sz w:val="22"/>
        </w:rPr>
        <w:t xml:space="preserve">Uchádzač predloží aj ocenenú prílohu č. </w:t>
      </w:r>
      <w:r w:rsidR="0022085D">
        <w:rPr>
          <w:rFonts w:ascii="Arial Narrow" w:hAnsi="Arial Narrow" w:cs="Arial"/>
          <w:sz w:val="22"/>
        </w:rPr>
        <w:t xml:space="preserve">3 </w:t>
      </w:r>
      <w:r w:rsidR="00474521" w:rsidRPr="00474521">
        <w:rPr>
          <w:rFonts w:ascii="Arial Narrow" w:hAnsi="Arial Narrow" w:cs="Arial"/>
          <w:sz w:val="22"/>
        </w:rPr>
        <w:t>Vzor štruktúrovaného rozpočtu ceny týchto súťažných podkladov.</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22085D">
        <w:rPr>
          <w:rFonts w:ascii="Arial Narrow" w:hAnsi="Arial Narrow" w:cs="Arial"/>
          <w:sz w:val="22"/>
        </w:rPr>
        <w:t xml:space="preserve">5 </w:t>
      </w:r>
      <w:r>
        <w:rPr>
          <w:rFonts w:ascii="Arial Narrow" w:hAnsi="Arial Narrow" w:cs="Arial"/>
          <w:sz w:val="22"/>
        </w:rPr>
        <w:t>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77777777"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C35656">
        <w:rPr>
          <w:rFonts w:ascii="Arial Narrow" w:hAnsi="Arial Narrow" w:cs="Arial"/>
          <w:sz w:val="22"/>
          <w:szCs w:val="22"/>
        </w:rPr>
        <w:t>systému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887131B" w:rsidR="00065F6B" w:rsidRPr="00DF6A9C"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6D675F" w:rsidRPr="00D7034C">
        <w:rPr>
          <w:rFonts w:ascii="Arial Narrow" w:hAnsi="Arial Narrow" w:cs="Arial"/>
          <w:sz w:val="22"/>
          <w:szCs w:val="22"/>
        </w:rPr>
        <w:t>systému 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6B55AA" w:rsidRPr="00D7034C">
        <w:rPr>
          <w:rFonts w:ascii="Arial Narrow" w:hAnsi="Arial Narrow" w:cs="Arial"/>
          <w:sz w:val="22"/>
          <w:szCs w:val="22"/>
        </w:rPr>
        <w:t>Uchádzač</w:t>
      </w:r>
      <w:r w:rsidRPr="00DF6A9C">
        <w:rPr>
          <w:rFonts w:ascii="Arial Narrow" w:hAnsi="Arial Narrow" w:cs="Arial"/>
          <w:sz w:val="22"/>
          <w:szCs w:val="22"/>
        </w:rPr>
        <w:t xml:space="preserve"> nemôže byť v tom istom postupe zadávania zákazky členom skupiny dodávateľov, ktorá predkladá ponuku.</w:t>
      </w:r>
      <w:r w:rsidR="00091214" w:rsidRPr="00DF6A9C">
        <w:rPr>
          <w:rFonts w:ascii="Arial Narrow" w:hAnsi="Arial Narrow" w:cs="Arial"/>
          <w:sz w:val="22"/>
          <w:szCs w:val="22"/>
        </w:rPr>
        <w:t xml:space="preserve"> Verejný obstarávateľ vylúči uchádzača, ktorý je súčasne členom skupiny dodávateľov.</w:t>
      </w:r>
    </w:p>
    <w:p w14:paraId="52832B8D" w14:textId="77777777"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091214" w:rsidRPr="00091214">
        <w:rPr>
          <w:rFonts w:ascii="Arial Narrow" w:hAnsi="Arial Narrow"/>
          <w:sz w:val="22"/>
          <w:szCs w:val="22"/>
        </w:rPr>
        <w:t>systému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systému JOSEPHINE umiestnenom na webovej adrese </w:t>
      </w:r>
      <w:hyperlink r:id="rId16"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77777777"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CA416A" w:rsidRPr="003C0DA5">
        <w:rPr>
          <w:rFonts w:ascii="Arial Narrow" w:hAnsi="Arial Narrow"/>
          <w:sz w:val="22"/>
          <w:szCs w:val="22"/>
        </w:rPr>
        <w:t>systému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77777777"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E66A74" w:rsidRPr="003C0DA5">
        <w:rPr>
          <w:rFonts w:ascii="Arial Narrow" w:hAnsi="Arial Narrow" w:cs="Arial"/>
          <w:sz w:val="22"/>
          <w:szCs w:val="22"/>
        </w:rPr>
        <w:t>systému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77777777" w:rsidR="00065F6B" w:rsidRPr="00BD2194" w:rsidRDefault="004C14DD" w:rsidP="003C0DA5">
      <w:pPr>
        <w:pStyle w:val="Nadpis1"/>
      </w:pPr>
      <w:r>
        <w:t>hodnotenie ponúk</w:t>
      </w:r>
      <w:r w:rsidR="003D4C8E">
        <w:t xml:space="preserve"> a splnenia podmienok účasti,</w:t>
      </w:r>
      <w:r>
        <w:t xml:space="preserve"> </w:t>
      </w:r>
      <w:r w:rsidR="002C64DD">
        <w:t xml:space="preserve"> </w:t>
      </w:r>
      <w:r w:rsidR="00065F6B" w:rsidRPr="00BD2194">
        <w:t xml:space="preserve">informácia o výsledku vyhodnocovania ponúk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7777777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047F2DDF" w14:textId="77777777" w:rsidR="00611C2A" w:rsidRPr="00A749BB" w:rsidRDefault="00611C2A" w:rsidP="00611C2A">
      <w:pPr>
        <w:pStyle w:val="Zkladntext3"/>
        <w:numPr>
          <w:ilvl w:val="1"/>
          <w:numId w:val="38"/>
        </w:numPr>
        <w:spacing w:after="0" w:line="240" w:lineRule="auto"/>
        <w:ind w:left="567" w:hanging="567"/>
        <w:jc w:val="both"/>
        <w:rPr>
          <w:rFonts w:ascii="Arial Narrow" w:hAnsi="Arial Narrow" w:cs="Arial"/>
          <w:sz w:val="22"/>
          <w:szCs w:val="22"/>
          <w:lang w:eastAsia="sk-SK"/>
        </w:rPr>
      </w:pPr>
      <w:r w:rsidRPr="00A749BB">
        <w:rPr>
          <w:rFonts w:ascii="Arial Narrow" w:hAnsi="Arial Narrow" w:cs="Arial"/>
          <w:sz w:val="22"/>
          <w:szCs w:val="22"/>
        </w:rPr>
        <w:t>Typ Zmluvy na poskytnutie predmetu zákazky: Rámcová dohoda s jedným uchádzačom.</w:t>
      </w:r>
    </w:p>
    <w:p w14:paraId="1E0F7F35" w14:textId="78E89B1B" w:rsidR="00611C2A" w:rsidRPr="001E2A35" w:rsidRDefault="00611C2A" w:rsidP="00611C2A">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Podrobné vymedzenie zmluvných podmienok na dodanie požadovaného predmetu zákazky tvorí prílohu č. 2 týchto SP. Verejný obstarávateľ uzavrie s úspešným uchádzačom zmluvu, ktorej návrh je obsahom prílohy č. 2 týchto súťažných podkladov.</w:t>
      </w:r>
      <w:r>
        <w:rPr>
          <w:rFonts w:ascii="Arial Narrow" w:hAnsi="Arial Narrow" w:cs="Arial"/>
          <w:sz w:val="22"/>
          <w:szCs w:val="22"/>
        </w:rPr>
        <w:t xml:space="preserve"> </w:t>
      </w:r>
      <w:r w:rsidRPr="00397E59">
        <w:rPr>
          <w:rFonts w:ascii="Arial Narrow" w:hAnsi="Arial Narrow" w:cs="Arial"/>
          <w:sz w:val="22"/>
          <w:szCs w:val="22"/>
        </w:rPr>
        <w:t>Verejný obstarávateľ po vyhodnotení ponúk na základe kritérií na vyhodnotenie ponúk u uchádzača, ktorý sa umiestnil na prvom mieste v poradí vyhodnotí splnenie podmienok účasti a požiadaviek na predmet zákazky.</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27B3E2D" w14:textId="77777777" w:rsidR="003C0DA5" w:rsidRPr="00F0264C" w:rsidRDefault="005D55C9" w:rsidP="00F0264C">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Verejný obstarávateľ nesmie uzavrieť zmluvu s uchádzačom, ktorý má povinnosť zapisovať sa do registra partnerov verejného sektora</w:t>
      </w:r>
      <w:r w:rsidR="00F0264C" w:rsidRPr="00F0264C">
        <w:rPr>
          <w:rFonts w:ascii="Arial Narrow" w:hAnsi="Arial Narrow"/>
          <w:sz w:val="22"/>
          <w:szCs w:val="22"/>
        </w:rPr>
        <w:t xml:space="preserve"> podľa zákona  č. 315/2016 Z. z. o registri partnerov verejného sektora a o zmene a doplnení niektorých zákonov,</w:t>
      </w:r>
      <w:r w:rsidRPr="00F0264C">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F0264C">
        <w:rPr>
          <w:rFonts w:ascii="Arial Narrow" w:hAnsi="Arial Narrow"/>
          <w:sz w:val="22"/>
          <w:szCs w:val="22"/>
        </w:rPr>
        <w:br/>
      </w:r>
      <w:r w:rsidRPr="00F0264C">
        <w:rPr>
          <w:rFonts w:ascii="Arial Narrow" w:hAnsi="Arial Narrow"/>
          <w:sz w:val="22"/>
          <w:szCs w:val="22"/>
        </w:rPr>
        <w:t>do registra partnerov verejného sektora a nie sú zapísaní v registri partnerov verejného sektora.</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EE6B0E">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61670" w14:textId="77777777" w:rsidR="00EF4105" w:rsidRDefault="00EF4105" w:rsidP="00116B5E">
      <w:pPr>
        <w:spacing w:after="0" w:line="240" w:lineRule="auto"/>
      </w:pPr>
      <w:r>
        <w:separator/>
      </w:r>
    </w:p>
  </w:endnote>
  <w:endnote w:type="continuationSeparator" w:id="0">
    <w:p w14:paraId="7F1E0FA1" w14:textId="77777777" w:rsidR="00EF4105" w:rsidRDefault="00EF410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5FB32" w14:textId="77777777" w:rsidR="00EF4105" w:rsidRDefault="00EF4105" w:rsidP="00116B5E">
      <w:pPr>
        <w:spacing w:after="0" w:line="240" w:lineRule="auto"/>
      </w:pPr>
      <w:r>
        <w:separator/>
      </w:r>
    </w:p>
  </w:footnote>
  <w:footnote w:type="continuationSeparator" w:id="0">
    <w:p w14:paraId="635238F2" w14:textId="77777777" w:rsidR="00EF4105" w:rsidRDefault="00EF410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972C9A" w:rsidRPr="00877A4D" w14:paraId="1F28C457" w14:textId="77777777" w:rsidTr="00E13779">
      <w:trPr>
        <w:trHeight w:val="75"/>
      </w:trPr>
      <w:tc>
        <w:tcPr>
          <w:tcW w:w="6821" w:type="dxa"/>
          <w:shd w:val="clear" w:color="auto" w:fill="auto"/>
        </w:tcPr>
        <w:p w14:paraId="3AB3CF69" w14:textId="77777777" w:rsidR="00972C9A" w:rsidRPr="00877A4D" w:rsidRDefault="00972C9A" w:rsidP="00E13779">
          <w:pPr>
            <w:spacing w:after="0"/>
            <w:ind w:right="113"/>
            <w:rPr>
              <w:rFonts w:ascii="Arial Narrow" w:hAnsi="Arial Narrow"/>
              <w:sz w:val="22"/>
            </w:rPr>
          </w:pPr>
        </w:p>
      </w:tc>
    </w:tr>
    <w:tr w:rsidR="00972C9A" w:rsidRPr="00877A4D" w14:paraId="1432C184" w14:textId="77777777" w:rsidTr="00E13779">
      <w:trPr>
        <w:trHeight w:val="75"/>
      </w:trPr>
      <w:tc>
        <w:tcPr>
          <w:tcW w:w="6821" w:type="dxa"/>
          <w:shd w:val="clear" w:color="auto" w:fill="auto"/>
        </w:tcPr>
        <w:p w14:paraId="7A01053C" w14:textId="77777777" w:rsidR="00972C9A" w:rsidRPr="00877A4D" w:rsidRDefault="00972C9A" w:rsidP="00E13779">
          <w:pPr>
            <w:pStyle w:val="Hlavika"/>
            <w:tabs>
              <w:tab w:val="center" w:pos="-142"/>
              <w:tab w:val="right" w:pos="9356"/>
            </w:tabs>
            <w:ind w:right="113"/>
            <w:rPr>
              <w:rFonts w:ascii="Arial Narrow" w:hAnsi="Arial Narrow"/>
            </w:rPr>
          </w:pPr>
        </w:p>
      </w:tc>
    </w:tr>
  </w:tbl>
  <w:p w14:paraId="7A369C06" w14:textId="77777777" w:rsidR="00972C9A" w:rsidRPr="00E13779" w:rsidRDefault="00972C9A" w:rsidP="00E13779">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8"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5"/>
  </w:num>
  <w:num w:numId="5">
    <w:abstractNumId w:val="39"/>
  </w:num>
  <w:num w:numId="6">
    <w:abstractNumId w:val="41"/>
  </w:num>
  <w:num w:numId="7">
    <w:abstractNumId w:val="8"/>
  </w:num>
  <w:num w:numId="8">
    <w:abstractNumId w:val="31"/>
  </w:num>
  <w:num w:numId="9">
    <w:abstractNumId w:val="36"/>
  </w:num>
  <w:num w:numId="10">
    <w:abstractNumId w:val="14"/>
  </w:num>
  <w:num w:numId="11">
    <w:abstractNumId w:val="4"/>
  </w:num>
  <w:num w:numId="12">
    <w:abstractNumId w:val="24"/>
  </w:num>
  <w:num w:numId="13">
    <w:abstractNumId w:val="9"/>
  </w:num>
  <w:num w:numId="14">
    <w:abstractNumId w:val="17"/>
  </w:num>
  <w:num w:numId="15">
    <w:abstractNumId w:val="11"/>
  </w:num>
  <w:num w:numId="16">
    <w:abstractNumId w:val="40"/>
  </w:num>
  <w:num w:numId="17">
    <w:abstractNumId w:val="27"/>
  </w:num>
  <w:num w:numId="18">
    <w:abstractNumId w:val="22"/>
  </w:num>
  <w:num w:numId="19">
    <w:abstractNumId w:val="37"/>
  </w:num>
  <w:num w:numId="20">
    <w:abstractNumId w:val="12"/>
  </w:num>
  <w:num w:numId="21">
    <w:abstractNumId w:val="43"/>
  </w:num>
  <w:num w:numId="22">
    <w:abstractNumId w:val="2"/>
  </w:num>
  <w:num w:numId="23">
    <w:abstractNumId w:val="26"/>
  </w:num>
  <w:num w:numId="24">
    <w:abstractNumId w:val="20"/>
  </w:num>
  <w:num w:numId="25">
    <w:abstractNumId w:val="3"/>
  </w:num>
  <w:num w:numId="26">
    <w:abstractNumId w:val="15"/>
  </w:num>
  <w:num w:numId="27">
    <w:abstractNumId w:val="1"/>
  </w:num>
  <w:num w:numId="28">
    <w:abstractNumId w:val="38"/>
  </w:num>
  <w:num w:numId="29">
    <w:abstractNumId w:val="32"/>
  </w:num>
  <w:num w:numId="30">
    <w:abstractNumId w:val="28"/>
  </w:num>
  <w:num w:numId="31">
    <w:abstractNumId w:val="29"/>
  </w:num>
  <w:num w:numId="32">
    <w:abstractNumId w:val="34"/>
  </w:num>
  <w:num w:numId="33">
    <w:abstractNumId w:val="0"/>
  </w:num>
  <w:num w:numId="34">
    <w:abstractNumId w:val="7"/>
  </w:num>
  <w:num w:numId="35">
    <w:abstractNumId w:val="19"/>
  </w:num>
  <w:num w:numId="36">
    <w:abstractNumId w:val="44"/>
  </w:num>
  <w:num w:numId="37">
    <w:abstractNumId w:val="35"/>
  </w:num>
  <w:num w:numId="38">
    <w:abstractNumId w:val="21"/>
  </w:num>
  <w:num w:numId="39">
    <w:abstractNumId w:val="13"/>
  </w:num>
  <w:num w:numId="40">
    <w:abstractNumId w:val="10"/>
  </w:num>
  <w:num w:numId="41">
    <w:abstractNumId w:val="30"/>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479E"/>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301C"/>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1C2A"/>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5AC8"/>
    <w:rsid w:val="007E7250"/>
    <w:rsid w:val="007F0C0C"/>
    <w:rsid w:val="007F1058"/>
    <w:rsid w:val="0080062C"/>
    <w:rsid w:val="008069A1"/>
    <w:rsid w:val="00807EF9"/>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427F"/>
    <w:rsid w:val="00A85D5F"/>
    <w:rsid w:val="00A86984"/>
    <w:rsid w:val="00A86CFA"/>
    <w:rsid w:val="00A8783A"/>
    <w:rsid w:val="00A94C09"/>
    <w:rsid w:val="00AA055E"/>
    <w:rsid w:val="00AA22AA"/>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7B1"/>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488E"/>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3D0C"/>
    <w:rsid w:val="00ED6D3B"/>
    <w:rsid w:val="00EE55CA"/>
    <w:rsid w:val="00EE597B"/>
    <w:rsid w:val="00EE6B0E"/>
    <w:rsid w:val="00EE7D82"/>
    <w:rsid w:val="00EF1498"/>
    <w:rsid w:val="00EF1A23"/>
    <w:rsid w:val="00EF3180"/>
    <w:rsid w:val="00EF3E9E"/>
    <w:rsid w:val="00EF4105"/>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table" w:customStyle="1" w:styleId="TableGrid">
    <w:name w:val="TableGrid"/>
    <w:rsid w:val="00E8488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1FF7-771A-44BC-B385-D63C1553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3821</Words>
  <Characters>21780</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25550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2022-09-28T09:22:00Z</dcterms:created>
  <dcterms:modified xsi:type="dcterms:W3CDTF">2022-12-07T13:28:00Z</dcterms:modified>
</cp:coreProperties>
</file>