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1106F8" w:rsidRDefault="00125914" w:rsidP="00256DC6">
      <w:pPr>
        <w:spacing w:line="276" w:lineRule="auto"/>
        <w:jc w:val="center"/>
        <w:rPr>
          <w:rFonts w:asciiTheme="majorHAnsi" w:hAnsiTheme="majorHAnsi" w:cs="Arial"/>
          <w:sz w:val="22"/>
          <w:szCs w:val="22"/>
          <w:lang w:val="en-US"/>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3B5E84DA" w:rsidR="00256DC6" w:rsidRPr="000961E2" w:rsidRDefault="00395A68" w:rsidP="00395A68">
      <w:pPr>
        <w:pStyle w:val="BodyText3"/>
        <w:rPr>
          <w:rFonts w:asciiTheme="majorHAnsi" w:hAnsiTheme="majorHAnsi" w:cs="Arial"/>
          <w:b/>
          <w:bCs/>
          <w:color w:val="auto"/>
        </w:rPr>
      </w:pPr>
      <w:r w:rsidRPr="00045A10">
        <w:rPr>
          <w:rFonts w:asciiTheme="majorHAnsi" w:hAnsiTheme="majorHAnsi" w:cs="Arial"/>
          <w:b/>
          <w:bCs/>
          <w:color w:val="auto"/>
        </w:rPr>
        <w:t xml:space="preserve">na </w:t>
      </w:r>
      <w:r w:rsidR="006D0A1A">
        <w:rPr>
          <w:rFonts w:asciiTheme="majorHAnsi" w:hAnsiTheme="majorHAnsi" w:cs="Arial"/>
          <w:b/>
          <w:color w:val="auto"/>
        </w:rPr>
        <w:t>poskytnutie služby</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7A99DC0F" w14:textId="3024A6CE" w:rsidR="00256DC6" w:rsidRDefault="00B77315" w:rsidP="00B77315">
      <w:pPr>
        <w:jc w:val="center"/>
        <w:rPr>
          <w:rFonts w:asciiTheme="majorHAnsi" w:hAnsiTheme="majorHAnsi" w:cs="Arial"/>
          <w:b/>
          <w:bCs/>
          <w:sz w:val="28"/>
          <w:szCs w:val="28"/>
        </w:rPr>
      </w:pPr>
      <w:bookmarkStart w:id="9" w:name="_Hlk111548989"/>
      <w:r w:rsidRPr="00B77315">
        <w:rPr>
          <w:rFonts w:asciiTheme="majorHAnsi" w:hAnsiTheme="majorHAnsi" w:cs="Arial"/>
          <w:b/>
          <w:bCs/>
          <w:sz w:val="28"/>
          <w:szCs w:val="28"/>
        </w:rPr>
        <w:t xml:space="preserve">Transformácia podporných služieb </w:t>
      </w:r>
    </w:p>
    <w:bookmarkEnd w:id="9"/>
    <w:p w14:paraId="25897FBC" w14:textId="77777777" w:rsidR="00B77315" w:rsidRPr="000961E2" w:rsidRDefault="00B77315" w:rsidP="00B77315">
      <w:pPr>
        <w:jc w:val="center"/>
        <w:rPr>
          <w:rFonts w:asciiTheme="majorHAnsi" w:hAnsiTheme="majorHAnsi"/>
        </w:rPr>
      </w:pPr>
    </w:p>
    <w:p w14:paraId="7B9C33AA" w14:textId="77777777" w:rsidR="00256DC6" w:rsidRPr="000961E2" w:rsidRDefault="00256DC6"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FE3F4A">
      <w:pPr>
        <w:jc w:val="both"/>
        <w:rPr>
          <w:rFonts w:asciiTheme="majorHAnsi" w:hAnsiTheme="majorHAnsi" w:cs="Arial"/>
          <w:sz w:val="20"/>
          <w:szCs w:val="20"/>
        </w:rPr>
      </w:pPr>
    </w:p>
    <w:p w14:paraId="6B6D2511" w14:textId="77777777" w:rsidR="00B77315" w:rsidRPr="00B77315" w:rsidRDefault="00B77315" w:rsidP="00B77315">
      <w:pPr>
        <w:jc w:val="both"/>
        <w:rPr>
          <w:rFonts w:asciiTheme="majorHAnsi" w:hAnsiTheme="majorHAnsi" w:cs="Arial"/>
          <w:sz w:val="20"/>
          <w:szCs w:val="20"/>
        </w:rPr>
      </w:pPr>
      <w:r w:rsidRPr="00B77315">
        <w:rPr>
          <w:rFonts w:asciiTheme="majorHAnsi" w:hAnsiTheme="majorHAnsi" w:cs="Arial"/>
          <w:sz w:val="20"/>
          <w:szCs w:val="20"/>
        </w:rPr>
        <w:t>Mgr. Martin Šanta</w:t>
      </w:r>
    </w:p>
    <w:p w14:paraId="6E76F3AF" w14:textId="688BADC2" w:rsidR="00B31ACC" w:rsidRDefault="00B77315" w:rsidP="00B77315">
      <w:pPr>
        <w:jc w:val="both"/>
        <w:rPr>
          <w:rFonts w:asciiTheme="majorHAnsi" w:hAnsiTheme="majorHAnsi" w:cs="Arial"/>
          <w:sz w:val="20"/>
          <w:szCs w:val="20"/>
        </w:rPr>
      </w:pPr>
      <w:r w:rsidRPr="00B77315">
        <w:rPr>
          <w:rFonts w:asciiTheme="majorHAnsi" w:hAnsiTheme="majorHAnsi" w:cs="Arial"/>
          <w:sz w:val="20"/>
          <w:szCs w:val="20"/>
        </w:rPr>
        <w:t>Vedúci oddelenia stratégie a</w:t>
      </w:r>
      <w:r>
        <w:rPr>
          <w:rFonts w:asciiTheme="majorHAnsi" w:hAnsiTheme="majorHAnsi" w:cs="Arial"/>
          <w:sz w:val="20"/>
          <w:szCs w:val="20"/>
        </w:rPr>
        <w:t> </w:t>
      </w:r>
      <w:r w:rsidRPr="00B77315">
        <w:rPr>
          <w:rFonts w:asciiTheme="majorHAnsi" w:hAnsiTheme="majorHAnsi" w:cs="Arial"/>
          <w:sz w:val="20"/>
          <w:szCs w:val="20"/>
        </w:rPr>
        <w:t>rozvoja</w:t>
      </w:r>
    </w:p>
    <w:p w14:paraId="37FB81F5" w14:textId="77777777" w:rsidR="00B77315" w:rsidRPr="000961E2" w:rsidRDefault="00B77315" w:rsidP="00B77315">
      <w:pPr>
        <w:jc w:val="both"/>
        <w:rPr>
          <w:rFonts w:asciiTheme="majorHAnsi" w:hAnsiTheme="majorHAnsi" w:cs="Arial"/>
          <w:sz w:val="20"/>
          <w:szCs w:val="20"/>
        </w:rPr>
      </w:pPr>
    </w:p>
    <w:p w14:paraId="131EF68E" w14:textId="19C7E075" w:rsidR="00B77315" w:rsidRPr="00B77315" w:rsidRDefault="00B77315" w:rsidP="00B77315">
      <w:pPr>
        <w:jc w:val="both"/>
        <w:rPr>
          <w:rFonts w:asciiTheme="majorHAnsi" w:hAnsiTheme="majorHAnsi" w:cs="Arial"/>
          <w:sz w:val="20"/>
          <w:szCs w:val="20"/>
        </w:rPr>
      </w:pPr>
      <w:r>
        <w:rPr>
          <w:rFonts w:asciiTheme="majorHAnsi" w:hAnsiTheme="majorHAnsi" w:cs="Arial"/>
          <w:sz w:val="20"/>
          <w:szCs w:val="20"/>
        </w:rPr>
        <w:t xml:space="preserve">Ing. </w:t>
      </w:r>
      <w:r w:rsidRPr="00B77315">
        <w:rPr>
          <w:rFonts w:asciiTheme="majorHAnsi" w:hAnsiTheme="majorHAnsi" w:cs="Arial"/>
          <w:sz w:val="20"/>
          <w:szCs w:val="20"/>
        </w:rPr>
        <w:t>J</w:t>
      </w:r>
      <w:r>
        <w:rPr>
          <w:rFonts w:asciiTheme="majorHAnsi" w:hAnsiTheme="majorHAnsi" w:cs="Arial"/>
          <w:sz w:val="20"/>
          <w:szCs w:val="20"/>
        </w:rPr>
        <w:t>ana</w:t>
      </w:r>
      <w:r w:rsidRPr="00B77315">
        <w:rPr>
          <w:rFonts w:asciiTheme="majorHAnsi" w:hAnsiTheme="majorHAnsi" w:cs="Arial"/>
          <w:sz w:val="20"/>
          <w:szCs w:val="20"/>
        </w:rPr>
        <w:t xml:space="preserve"> G</w:t>
      </w:r>
      <w:r>
        <w:rPr>
          <w:rFonts w:asciiTheme="majorHAnsi" w:hAnsiTheme="majorHAnsi" w:cs="Arial"/>
          <w:sz w:val="20"/>
          <w:szCs w:val="20"/>
        </w:rPr>
        <w:t>ondová</w:t>
      </w:r>
    </w:p>
    <w:p w14:paraId="7353E3BB" w14:textId="60B9CB0F" w:rsidR="00B31ACC" w:rsidRDefault="00B77315" w:rsidP="00B77315">
      <w:pPr>
        <w:jc w:val="both"/>
        <w:rPr>
          <w:rFonts w:asciiTheme="majorHAnsi" w:hAnsiTheme="majorHAnsi" w:cs="Arial"/>
          <w:sz w:val="20"/>
          <w:szCs w:val="20"/>
        </w:rPr>
      </w:pPr>
      <w:r w:rsidRPr="00B77315">
        <w:rPr>
          <w:rFonts w:asciiTheme="majorHAnsi" w:hAnsiTheme="majorHAnsi" w:cs="Arial"/>
          <w:sz w:val="20"/>
          <w:szCs w:val="20"/>
        </w:rPr>
        <w:t>Hlavný manažér pre projektové riadenie</w:t>
      </w:r>
    </w:p>
    <w:p w14:paraId="52AFE224" w14:textId="77777777" w:rsidR="00B77315" w:rsidRPr="000961E2" w:rsidRDefault="00B77315" w:rsidP="00B77315">
      <w:pPr>
        <w:jc w:val="both"/>
        <w:rPr>
          <w:rFonts w:asciiTheme="majorHAnsi" w:hAnsiTheme="majorHAnsi" w:cs="Arial"/>
          <w:sz w:val="20"/>
          <w:szCs w:val="20"/>
        </w:rPr>
      </w:pPr>
    </w:p>
    <w:p w14:paraId="695FAD4E" w14:textId="77777777" w:rsidR="00B31ACC" w:rsidRPr="000961E2" w:rsidRDefault="00B31ACC"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FE3F4A">
      <w:pPr>
        <w:jc w:val="both"/>
        <w:rPr>
          <w:rFonts w:asciiTheme="majorHAnsi" w:hAnsiTheme="majorHAnsi" w:cs="Arial"/>
          <w:sz w:val="20"/>
          <w:szCs w:val="20"/>
        </w:rPr>
      </w:pPr>
    </w:p>
    <w:p w14:paraId="0704B9FC"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JUDr. Zora Vypušťáková</w:t>
      </w:r>
    </w:p>
    <w:p w14:paraId="5B5FBD8E"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Riaditeľka, odbor hospodárskych služieb</w:t>
      </w:r>
    </w:p>
    <w:p w14:paraId="2BBD3B30" w14:textId="77777777" w:rsidR="00B31ACC" w:rsidRPr="000961E2" w:rsidRDefault="00B31ACC" w:rsidP="00FE3F4A">
      <w:pPr>
        <w:jc w:val="both"/>
        <w:rPr>
          <w:rFonts w:asciiTheme="majorHAnsi" w:hAnsiTheme="majorHAnsi" w:cs="Arial"/>
          <w:sz w:val="20"/>
          <w:szCs w:val="20"/>
        </w:rPr>
      </w:pPr>
    </w:p>
    <w:p w14:paraId="5A451EE8"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Jozef Zelenák</w:t>
      </w:r>
    </w:p>
    <w:p w14:paraId="28BF9F2C"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Vedúci, oddelenie centrálneho obstarávania</w:t>
      </w:r>
    </w:p>
    <w:p w14:paraId="33BBA14B" w14:textId="77777777" w:rsidR="00B31ACC" w:rsidRPr="000961E2" w:rsidRDefault="00B31ACC" w:rsidP="00FE3F4A">
      <w:pPr>
        <w:jc w:val="both"/>
        <w:rPr>
          <w:rFonts w:asciiTheme="majorHAnsi" w:hAnsiTheme="majorHAnsi" w:cs="Arial"/>
          <w:sz w:val="20"/>
          <w:szCs w:val="20"/>
          <w:highlight w:val="yellow"/>
        </w:rPr>
      </w:pPr>
    </w:p>
    <w:p w14:paraId="7FF662ED" w14:textId="069F87FA" w:rsidR="00163F8B" w:rsidRPr="00B61C30" w:rsidRDefault="006D0A1A"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RNDr. Vladimír Kubánek</w:t>
      </w:r>
    </w:p>
    <w:p w14:paraId="2A3E1709" w14:textId="7B2565BE" w:rsidR="00163F8B"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64BD3324" w14:textId="495FD581" w:rsidR="000D1EF4" w:rsidRDefault="000D1EF4" w:rsidP="00FE3F4A">
      <w:pPr>
        <w:tabs>
          <w:tab w:val="left" w:pos="1980"/>
        </w:tabs>
        <w:spacing w:line="276" w:lineRule="auto"/>
        <w:jc w:val="both"/>
        <w:rPr>
          <w:rFonts w:asciiTheme="majorHAnsi" w:hAnsiTheme="majorHAnsi" w:cs="Arial"/>
          <w:sz w:val="20"/>
          <w:szCs w:val="20"/>
        </w:rPr>
      </w:pPr>
    </w:p>
    <w:p w14:paraId="7C8E7F24" w14:textId="443ACB71" w:rsidR="000D1EF4" w:rsidRDefault="000D1EF4"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 xml:space="preserve">Mgr. Karol </w:t>
      </w:r>
      <w:r w:rsidRPr="000D1EF4">
        <w:rPr>
          <w:rFonts w:asciiTheme="majorHAnsi" w:hAnsiTheme="majorHAnsi" w:cs="Arial"/>
          <w:sz w:val="20"/>
          <w:szCs w:val="20"/>
        </w:rPr>
        <w:t xml:space="preserve">Ivančík </w:t>
      </w:r>
    </w:p>
    <w:p w14:paraId="6984B609" w14:textId="4EBE9BA8" w:rsidR="00B31ACC" w:rsidRPr="000961E2" w:rsidRDefault="000D1EF4" w:rsidP="000D1EF4">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Právny expert pre obstarávanie, oddelenie centrálneho obstarávania</w:t>
      </w:r>
    </w:p>
    <w:p w14:paraId="095EED35" w14:textId="28865058" w:rsidR="00B31ACC" w:rsidRDefault="00B31ACC" w:rsidP="00256DC6">
      <w:pPr>
        <w:rPr>
          <w:rFonts w:asciiTheme="majorHAnsi" w:hAnsiTheme="majorHAnsi" w:cs="Arial"/>
          <w:sz w:val="20"/>
          <w:szCs w:val="20"/>
        </w:rPr>
      </w:pPr>
    </w:p>
    <w:p w14:paraId="43C51490" w14:textId="7AB2B4EC" w:rsidR="00CF29E2" w:rsidRDefault="00CF29E2" w:rsidP="00256DC6">
      <w:pPr>
        <w:rPr>
          <w:rFonts w:asciiTheme="majorHAnsi" w:hAnsiTheme="majorHAnsi" w:cs="Arial"/>
          <w:sz w:val="20"/>
          <w:szCs w:val="20"/>
        </w:rPr>
      </w:pPr>
    </w:p>
    <w:p w14:paraId="34D3AF0E" w14:textId="37EF8686" w:rsidR="00CF29E2" w:rsidRDefault="00CF29E2" w:rsidP="00256DC6">
      <w:pPr>
        <w:rPr>
          <w:rFonts w:asciiTheme="majorHAnsi" w:hAnsiTheme="majorHAnsi" w:cs="Arial"/>
          <w:sz w:val="20"/>
          <w:szCs w:val="20"/>
        </w:rPr>
      </w:pPr>
    </w:p>
    <w:p w14:paraId="7B08A5BB" w14:textId="15CAFC16" w:rsidR="00CF29E2" w:rsidRDefault="00CF29E2" w:rsidP="00256DC6">
      <w:pPr>
        <w:rPr>
          <w:rFonts w:asciiTheme="majorHAnsi" w:hAnsiTheme="majorHAnsi" w:cs="Arial"/>
          <w:sz w:val="20"/>
          <w:szCs w:val="20"/>
        </w:rPr>
      </w:pPr>
    </w:p>
    <w:p w14:paraId="273582EE" w14:textId="4AEC9B02" w:rsidR="00CF29E2" w:rsidRDefault="00CF29E2" w:rsidP="00256DC6">
      <w:pPr>
        <w:rPr>
          <w:rFonts w:asciiTheme="majorHAnsi" w:hAnsiTheme="majorHAnsi" w:cs="Arial"/>
          <w:sz w:val="20"/>
          <w:szCs w:val="20"/>
        </w:rPr>
      </w:pPr>
    </w:p>
    <w:p w14:paraId="72037E8E" w14:textId="77777777" w:rsidR="00CF29E2" w:rsidRPr="000961E2" w:rsidRDefault="00CF29E2"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091FFE96" w:rsidR="00B15776" w:rsidRPr="000961E2" w:rsidRDefault="00256DC6" w:rsidP="00CC1519">
      <w:pPr>
        <w:jc w:val="center"/>
        <w:rPr>
          <w:rFonts w:asciiTheme="majorHAnsi" w:hAnsiTheme="majorHAnsi" w:cs="Arial"/>
          <w:sz w:val="20"/>
          <w:szCs w:val="20"/>
        </w:rPr>
      </w:pPr>
      <w:r w:rsidRPr="000961E2">
        <w:rPr>
          <w:rFonts w:asciiTheme="majorHAnsi" w:hAnsiTheme="majorHAnsi" w:cs="Arial"/>
          <w:sz w:val="20"/>
          <w:szCs w:val="20"/>
        </w:rPr>
        <w:t>V</w:t>
      </w:r>
      <w:r w:rsidR="00DE7073">
        <w:rPr>
          <w:rFonts w:asciiTheme="majorHAnsi" w:hAnsiTheme="majorHAnsi" w:cs="Arial"/>
          <w:sz w:val="20"/>
          <w:szCs w:val="20"/>
        </w:rPr>
        <w:t> </w:t>
      </w:r>
      <w:r w:rsidRPr="000961E2">
        <w:rPr>
          <w:rFonts w:asciiTheme="majorHAnsi" w:hAnsiTheme="majorHAnsi" w:cs="Arial"/>
          <w:sz w:val="20"/>
          <w:szCs w:val="20"/>
        </w:rPr>
        <w:t>Bratislave</w:t>
      </w:r>
      <w:r w:rsidR="00DE7073">
        <w:rPr>
          <w:rFonts w:asciiTheme="majorHAnsi" w:hAnsiTheme="majorHAnsi" w:cs="Arial"/>
          <w:sz w:val="20"/>
          <w:szCs w:val="20"/>
        </w:rPr>
        <w:t xml:space="preserve">, </w:t>
      </w:r>
      <w:r w:rsidR="005B4546">
        <w:rPr>
          <w:rFonts w:asciiTheme="majorHAnsi" w:hAnsiTheme="majorHAnsi" w:cs="Arial"/>
          <w:sz w:val="20"/>
          <w:szCs w:val="20"/>
        </w:rPr>
        <w:t>30</w:t>
      </w:r>
      <w:r w:rsidR="007F44BE">
        <w:rPr>
          <w:rFonts w:asciiTheme="majorHAnsi" w:hAnsiTheme="majorHAnsi" w:cs="Arial"/>
          <w:sz w:val="20"/>
          <w:szCs w:val="20"/>
        </w:rPr>
        <w:t xml:space="preserve">. </w:t>
      </w:r>
      <w:r w:rsidR="00962ABC">
        <w:rPr>
          <w:rFonts w:asciiTheme="majorHAnsi" w:hAnsiTheme="majorHAnsi" w:cs="Arial"/>
          <w:sz w:val="20"/>
          <w:szCs w:val="20"/>
        </w:rPr>
        <w:t>septembra</w:t>
      </w:r>
      <w:r w:rsidR="00962ABC" w:rsidRPr="000961E2">
        <w:rPr>
          <w:rFonts w:asciiTheme="majorHAnsi" w:hAnsiTheme="majorHAnsi" w:cs="Arial"/>
          <w:sz w:val="20"/>
          <w:szCs w:val="20"/>
        </w:rPr>
        <w:t xml:space="preserve"> </w:t>
      </w:r>
      <w:r w:rsidR="001B5E85" w:rsidRPr="000961E2">
        <w:rPr>
          <w:rFonts w:asciiTheme="majorHAnsi" w:hAnsiTheme="majorHAnsi" w:cs="Arial"/>
          <w:sz w:val="20"/>
          <w:szCs w:val="20"/>
        </w:rPr>
        <w:t>20</w:t>
      </w:r>
      <w:r w:rsidR="00F64C72">
        <w:rPr>
          <w:rFonts w:asciiTheme="majorHAnsi" w:hAnsiTheme="majorHAnsi" w:cs="Arial"/>
          <w:sz w:val="20"/>
          <w:szCs w:val="20"/>
        </w:rPr>
        <w:t>22</w:t>
      </w:r>
    </w:p>
    <w:p w14:paraId="2346380F" w14:textId="643E411A" w:rsidR="00ED1A04"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59E546FE" w14:textId="77777777" w:rsidR="00361F5D" w:rsidRDefault="00361F5D" w:rsidP="00361F5D">
      <w:pPr>
        <w:spacing w:line="276" w:lineRule="auto"/>
        <w:jc w:val="center"/>
        <w:rPr>
          <w:rFonts w:ascii="Cambria" w:eastAsia="Calibri" w:hAnsi="Cambria"/>
          <w:b/>
          <w:bCs/>
          <w:noProof w:val="0"/>
        </w:rPr>
      </w:pPr>
      <w:r>
        <w:rPr>
          <w:rFonts w:ascii="Cambria" w:eastAsia="Calibri" w:hAnsi="Cambria"/>
          <w:b/>
          <w:bCs/>
          <w:noProof w:val="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6B0EAA2C" w:rsidR="00361F5D" w:rsidRPr="00F73336" w:rsidRDefault="00361F5D" w:rsidP="00126D5F">
      <w:pPr>
        <w:jc w:val="both"/>
        <w:rPr>
          <w:rFonts w:asciiTheme="majorHAnsi" w:hAnsiTheme="majorHAnsi" w:cs="Arial"/>
          <w:b/>
          <w:bCs/>
          <w:sz w:val="20"/>
          <w:szCs w:val="20"/>
        </w:rPr>
      </w:pPr>
      <w:r w:rsidRPr="002B627D">
        <w:rPr>
          <w:rFonts w:asciiTheme="majorHAnsi" w:eastAsia="Calibri" w:hAnsiTheme="majorHAnsi" w:cs="Calibri"/>
          <w:noProof w:val="0"/>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sidRPr="002B627D">
        <w:rPr>
          <w:rFonts w:asciiTheme="majorHAnsi" w:eastAsia="Calibri" w:hAnsiTheme="majorHAnsi" w:cs="Calibri"/>
          <w:noProof w:val="0"/>
          <w:sz w:val="20"/>
          <w:szCs w:val="20"/>
          <w:lang w:eastAsia="en-US"/>
        </w:rPr>
        <w:t xml:space="preserve"> </w:t>
      </w:r>
      <w:hyperlink r:id="rId11" w:history="1">
        <w:r w:rsidRPr="002B627D">
          <w:rPr>
            <w:rStyle w:val="Hyperlink"/>
            <w:rFonts w:asciiTheme="majorHAnsi" w:eastAsia="Calibri" w:hAnsiTheme="majorHAnsi" w:cs="Calibri"/>
            <w:noProof w:val="0"/>
            <w:color w:val="0563C1"/>
            <w:sz w:val="20"/>
            <w:szCs w:val="20"/>
            <w:lang w:eastAsia="en-US"/>
          </w:rPr>
          <w:t>https://www.uvo.gov.sk/eticky-kodex-zaujemcu-uchadzaca-54b.html</w:t>
        </w:r>
      </w:hyperlink>
      <w:r w:rsidRPr="002B627D">
        <w:rPr>
          <w:rFonts w:asciiTheme="majorHAnsi" w:eastAsia="Calibri" w:hAnsiTheme="majorHAnsi" w:cs="Calibri"/>
          <w:noProof w:val="0"/>
          <w:sz w:val="20"/>
          <w:szCs w:val="20"/>
          <w:lang w:eastAsia="en-US"/>
        </w:rPr>
        <w:t>.</w:t>
      </w:r>
    </w:p>
    <w:p w14:paraId="43546B1F" w14:textId="77777777" w:rsidR="00361F5D" w:rsidRPr="00B73D0F" w:rsidRDefault="00361F5D">
      <w:pPr>
        <w:rPr>
          <w:rFonts w:asciiTheme="majorHAnsi" w:hAnsiTheme="majorHAnsi" w:cs="Arial"/>
          <w:b/>
          <w:bCs/>
          <w:sz w:val="20"/>
          <w:szCs w:val="20"/>
        </w:rPr>
      </w:pPr>
    </w:p>
    <w:p w14:paraId="6F3B0BEF" w14:textId="4745B773" w:rsidR="00361F5D" w:rsidRDefault="00361F5D">
      <w:pPr>
        <w:rPr>
          <w:rFonts w:asciiTheme="majorHAnsi" w:hAnsiTheme="majorHAnsi" w:cs="Arial"/>
          <w:b/>
          <w:bCs/>
          <w:sz w:val="20"/>
          <w:szCs w:val="20"/>
        </w:rPr>
      </w:pPr>
      <w:r>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77777777" w:rsidR="00125914" w:rsidRPr="00872443"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Miesto a</w:t>
      </w:r>
      <w:r w:rsidR="00AC6533" w:rsidRPr="00872443">
        <w:rPr>
          <w:rFonts w:asciiTheme="majorHAnsi" w:hAnsiTheme="majorHAnsi" w:cs="Arial"/>
          <w:sz w:val="20"/>
          <w:szCs w:val="20"/>
          <w:u w:val="none"/>
        </w:rPr>
        <w:t> </w:t>
      </w:r>
      <w:r w:rsidRPr="00872443">
        <w:rPr>
          <w:rFonts w:asciiTheme="majorHAnsi" w:hAnsiTheme="majorHAnsi" w:cs="Arial"/>
          <w:sz w:val="20"/>
          <w:szCs w:val="20"/>
          <w:u w:val="none"/>
        </w:rPr>
        <w:t>termín</w:t>
      </w:r>
      <w:r w:rsidR="00AC6533" w:rsidRPr="00872443">
        <w:rPr>
          <w:rFonts w:asciiTheme="majorHAnsi" w:hAnsiTheme="majorHAnsi" w:cs="Arial"/>
          <w:sz w:val="20"/>
          <w:szCs w:val="20"/>
          <w:u w:val="none"/>
        </w:rPr>
        <w:t xml:space="preserve"> dodania a spôsob plnenia</w:t>
      </w:r>
      <w:r w:rsidRPr="00872443">
        <w:rPr>
          <w:rFonts w:asciiTheme="majorHAnsi" w:hAnsiTheme="majorHAnsi" w:cs="Arial"/>
          <w:sz w:val="20"/>
          <w:szCs w:val="20"/>
          <w:u w:val="none"/>
        </w:rPr>
        <w:t xml:space="preserve"> predmetu zákazky</w:t>
      </w:r>
    </w:p>
    <w:p w14:paraId="0F9B340D"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77777777" w:rsidR="00125914" w:rsidRPr="00872443"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 xml:space="preserve">Obhliadka miesta </w:t>
      </w:r>
      <w:r w:rsidR="00065F72" w:rsidRPr="00872443">
        <w:rPr>
          <w:rFonts w:asciiTheme="majorHAnsi" w:hAnsiTheme="majorHAnsi" w:cs="Arial"/>
          <w:sz w:val="20"/>
          <w:szCs w:val="20"/>
          <w:u w:val="none"/>
        </w:rPr>
        <w:t>dodania</w:t>
      </w:r>
      <w:r w:rsidR="003B2568" w:rsidRPr="00872443">
        <w:rPr>
          <w:rFonts w:asciiTheme="majorHAnsi" w:hAnsiTheme="majorHAnsi" w:cs="Arial"/>
          <w:sz w:val="20"/>
          <w:szCs w:val="20"/>
          <w:u w:val="none"/>
        </w:rPr>
        <w:t xml:space="preserve"> </w:t>
      </w:r>
      <w:r w:rsidRPr="00872443">
        <w:rPr>
          <w:rFonts w:asciiTheme="majorHAnsi" w:hAnsiTheme="majorHAnsi" w:cs="Arial"/>
          <w:sz w:val="20"/>
          <w:szCs w:val="20"/>
          <w:u w:val="none"/>
        </w:rPr>
        <w:t>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08169F">
      <w:pPr>
        <w:ind w:left="851"/>
        <w:rPr>
          <w:rFonts w:asciiTheme="majorHAnsi" w:hAnsiTheme="majorHAnsi" w:cs="Arial"/>
          <w:sz w:val="20"/>
          <w:szCs w:val="20"/>
        </w:rPr>
      </w:pPr>
      <w:r w:rsidRPr="000961E2">
        <w:rPr>
          <w:rFonts w:asciiTheme="majorHAnsi" w:hAnsiTheme="majorHAnsi" w:cs="Arial"/>
          <w:sz w:val="20"/>
          <w:szCs w:val="20"/>
        </w:rPr>
        <w:t>Prílohy k časti A.1 POKYNY NA VYPRACOVANIE PONUKY</w:t>
      </w:r>
    </w:p>
    <w:p w14:paraId="2354EA03" w14:textId="77777777" w:rsidR="0091228E"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lastRenderedPageBreak/>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yhlásenie uchádzača</w:t>
      </w:r>
    </w:p>
    <w:p w14:paraId="00412D0F" w14:textId="32A948A6" w:rsidR="0091228E" w:rsidRPr="000961E2" w:rsidRDefault="0091228E" w:rsidP="0008169F">
      <w:pPr>
        <w:ind w:left="851"/>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0471B9FE" w:rsidR="000A2EE5"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 vzor</w:t>
      </w:r>
    </w:p>
    <w:p w14:paraId="2BC9B5C2" w14:textId="77777777" w:rsidR="000A2EE5" w:rsidRPr="000961E2" w:rsidRDefault="000A2EE5" w:rsidP="00FA580D">
      <w:pPr>
        <w:rPr>
          <w:rFonts w:asciiTheme="majorHAnsi" w:hAnsiTheme="majorHAnsi" w:cs="Arial"/>
          <w:b/>
          <w:bCs/>
          <w:sz w:val="20"/>
          <w:szCs w:val="20"/>
        </w:rPr>
      </w:pPr>
    </w:p>
    <w:p w14:paraId="744E94C6" w14:textId="77777777" w:rsidR="00125914" w:rsidRPr="000961E2"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00D6813A" w:rsidR="0020578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FD64B7">
        <w:rPr>
          <w:rFonts w:asciiTheme="majorHAnsi" w:hAnsiTheme="majorHAnsi" w:cs="Arial"/>
          <w:b w:val="0"/>
          <w:bCs w:val="0"/>
          <w:sz w:val="20"/>
          <w:szCs w:val="20"/>
          <w:u w:val="none"/>
        </w:rPr>
        <w:t xml:space="preserve"> </w:t>
      </w:r>
    </w:p>
    <w:p w14:paraId="0EE9F765" w14:textId="77777777" w:rsidR="00205784" w:rsidRPr="000961E2"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EB0F3A">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D83AF28" w14:textId="50380785" w:rsidR="00423ACA" w:rsidRPr="00973282" w:rsidRDefault="00423ACA" w:rsidP="009E0DE7">
      <w:pPr>
        <w:ind w:left="851"/>
        <w:rPr>
          <w:rFonts w:asciiTheme="majorHAnsi" w:hAnsiTheme="majorHAnsi" w:cs="Arial"/>
          <w:sz w:val="20"/>
          <w:szCs w:val="20"/>
        </w:rPr>
      </w:pPr>
      <w:r w:rsidRPr="00973282">
        <w:rPr>
          <w:rFonts w:asciiTheme="majorHAnsi" w:hAnsiTheme="majorHAnsi" w:cs="Arial"/>
          <w:sz w:val="20"/>
          <w:szCs w:val="20"/>
        </w:rPr>
        <w:t xml:space="preserve">Príloha č. 1 – Doplňujúce údaje k zoznamu </w:t>
      </w:r>
      <w:r w:rsidR="00165D9D" w:rsidRPr="00973282">
        <w:rPr>
          <w:rFonts w:asciiTheme="majorHAnsi" w:hAnsiTheme="majorHAnsi" w:cs="Arial"/>
          <w:sz w:val="20"/>
          <w:szCs w:val="20"/>
        </w:rPr>
        <w:t xml:space="preserve">poskytnutých služieb </w:t>
      </w:r>
      <w:r w:rsidRPr="00973282">
        <w:rPr>
          <w:rFonts w:asciiTheme="majorHAnsi" w:hAnsiTheme="majorHAnsi" w:cs="Arial"/>
          <w:sz w:val="20"/>
          <w:szCs w:val="20"/>
        </w:rPr>
        <w:t>- vzor</w:t>
      </w:r>
    </w:p>
    <w:p w14:paraId="13B241D0" w14:textId="77777777" w:rsidR="00714232" w:rsidRPr="000961E2"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64C4D0E1" w:rsidR="00770977" w:rsidRPr="000961E2" w:rsidRDefault="00125914" w:rsidP="00423ACA">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77777777" w:rsidR="00706D10" w:rsidRPr="000961E2"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Kritérium</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395BBD66" w:rsidR="00885FFD" w:rsidRPr="000961E2" w:rsidRDefault="00F600EF"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4AF9F9BE"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w:t>
      </w:r>
      <w:r w:rsidRPr="00872443">
        <w:rPr>
          <w:rFonts w:asciiTheme="majorHAnsi" w:hAnsiTheme="majorHAnsi" w:cs="Arial"/>
          <w:b/>
          <w:bCs/>
          <w:smallCaps/>
          <w:sz w:val="20"/>
          <w:szCs w:val="20"/>
        </w:rPr>
        <w:t xml:space="preserve">podmienky </w:t>
      </w:r>
      <w:r w:rsidR="00065F72" w:rsidRPr="00872443">
        <w:rPr>
          <w:rFonts w:asciiTheme="majorHAnsi" w:hAnsiTheme="majorHAnsi" w:cs="Arial"/>
          <w:b/>
          <w:bCs/>
          <w:smallCaps/>
          <w:sz w:val="20"/>
          <w:szCs w:val="20"/>
        </w:rPr>
        <w:t>dodania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50ABD9A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A4751" w14:textId="04A07D92" w:rsidR="00F600EF" w:rsidRPr="0097328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973282">
        <w:rPr>
          <w:rFonts w:asciiTheme="majorHAnsi" w:hAnsiTheme="majorHAnsi" w:cs="Arial"/>
          <w:b w:val="0"/>
          <w:bCs w:val="0"/>
          <w:sz w:val="20"/>
          <w:szCs w:val="20"/>
          <w:u w:val="none"/>
        </w:rPr>
        <w:t>Návrh zmluvy</w:t>
      </w:r>
    </w:p>
    <w:p w14:paraId="4A1ED23B" w14:textId="77777777" w:rsidR="00F600EF" w:rsidRPr="00973282" w:rsidRDefault="00F600EF" w:rsidP="00414CBD">
      <w:pPr>
        <w:tabs>
          <w:tab w:val="left" w:pos="426"/>
          <w:tab w:val="left" w:pos="851"/>
        </w:tabs>
        <w:rPr>
          <w:rFonts w:asciiTheme="majorHAnsi" w:hAnsiTheme="majorHAnsi" w:cs="Arial"/>
          <w:sz w:val="20"/>
          <w:szCs w:val="20"/>
        </w:rPr>
      </w:pPr>
    </w:p>
    <w:p w14:paraId="23EE673A" w14:textId="023DA5ED" w:rsidR="00423ACA" w:rsidRPr="00973282" w:rsidRDefault="00423ACA" w:rsidP="00423ACA">
      <w:pPr>
        <w:tabs>
          <w:tab w:val="left" w:pos="0"/>
        </w:tabs>
        <w:spacing w:after="100"/>
        <w:ind w:left="851" w:hanging="851"/>
        <w:rPr>
          <w:rFonts w:asciiTheme="majorHAnsi" w:hAnsiTheme="majorHAnsi" w:cs="Arial"/>
          <w:b/>
          <w:bCs/>
          <w:smallCaps/>
          <w:sz w:val="20"/>
          <w:szCs w:val="20"/>
        </w:rPr>
      </w:pPr>
      <w:r w:rsidRPr="00973282">
        <w:rPr>
          <w:rFonts w:asciiTheme="majorHAnsi" w:hAnsiTheme="majorHAnsi" w:cs="Arial"/>
          <w:b/>
          <w:bCs/>
          <w:smallCaps/>
          <w:sz w:val="20"/>
          <w:szCs w:val="20"/>
        </w:rPr>
        <w:t>D.</w:t>
      </w:r>
      <w:r w:rsidRPr="00973282">
        <w:rPr>
          <w:rFonts w:asciiTheme="majorHAnsi" w:hAnsiTheme="majorHAnsi" w:cs="Arial"/>
          <w:b/>
          <w:bCs/>
          <w:smallCaps/>
          <w:sz w:val="20"/>
          <w:szCs w:val="20"/>
        </w:rPr>
        <w:tab/>
        <w:t>Samostatné prílohy</w:t>
      </w:r>
    </w:p>
    <w:p w14:paraId="6E31C839" w14:textId="3C204DE2" w:rsidR="003731DE" w:rsidRPr="00973282" w:rsidRDefault="00423ACA" w:rsidP="00973282">
      <w:pPr>
        <w:ind w:left="851"/>
        <w:rPr>
          <w:rFonts w:asciiTheme="majorHAnsi" w:hAnsiTheme="majorHAnsi" w:cs="Arial"/>
          <w:sz w:val="20"/>
          <w:szCs w:val="20"/>
        </w:rPr>
      </w:pPr>
      <w:r w:rsidRPr="00973282">
        <w:rPr>
          <w:rFonts w:asciiTheme="majorHAnsi" w:hAnsiTheme="majorHAnsi" w:cs="Arial"/>
          <w:sz w:val="20"/>
          <w:szCs w:val="20"/>
        </w:rPr>
        <w:t xml:space="preserve">Príloha č. 1 – </w:t>
      </w:r>
      <w:r w:rsidR="00242087" w:rsidRPr="00973282">
        <w:rPr>
          <w:rFonts w:asciiTheme="majorHAnsi" w:hAnsiTheme="majorHAnsi" w:cs="Arial"/>
          <w:sz w:val="20"/>
          <w:szCs w:val="20"/>
        </w:rPr>
        <w:t>Opis predmetu zákazky</w:t>
      </w:r>
    </w:p>
    <w:p w14:paraId="18A7AB6F" w14:textId="7799EFD8" w:rsidR="006B074A" w:rsidRDefault="00B77315">
      <w:pPr>
        <w:rPr>
          <w:rFonts w:asciiTheme="majorHAnsi" w:hAnsiTheme="majorHAnsi" w:cs="Arial"/>
          <w:b/>
          <w:sz w:val="20"/>
          <w:szCs w:val="20"/>
        </w:rPr>
      </w:pPr>
      <w:r>
        <w:rPr>
          <w:rFonts w:asciiTheme="majorHAnsi" w:hAnsiTheme="majorHAnsi" w:cs="Arial"/>
          <w:b/>
          <w:sz w:val="20"/>
          <w:szCs w:val="20"/>
        </w:rPr>
        <w:tab/>
        <w:t xml:space="preserve">  </w:t>
      </w:r>
      <w:r w:rsidR="00FD64B7">
        <w:rPr>
          <w:rFonts w:asciiTheme="majorHAnsi" w:hAnsiTheme="majorHAnsi" w:cs="Arial"/>
          <w:b/>
          <w:sz w:val="20"/>
          <w:szCs w:val="20"/>
        </w:rPr>
        <w:t xml:space="preserve"> </w:t>
      </w:r>
      <w:r w:rsidR="00F47E19">
        <w:rPr>
          <w:rFonts w:ascii="Cambria" w:hAnsi="Cambria"/>
          <w:sz w:val="20"/>
          <w:szCs w:val="20"/>
        </w:rPr>
        <w:t xml:space="preserve">Príloha č. </w:t>
      </w:r>
      <w:r w:rsidR="004772A5">
        <w:rPr>
          <w:rFonts w:ascii="Cambria" w:hAnsi="Cambria"/>
          <w:sz w:val="20"/>
          <w:szCs w:val="20"/>
        </w:rPr>
        <w:t xml:space="preserve">2 </w:t>
      </w:r>
      <w:r w:rsidR="00F47E19">
        <w:rPr>
          <w:rFonts w:ascii="Cambria" w:hAnsi="Cambria"/>
          <w:sz w:val="20"/>
          <w:szCs w:val="20"/>
        </w:rPr>
        <w:t xml:space="preserve">– </w:t>
      </w:r>
      <w:r w:rsidR="00F47E19" w:rsidRPr="00F47E19">
        <w:rPr>
          <w:rFonts w:ascii="Cambria" w:hAnsi="Cambria"/>
          <w:sz w:val="20"/>
          <w:szCs w:val="20"/>
        </w:rPr>
        <w:t xml:space="preserve">Zmluva </w:t>
      </w:r>
      <w:r w:rsidR="006B074A">
        <w:rPr>
          <w:rFonts w:asciiTheme="majorHAnsi" w:hAnsiTheme="majorHAnsi" w:cs="Arial"/>
          <w:b/>
          <w:sz w:val="20"/>
          <w:szCs w:val="20"/>
        </w:rPr>
        <w:br w:type="page"/>
      </w:r>
    </w:p>
    <w:p w14:paraId="0FFFB54B" w14:textId="77777777" w:rsidR="00CB177C" w:rsidRPr="000961E2" w:rsidRDefault="00CB177C">
      <w:pPr>
        <w:rPr>
          <w:rFonts w:asciiTheme="majorHAnsi" w:hAnsiTheme="majorHAnsi" w:cs="Arial"/>
          <w:b/>
          <w:sz w:val="20"/>
          <w:szCs w:val="20"/>
        </w:rPr>
      </w:pP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12" w:history="1">
        <w:r w:rsidR="00361F5D" w:rsidRPr="003C0579">
          <w:rPr>
            <w:rStyle w:val="Hyperlink"/>
            <w:rFonts w:asciiTheme="majorHAnsi" w:hAnsiTheme="majorHAnsi" w:cs="Arial"/>
            <w:sz w:val="20"/>
            <w:szCs w:val="20"/>
          </w:rPr>
          <w:t>www.nbs.sk</w:t>
        </w:r>
      </w:hyperlink>
    </w:p>
    <w:p w14:paraId="6A513E55" w14:textId="4A28081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6D0A1A">
        <w:rPr>
          <w:rFonts w:asciiTheme="majorHAnsi" w:hAnsiTheme="majorHAnsi" w:cs="Arial"/>
          <w:sz w:val="20"/>
          <w:szCs w:val="20"/>
        </w:rPr>
        <w:t>RNDr. Vladimír Kubánek</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7FF63A6A"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C2693">
        <w:rPr>
          <w:rFonts w:asciiTheme="majorHAnsi" w:hAnsiTheme="majorHAnsi" w:cs="Arial"/>
          <w:sz w:val="20"/>
          <w:szCs w:val="20"/>
        </w:rPr>
        <w:t xml:space="preserve">+421 2 5787 </w:t>
      </w:r>
      <w:r w:rsidR="006D0A1A">
        <w:rPr>
          <w:rFonts w:asciiTheme="majorHAnsi" w:hAnsiTheme="majorHAnsi" w:cs="Arial"/>
          <w:sz w:val="20"/>
          <w:szCs w:val="20"/>
        </w:rPr>
        <w:t>122</w:t>
      </w:r>
      <w:r w:rsidR="003C2693">
        <w:rPr>
          <w:rFonts w:asciiTheme="majorHAnsi" w:hAnsiTheme="majorHAnsi" w:cs="Arial"/>
          <w:sz w:val="20"/>
          <w:szCs w:val="20"/>
        </w:rPr>
        <w:t>5</w:t>
      </w:r>
    </w:p>
    <w:p w14:paraId="1FEE96FA" w14:textId="0CF77EE5"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6D0A1A">
        <w:rPr>
          <w:rFonts w:asciiTheme="majorHAnsi" w:hAnsiTheme="majorHAnsi" w:cs="Arial"/>
          <w:sz w:val="20"/>
          <w:szCs w:val="20"/>
        </w:rPr>
        <w:t>vladimir.kubanek</w:t>
      </w:r>
      <w:r w:rsidR="003C2693">
        <w:rPr>
          <w:rFonts w:asciiTheme="majorHAnsi" w:hAnsiTheme="majorHAnsi" w:cs="Arial"/>
          <w:sz w:val="20"/>
          <w:szCs w:val="20"/>
        </w:rPr>
        <w:t>@nbs.sk</w:t>
      </w:r>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3"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6309E782" w:rsidR="00322105" w:rsidRPr="000961E2" w:rsidRDefault="001768E3" w:rsidP="00322105">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Názov predmetu zákazky: </w:t>
      </w:r>
      <w:r w:rsidR="00D67D99" w:rsidRPr="00D67D99">
        <w:rPr>
          <w:rFonts w:asciiTheme="majorHAnsi" w:hAnsiTheme="majorHAnsi" w:cs="Arial"/>
          <w:b/>
          <w:sz w:val="20"/>
          <w:szCs w:val="20"/>
        </w:rPr>
        <w:t>Transformácia podporných služieb</w:t>
      </w:r>
      <w:r w:rsidR="005B4546">
        <w:rPr>
          <w:rFonts w:asciiTheme="majorHAnsi" w:hAnsiTheme="majorHAnsi" w:cs="Arial"/>
          <w:bCs/>
          <w:sz w:val="20"/>
          <w:szCs w:val="20"/>
        </w:rPr>
        <w:t>.</w:t>
      </w:r>
    </w:p>
    <w:p w14:paraId="4F0A41C1" w14:textId="77777777" w:rsidR="00B5035A" w:rsidRPr="000961E2" w:rsidRDefault="00B5035A" w:rsidP="006B552B">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Stručný opis </w:t>
      </w:r>
      <w:r w:rsidR="00AA2EF8" w:rsidRPr="000961E2">
        <w:rPr>
          <w:rFonts w:asciiTheme="majorHAnsi" w:hAnsiTheme="majorHAnsi" w:cs="Arial"/>
          <w:sz w:val="20"/>
          <w:szCs w:val="20"/>
        </w:rPr>
        <w:t xml:space="preserve">predmetu </w:t>
      </w:r>
      <w:r w:rsidRPr="000961E2">
        <w:rPr>
          <w:rFonts w:asciiTheme="majorHAnsi" w:hAnsiTheme="majorHAnsi" w:cs="Arial"/>
          <w:sz w:val="20"/>
          <w:szCs w:val="20"/>
        </w:rPr>
        <w:t>zákazky:</w:t>
      </w:r>
    </w:p>
    <w:p w14:paraId="43E889AC" w14:textId="192AB222" w:rsidR="00204ACB" w:rsidRPr="00D67D99" w:rsidRDefault="007C2810" w:rsidP="00D67D99">
      <w:pPr>
        <w:autoSpaceDE w:val="0"/>
        <w:autoSpaceDN w:val="0"/>
        <w:adjustRightInd w:val="0"/>
        <w:ind w:left="567"/>
        <w:jc w:val="both"/>
        <w:rPr>
          <w:rFonts w:asciiTheme="majorHAnsi" w:hAnsiTheme="majorHAnsi"/>
          <w:bCs/>
          <w:sz w:val="20"/>
          <w:szCs w:val="20"/>
        </w:rPr>
      </w:pPr>
      <w:r w:rsidRPr="000961E2">
        <w:rPr>
          <w:rFonts w:asciiTheme="majorHAnsi" w:hAnsiTheme="majorHAnsi" w:cs="Arial"/>
          <w:sz w:val="20"/>
          <w:szCs w:val="20"/>
        </w:rPr>
        <w:t>Predmetom</w:t>
      </w:r>
      <w:r w:rsidR="00D67D99">
        <w:rPr>
          <w:rFonts w:asciiTheme="majorHAnsi" w:hAnsiTheme="majorHAnsi" w:cs="Arial"/>
          <w:sz w:val="20"/>
          <w:szCs w:val="20"/>
        </w:rPr>
        <w:t xml:space="preserve"> </w:t>
      </w:r>
      <w:r w:rsidRPr="000961E2">
        <w:rPr>
          <w:rFonts w:asciiTheme="majorHAnsi" w:hAnsiTheme="majorHAnsi" w:cs="Arial"/>
          <w:sz w:val="20"/>
          <w:szCs w:val="20"/>
        </w:rPr>
        <w:t xml:space="preserve"> zákazk</w:t>
      </w:r>
      <w:r w:rsidR="00A226BA" w:rsidRPr="000961E2">
        <w:rPr>
          <w:rFonts w:asciiTheme="majorHAnsi" w:hAnsiTheme="majorHAnsi" w:cs="Arial"/>
          <w:sz w:val="20"/>
          <w:szCs w:val="20"/>
        </w:rPr>
        <w:t>y</w:t>
      </w:r>
      <w:r w:rsidR="00D67D99">
        <w:rPr>
          <w:rFonts w:asciiTheme="majorHAnsi" w:hAnsiTheme="majorHAnsi" w:cs="Arial"/>
          <w:sz w:val="20"/>
          <w:szCs w:val="20"/>
        </w:rPr>
        <w:t xml:space="preserve"> </w:t>
      </w:r>
      <w:r w:rsidR="00A226BA" w:rsidRPr="000961E2">
        <w:rPr>
          <w:rFonts w:asciiTheme="majorHAnsi" w:hAnsiTheme="majorHAnsi" w:cs="Arial"/>
          <w:sz w:val="20"/>
          <w:szCs w:val="20"/>
        </w:rPr>
        <w:t xml:space="preserve"> </w:t>
      </w:r>
      <w:r w:rsidRPr="000961E2">
        <w:rPr>
          <w:rFonts w:asciiTheme="majorHAnsi" w:hAnsiTheme="majorHAnsi" w:cs="Arial"/>
          <w:sz w:val="20"/>
          <w:szCs w:val="20"/>
        </w:rPr>
        <w:t>je</w:t>
      </w:r>
      <w:r w:rsidR="00A31094">
        <w:rPr>
          <w:rFonts w:asciiTheme="majorHAnsi" w:hAnsiTheme="majorHAnsi" w:cs="Arial"/>
          <w:sz w:val="20"/>
          <w:szCs w:val="20"/>
        </w:rPr>
        <w:t xml:space="preserve"> </w:t>
      </w:r>
      <w:r w:rsidR="00D67D99">
        <w:rPr>
          <w:rFonts w:asciiTheme="majorHAnsi" w:hAnsiTheme="majorHAnsi" w:cs="Arial"/>
          <w:sz w:val="20"/>
          <w:szCs w:val="20"/>
        </w:rPr>
        <w:t xml:space="preserve"> </w:t>
      </w:r>
      <w:r w:rsidR="00D67D99" w:rsidRPr="00D67D99">
        <w:rPr>
          <w:rFonts w:asciiTheme="majorHAnsi" w:hAnsiTheme="majorHAnsi"/>
          <w:bCs/>
          <w:sz w:val="20"/>
          <w:szCs w:val="20"/>
        </w:rPr>
        <w:t>realiz</w:t>
      </w:r>
      <w:r w:rsidR="00D67D99">
        <w:rPr>
          <w:rFonts w:asciiTheme="majorHAnsi" w:hAnsiTheme="majorHAnsi"/>
          <w:bCs/>
          <w:sz w:val="20"/>
          <w:szCs w:val="20"/>
        </w:rPr>
        <w:t>ácia</w:t>
      </w:r>
      <w:r w:rsidR="00D67D99" w:rsidRPr="00D67D99">
        <w:rPr>
          <w:rFonts w:asciiTheme="majorHAnsi" w:hAnsiTheme="majorHAnsi"/>
          <w:bCs/>
          <w:sz w:val="20"/>
          <w:szCs w:val="20"/>
        </w:rPr>
        <w:t xml:space="preserve">  projekt</w:t>
      </w:r>
      <w:r w:rsidR="00D67D99">
        <w:rPr>
          <w:rFonts w:asciiTheme="majorHAnsi" w:hAnsiTheme="majorHAnsi"/>
          <w:bCs/>
          <w:sz w:val="20"/>
          <w:szCs w:val="20"/>
        </w:rPr>
        <w:t>u</w:t>
      </w:r>
      <w:r w:rsidR="00D67D99" w:rsidRPr="00D67D99">
        <w:rPr>
          <w:rFonts w:asciiTheme="majorHAnsi" w:hAnsiTheme="majorHAnsi"/>
          <w:bCs/>
          <w:sz w:val="20"/>
          <w:szCs w:val="20"/>
        </w:rPr>
        <w:t xml:space="preserve">, ktorého cieľom je zlepšenie/transformácia a optimalizácia  fungovania podporných procesov a činností </w:t>
      </w:r>
      <w:r w:rsidR="005B4546">
        <w:rPr>
          <w:rFonts w:asciiTheme="majorHAnsi" w:hAnsiTheme="majorHAnsi"/>
          <w:bCs/>
          <w:sz w:val="20"/>
          <w:szCs w:val="20"/>
        </w:rPr>
        <w:t>verejného obstarávateľa</w:t>
      </w:r>
      <w:r w:rsidR="00D67D99">
        <w:rPr>
          <w:rFonts w:asciiTheme="majorHAnsi" w:hAnsiTheme="majorHAnsi"/>
          <w:bCs/>
          <w:sz w:val="20"/>
          <w:szCs w:val="20"/>
        </w:rPr>
        <w:t xml:space="preserve"> </w:t>
      </w:r>
      <w:r w:rsidR="00D67D99" w:rsidRPr="00D67D99">
        <w:rPr>
          <w:rFonts w:asciiTheme="majorHAnsi" w:hAnsiTheme="majorHAnsi"/>
          <w:bCs/>
          <w:sz w:val="20"/>
          <w:szCs w:val="20"/>
        </w:rPr>
        <w:t>v týchto procesných oblastiach: finančné účtovníctvo a výkazníctvo, informačné a komunikačné technológie, sekretárske služby, plánovanie/kontroling a organizácia, právne poradenstvo, riadenie ľudských zdrojov a sociálnych vecí, cestovné a dopravné služby, verejné obstarávanie, logistika, služby spojené s budovami, bezpečnosť, iné vnútorné služby, a to zlepšením ich efektivity a tiež štandardizovaním kvality ich výstupov.</w:t>
      </w:r>
      <w:r w:rsidR="00D67D99">
        <w:rPr>
          <w:rFonts w:asciiTheme="majorHAnsi" w:hAnsiTheme="majorHAnsi"/>
          <w:bCs/>
          <w:sz w:val="20"/>
          <w:szCs w:val="20"/>
        </w:rPr>
        <w:t xml:space="preserve"> P</w:t>
      </w:r>
      <w:r w:rsidR="00D67D99" w:rsidRPr="00D67D99">
        <w:rPr>
          <w:rFonts w:asciiTheme="majorHAnsi" w:hAnsiTheme="majorHAnsi"/>
          <w:bCs/>
          <w:sz w:val="20"/>
          <w:szCs w:val="20"/>
        </w:rPr>
        <w:t xml:space="preserve">rojekt </w:t>
      </w:r>
      <w:r w:rsidR="005B4546">
        <w:rPr>
          <w:rFonts w:asciiTheme="majorHAnsi" w:hAnsiTheme="majorHAnsi"/>
          <w:bCs/>
          <w:sz w:val="20"/>
          <w:szCs w:val="20"/>
        </w:rPr>
        <w:t>t</w:t>
      </w:r>
      <w:r w:rsidR="00D67D99" w:rsidRPr="00D67D99">
        <w:rPr>
          <w:rFonts w:asciiTheme="majorHAnsi" w:hAnsiTheme="majorHAnsi"/>
          <w:bCs/>
          <w:sz w:val="20"/>
          <w:szCs w:val="20"/>
        </w:rPr>
        <w:t xml:space="preserve">ransformácie podporných služieb je </w:t>
      </w:r>
      <w:r w:rsidR="009C46A4">
        <w:rPr>
          <w:rFonts w:asciiTheme="majorHAnsi" w:hAnsiTheme="majorHAnsi"/>
          <w:bCs/>
          <w:sz w:val="20"/>
          <w:szCs w:val="20"/>
        </w:rPr>
        <w:t>rozložený</w:t>
      </w:r>
      <w:r w:rsidR="009C46A4" w:rsidRPr="00D67D99">
        <w:rPr>
          <w:rFonts w:asciiTheme="majorHAnsi" w:hAnsiTheme="majorHAnsi"/>
          <w:bCs/>
          <w:sz w:val="20"/>
          <w:szCs w:val="20"/>
        </w:rPr>
        <w:t xml:space="preserve"> </w:t>
      </w:r>
      <w:r w:rsidR="00D67D99" w:rsidRPr="00D67D99">
        <w:rPr>
          <w:rFonts w:asciiTheme="majorHAnsi" w:hAnsiTheme="majorHAnsi"/>
          <w:bCs/>
          <w:sz w:val="20"/>
          <w:szCs w:val="20"/>
        </w:rPr>
        <w:t>do dvoch na seba nadväzujúcich etáp.</w:t>
      </w:r>
      <w:r w:rsidR="003C2693" w:rsidRPr="00204ACB">
        <w:rPr>
          <w:rFonts w:asciiTheme="majorHAnsi" w:hAnsiTheme="majorHAnsi" w:cs="Arial"/>
          <w:sz w:val="20"/>
          <w:szCs w:val="20"/>
        </w:rPr>
        <w:t xml:space="preserve"> </w:t>
      </w:r>
      <w:r w:rsidR="00D67D99">
        <w:rPr>
          <w:rFonts w:asciiTheme="majorHAnsi" w:hAnsiTheme="majorHAnsi" w:cs="Arial"/>
          <w:sz w:val="20"/>
          <w:szCs w:val="20"/>
        </w:rPr>
        <w:t>Prvú etapu pre</w:t>
      </w:r>
      <w:r w:rsidR="005E637B">
        <w:rPr>
          <w:rFonts w:asciiTheme="majorHAnsi" w:hAnsiTheme="majorHAnsi" w:cs="Arial"/>
          <w:sz w:val="20"/>
          <w:szCs w:val="20"/>
        </w:rPr>
        <w:t>d</w:t>
      </w:r>
      <w:r w:rsidR="00D67D99">
        <w:rPr>
          <w:rFonts w:asciiTheme="majorHAnsi" w:hAnsiTheme="majorHAnsi" w:cs="Arial"/>
          <w:sz w:val="20"/>
          <w:szCs w:val="20"/>
        </w:rPr>
        <w:t>stavuje</w:t>
      </w:r>
      <w:r w:rsidR="005E637B">
        <w:rPr>
          <w:rFonts w:asciiTheme="majorHAnsi" w:hAnsiTheme="majorHAnsi" w:cs="Arial"/>
          <w:sz w:val="20"/>
          <w:szCs w:val="20"/>
        </w:rPr>
        <w:t xml:space="preserve"> analýza možností </w:t>
      </w:r>
      <w:r w:rsidR="005E637B" w:rsidRPr="005E637B">
        <w:rPr>
          <w:rFonts w:asciiTheme="majorHAnsi" w:hAnsiTheme="majorHAnsi" w:cs="Arial"/>
          <w:sz w:val="20"/>
          <w:szCs w:val="20"/>
        </w:rPr>
        <w:t>transformáci</w:t>
      </w:r>
      <w:r w:rsidR="005E637B">
        <w:rPr>
          <w:rFonts w:asciiTheme="majorHAnsi" w:hAnsiTheme="majorHAnsi" w:cs="Arial"/>
          <w:sz w:val="20"/>
          <w:szCs w:val="20"/>
        </w:rPr>
        <w:t>e</w:t>
      </w:r>
      <w:r w:rsidR="005E637B" w:rsidRPr="005E637B">
        <w:rPr>
          <w:rFonts w:asciiTheme="majorHAnsi" w:hAnsiTheme="majorHAnsi" w:cs="Arial"/>
          <w:sz w:val="20"/>
          <w:szCs w:val="20"/>
        </w:rPr>
        <w:t xml:space="preserve"> a optimalizáci</w:t>
      </w:r>
      <w:r w:rsidR="005E637B">
        <w:rPr>
          <w:rFonts w:asciiTheme="majorHAnsi" w:hAnsiTheme="majorHAnsi" w:cs="Arial"/>
          <w:sz w:val="20"/>
          <w:szCs w:val="20"/>
        </w:rPr>
        <w:t>e</w:t>
      </w:r>
      <w:r w:rsidR="005E637B" w:rsidRPr="005E637B">
        <w:rPr>
          <w:rFonts w:asciiTheme="majorHAnsi" w:hAnsiTheme="majorHAnsi" w:cs="Arial"/>
          <w:sz w:val="20"/>
          <w:szCs w:val="20"/>
        </w:rPr>
        <w:t xml:space="preserve"> podporných procesov</w:t>
      </w:r>
      <w:r w:rsidR="005E637B">
        <w:rPr>
          <w:rFonts w:asciiTheme="majorHAnsi" w:hAnsiTheme="majorHAnsi" w:cs="Arial"/>
          <w:sz w:val="20"/>
          <w:szCs w:val="20"/>
        </w:rPr>
        <w:t xml:space="preserve"> </w:t>
      </w:r>
      <w:r w:rsidR="005B4546">
        <w:rPr>
          <w:rFonts w:asciiTheme="majorHAnsi" w:hAnsiTheme="majorHAnsi" w:cs="Arial"/>
          <w:sz w:val="20"/>
          <w:szCs w:val="20"/>
        </w:rPr>
        <w:t xml:space="preserve">verejného obstarávateľa </w:t>
      </w:r>
      <w:r w:rsidR="005E637B">
        <w:rPr>
          <w:rFonts w:asciiTheme="majorHAnsi" w:hAnsiTheme="majorHAnsi" w:cs="Arial"/>
          <w:sz w:val="20"/>
          <w:szCs w:val="20"/>
        </w:rPr>
        <w:t xml:space="preserve">a </w:t>
      </w:r>
      <w:r w:rsidR="00D67D99">
        <w:rPr>
          <w:rFonts w:asciiTheme="majorHAnsi" w:hAnsiTheme="majorHAnsi" w:cs="Arial"/>
          <w:sz w:val="20"/>
          <w:szCs w:val="20"/>
        </w:rPr>
        <w:t xml:space="preserve">vypracovanie </w:t>
      </w:r>
      <w:r w:rsidR="00D67D99" w:rsidRPr="00D67D99">
        <w:rPr>
          <w:rFonts w:asciiTheme="majorHAnsi" w:hAnsiTheme="majorHAnsi" w:cs="Arial"/>
          <w:sz w:val="20"/>
          <w:szCs w:val="20"/>
        </w:rPr>
        <w:t xml:space="preserve">návrhu nového optimalizovaného modelu </w:t>
      </w:r>
      <w:r w:rsidR="005E637B">
        <w:rPr>
          <w:rFonts w:asciiTheme="majorHAnsi" w:hAnsiTheme="majorHAnsi" w:cs="Arial"/>
          <w:sz w:val="20"/>
          <w:szCs w:val="20"/>
        </w:rPr>
        <w:t xml:space="preserve">ich </w:t>
      </w:r>
      <w:r w:rsidR="00D67D99" w:rsidRPr="00D67D99">
        <w:rPr>
          <w:rFonts w:asciiTheme="majorHAnsi" w:hAnsiTheme="majorHAnsi" w:cs="Arial"/>
          <w:sz w:val="20"/>
          <w:szCs w:val="20"/>
        </w:rPr>
        <w:t xml:space="preserve">fungovania a </w:t>
      </w:r>
      <w:r w:rsidR="005B4546">
        <w:rPr>
          <w:rFonts w:asciiTheme="majorHAnsi" w:hAnsiTheme="majorHAnsi" w:cs="Arial"/>
          <w:sz w:val="20"/>
          <w:szCs w:val="20"/>
        </w:rPr>
        <w:t>š</w:t>
      </w:r>
      <w:r w:rsidR="00D67D99" w:rsidRPr="00D67D99">
        <w:rPr>
          <w:rFonts w:asciiTheme="majorHAnsi" w:hAnsiTheme="majorHAnsi" w:cs="Arial"/>
          <w:sz w:val="20"/>
          <w:szCs w:val="20"/>
        </w:rPr>
        <w:t>túdi</w:t>
      </w:r>
      <w:r w:rsidR="005E637B">
        <w:rPr>
          <w:rFonts w:asciiTheme="majorHAnsi" w:hAnsiTheme="majorHAnsi" w:cs="Arial"/>
          <w:sz w:val="20"/>
          <w:szCs w:val="20"/>
        </w:rPr>
        <w:t>e</w:t>
      </w:r>
      <w:r w:rsidR="00D67D99" w:rsidRPr="00D67D99">
        <w:rPr>
          <w:rFonts w:asciiTheme="majorHAnsi" w:hAnsiTheme="majorHAnsi" w:cs="Arial"/>
          <w:sz w:val="20"/>
          <w:szCs w:val="20"/>
        </w:rPr>
        <w:t xml:space="preserve"> uskutočniteľnosti jeho implementácie</w:t>
      </w:r>
      <w:r w:rsidR="00D67D99">
        <w:rPr>
          <w:rFonts w:asciiTheme="majorHAnsi" w:hAnsiTheme="majorHAnsi" w:cs="Arial"/>
          <w:sz w:val="20"/>
          <w:szCs w:val="20"/>
        </w:rPr>
        <w:t>. Druh</w:t>
      </w:r>
      <w:r w:rsidR="002900F8">
        <w:rPr>
          <w:rFonts w:asciiTheme="majorHAnsi" w:hAnsiTheme="majorHAnsi" w:cs="Arial"/>
          <w:sz w:val="20"/>
          <w:szCs w:val="20"/>
        </w:rPr>
        <w:t>á</w:t>
      </w:r>
      <w:r w:rsidR="00D67D99">
        <w:rPr>
          <w:rFonts w:asciiTheme="majorHAnsi" w:hAnsiTheme="majorHAnsi" w:cs="Arial"/>
          <w:sz w:val="20"/>
          <w:szCs w:val="20"/>
        </w:rPr>
        <w:t xml:space="preserve"> </w:t>
      </w:r>
      <w:r w:rsidR="006E360B">
        <w:rPr>
          <w:rFonts w:asciiTheme="majorHAnsi" w:hAnsiTheme="majorHAnsi" w:cs="Arial"/>
          <w:sz w:val="20"/>
          <w:szCs w:val="20"/>
        </w:rPr>
        <w:t>etap</w:t>
      </w:r>
      <w:r w:rsidR="002900F8">
        <w:rPr>
          <w:rFonts w:asciiTheme="majorHAnsi" w:hAnsiTheme="majorHAnsi" w:cs="Arial"/>
          <w:sz w:val="20"/>
          <w:szCs w:val="20"/>
        </w:rPr>
        <w:t>a</w:t>
      </w:r>
      <w:r w:rsidR="006E360B">
        <w:rPr>
          <w:rFonts w:asciiTheme="majorHAnsi" w:hAnsiTheme="majorHAnsi" w:cs="Arial"/>
          <w:sz w:val="20"/>
          <w:szCs w:val="20"/>
        </w:rPr>
        <w:t xml:space="preserve"> </w:t>
      </w:r>
      <w:r w:rsidR="002900F8">
        <w:rPr>
          <w:rFonts w:asciiTheme="majorHAnsi" w:hAnsiTheme="majorHAnsi" w:cs="Arial"/>
          <w:sz w:val="20"/>
          <w:szCs w:val="20"/>
        </w:rPr>
        <w:t xml:space="preserve">projektu </w:t>
      </w:r>
      <w:r w:rsidR="006E360B">
        <w:rPr>
          <w:rFonts w:asciiTheme="majorHAnsi" w:hAnsiTheme="majorHAnsi" w:cs="Arial"/>
          <w:sz w:val="20"/>
          <w:szCs w:val="20"/>
        </w:rPr>
        <w:t>pre</w:t>
      </w:r>
      <w:r w:rsidR="005E637B">
        <w:rPr>
          <w:rFonts w:asciiTheme="majorHAnsi" w:hAnsiTheme="majorHAnsi" w:cs="Arial"/>
          <w:sz w:val="20"/>
          <w:szCs w:val="20"/>
        </w:rPr>
        <w:t>d</w:t>
      </w:r>
      <w:r w:rsidR="006E360B">
        <w:rPr>
          <w:rFonts w:asciiTheme="majorHAnsi" w:hAnsiTheme="majorHAnsi" w:cs="Arial"/>
          <w:sz w:val="20"/>
          <w:szCs w:val="20"/>
        </w:rPr>
        <w:t xml:space="preserve">stavuje </w:t>
      </w:r>
      <w:r w:rsidR="002900F8">
        <w:rPr>
          <w:rFonts w:asciiTheme="majorHAnsi" w:hAnsiTheme="majorHAnsi" w:cs="Arial"/>
          <w:sz w:val="20"/>
          <w:szCs w:val="20"/>
        </w:rPr>
        <w:t xml:space="preserve">OPCIA </w:t>
      </w:r>
      <w:r w:rsidR="006E360B">
        <w:rPr>
          <w:rFonts w:asciiTheme="majorHAnsi" w:hAnsiTheme="majorHAnsi" w:cs="Arial"/>
          <w:sz w:val="20"/>
          <w:szCs w:val="20"/>
        </w:rPr>
        <w:t>na</w:t>
      </w:r>
      <w:r w:rsidR="005E637B">
        <w:rPr>
          <w:rFonts w:asciiTheme="majorHAnsi" w:hAnsiTheme="majorHAnsi" w:cs="Arial"/>
          <w:sz w:val="20"/>
          <w:szCs w:val="20"/>
        </w:rPr>
        <w:t xml:space="preserve"> </w:t>
      </w:r>
      <w:r w:rsidR="006E360B">
        <w:rPr>
          <w:rFonts w:asciiTheme="majorHAnsi" w:hAnsiTheme="majorHAnsi" w:cs="Arial"/>
          <w:sz w:val="20"/>
          <w:szCs w:val="20"/>
        </w:rPr>
        <w:t>i</w:t>
      </w:r>
      <w:r w:rsidR="006E360B" w:rsidRPr="006E360B">
        <w:rPr>
          <w:rFonts w:asciiTheme="majorHAnsi" w:hAnsiTheme="majorHAnsi" w:cs="Arial"/>
          <w:sz w:val="20"/>
          <w:szCs w:val="20"/>
        </w:rPr>
        <w:t>mplementáci</w:t>
      </w:r>
      <w:r w:rsidR="006E360B">
        <w:rPr>
          <w:rFonts w:asciiTheme="majorHAnsi" w:hAnsiTheme="majorHAnsi" w:cs="Arial"/>
          <w:sz w:val="20"/>
          <w:szCs w:val="20"/>
        </w:rPr>
        <w:t>u</w:t>
      </w:r>
      <w:r w:rsidR="006E360B" w:rsidRPr="006E360B">
        <w:rPr>
          <w:rFonts w:asciiTheme="majorHAnsi" w:hAnsiTheme="majorHAnsi" w:cs="Arial"/>
          <w:sz w:val="20"/>
          <w:szCs w:val="20"/>
        </w:rPr>
        <w:t xml:space="preserve"> nového modelu fungovania podporných služieb </w:t>
      </w:r>
      <w:r w:rsidR="005B4546">
        <w:rPr>
          <w:rFonts w:asciiTheme="majorHAnsi" w:hAnsiTheme="majorHAnsi" w:cs="Arial"/>
          <w:sz w:val="20"/>
          <w:szCs w:val="20"/>
        </w:rPr>
        <w:t>verejného obstarávateľa</w:t>
      </w:r>
      <w:r w:rsidR="006E360B" w:rsidRPr="006E360B">
        <w:rPr>
          <w:rFonts w:asciiTheme="majorHAnsi" w:hAnsiTheme="majorHAnsi" w:cs="Arial"/>
          <w:sz w:val="20"/>
          <w:szCs w:val="20"/>
        </w:rPr>
        <w:t xml:space="preserve"> na základe vypracovanej štúdie uskutočniteľnosti</w:t>
      </w:r>
      <w:r w:rsidR="006E360B">
        <w:rPr>
          <w:rFonts w:asciiTheme="majorHAnsi" w:hAnsiTheme="majorHAnsi" w:cs="Arial"/>
          <w:sz w:val="20"/>
          <w:szCs w:val="20"/>
        </w:rPr>
        <w:t>.</w:t>
      </w:r>
      <w:r w:rsidR="006E360B" w:rsidRPr="006E360B">
        <w:rPr>
          <w:rFonts w:asciiTheme="majorHAnsi" w:hAnsiTheme="majorHAnsi" w:cs="Arial"/>
          <w:sz w:val="20"/>
          <w:szCs w:val="20"/>
        </w:rPr>
        <w:t xml:space="preserve">  </w:t>
      </w:r>
    </w:p>
    <w:p w14:paraId="753943BA" w14:textId="311D162D" w:rsidR="000A65EE" w:rsidRPr="000961E2" w:rsidRDefault="00667106" w:rsidP="00026CCE">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 xml:space="preserve">vymedzenie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 xml:space="preserve">OPIS PREDMETU </w:t>
      </w:r>
      <w:r w:rsidR="003A4FBE" w:rsidRPr="003C2693">
        <w:rPr>
          <w:rFonts w:asciiTheme="majorHAnsi" w:hAnsiTheme="majorHAnsi" w:cs="Arial"/>
          <w:sz w:val="20"/>
          <w:szCs w:val="20"/>
        </w:rPr>
        <w:t>ZÁKAZKY týchto súťažných podkladov</w:t>
      </w:r>
      <w:r w:rsidR="00B5035A" w:rsidRPr="000961E2">
        <w:rPr>
          <w:rFonts w:asciiTheme="majorHAnsi" w:hAnsiTheme="majorHAnsi" w:cs="Arial"/>
          <w:sz w:val="20"/>
          <w:szCs w:val="20"/>
        </w:rPr>
        <w:t>.</w:t>
      </w:r>
    </w:p>
    <w:p w14:paraId="30E829A9" w14:textId="222C7FE3" w:rsidR="003156D1" w:rsidRPr="000961E2" w:rsidRDefault="00A759DF" w:rsidP="007A79FE">
      <w:pPr>
        <w:pStyle w:val="BodyTextIndent2"/>
        <w:numPr>
          <w:ilvl w:val="1"/>
          <w:numId w:val="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A25B12">
        <w:rPr>
          <w:rFonts w:asciiTheme="majorHAnsi" w:hAnsiTheme="majorHAnsi" w:cs="Arial"/>
          <w:sz w:val="20"/>
          <w:szCs w:val="20"/>
        </w:rPr>
        <w:t>830</w:t>
      </w:r>
      <w:r w:rsidR="00FF63E7">
        <w:rPr>
          <w:rFonts w:asciiTheme="majorHAnsi" w:hAnsiTheme="majorHAnsi" w:cs="Arial"/>
          <w:sz w:val="20"/>
          <w:szCs w:val="20"/>
        </w:rPr>
        <w:t xml:space="preserve"> 000</w:t>
      </w:r>
      <w:r w:rsidR="006C35E5">
        <w:rPr>
          <w:rFonts w:asciiTheme="majorHAnsi" w:hAnsiTheme="majorHAnsi" w:cs="Arial"/>
          <w:sz w:val="20"/>
          <w:szCs w:val="20"/>
        </w:rPr>
        <w:t>,00</w:t>
      </w:r>
      <w:r w:rsidR="003A4FBE" w:rsidRPr="000961E2">
        <w:rPr>
          <w:rFonts w:asciiTheme="majorHAnsi" w:hAnsiTheme="majorHAnsi" w:cs="Arial"/>
          <w:sz w:val="20"/>
          <w:szCs w:val="20"/>
        </w:rPr>
        <w:t xml:space="preserve"> </w:t>
      </w:r>
      <w:r w:rsidR="003938F6" w:rsidRPr="000961E2">
        <w:rPr>
          <w:rFonts w:asciiTheme="majorHAnsi" w:hAnsiTheme="majorHAnsi" w:cs="Arial"/>
          <w:sz w:val="20"/>
          <w:szCs w:val="20"/>
        </w:rPr>
        <w:t>eur bez DPH</w:t>
      </w:r>
      <w:r w:rsidR="003166A3" w:rsidRPr="000961E2">
        <w:rPr>
          <w:rFonts w:asciiTheme="majorHAnsi" w:hAnsiTheme="majorHAnsi" w:cs="Arial"/>
          <w:sz w:val="20"/>
          <w:szCs w:val="20"/>
        </w:rPr>
        <w:t>.</w:t>
      </w:r>
    </w:p>
    <w:p w14:paraId="3FBF76C6" w14:textId="77777777" w:rsidR="00DC1FB6" w:rsidRPr="000961E2"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Spolo</w:t>
      </w:r>
      <w:r w:rsidR="00631250" w:rsidRPr="000961E2">
        <w:rPr>
          <w:rFonts w:asciiTheme="majorHAnsi" w:hAnsiTheme="majorHAnsi" w:cs="Arial"/>
          <w:sz w:val="20"/>
          <w:szCs w:val="20"/>
        </w:rPr>
        <w:t>čný slovník obstarávania (CPV):</w:t>
      </w:r>
    </w:p>
    <w:p w14:paraId="6CA9C9B5" w14:textId="77777777" w:rsidR="003A4FBE" w:rsidRPr="000961E2"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444BBEC1" w14:textId="16008318" w:rsidR="00A25B12" w:rsidRPr="00A25B12" w:rsidRDefault="00A25B12" w:rsidP="00084C38">
      <w:pPr>
        <w:pStyle w:val="BodyTextIndent2"/>
        <w:tabs>
          <w:tab w:val="left" w:pos="1701"/>
          <w:tab w:val="right" w:leader="dot" w:pos="10080"/>
        </w:tabs>
        <w:ind w:left="567"/>
        <w:rPr>
          <w:rFonts w:asciiTheme="majorHAnsi" w:hAnsiTheme="majorHAnsi" w:cs="Arial"/>
          <w:sz w:val="20"/>
          <w:szCs w:val="20"/>
        </w:rPr>
      </w:pPr>
      <w:r w:rsidRPr="00A25B12">
        <w:rPr>
          <w:rFonts w:asciiTheme="majorHAnsi" w:hAnsiTheme="majorHAnsi" w:cs="Arial"/>
          <w:sz w:val="20"/>
          <w:szCs w:val="20"/>
        </w:rPr>
        <w:t>79420000-4</w:t>
      </w:r>
      <w:r w:rsidR="00AE6261">
        <w:rPr>
          <w:rFonts w:asciiTheme="majorHAnsi" w:hAnsiTheme="majorHAnsi" w:cs="Arial"/>
          <w:sz w:val="20"/>
          <w:szCs w:val="20"/>
        </w:rPr>
        <w:tab/>
      </w:r>
      <w:r w:rsidRPr="00A25B12">
        <w:rPr>
          <w:rFonts w:asciiTheme="majorHAnsi" w:hAnsiTheme="majorHAnsi" w:cs="Arial"/>
          <w:sz w:val="20"/>
          <w:szCs w:val="20"/>
        </w:rPr>
        <w:t>Služby súvisiace s</w:t>
      </w:r>
      <w:r>
        <w:rPr>
          <w:rFonts w:asciiTheme="majorHAnsi" w:hAnsiTheme="majorHAnsi" w:cs="Arial"/>
          <w:sz w:val="20"/>
          <w:szCs w:val="20"/>
        </w:rPr>
        <w:t> </w:t>
      </w:r>
      <w:r w:rsidRPr="00A25B12">
        <w:rPr>
          <w:rFonts w:asciiTheme="majorHAnsi" w:hAnsiTheme="majorHAnsi" w:cs="Arial"/>
          <w:sz w:val="20"/>
          <w:szCs w:val="20"/>
        </w:rPr>
        <w:t>riadením</w:t>
      </w:r>
      <w:r>
        <w:rPr>
          <w:rFonts w:asciiTheme="majorHAnsi" w:hAnsiTheme="majorHAnsi" w:cs="Arial"/>
          <w:sz w:val="20"/>
          <w:szCs w:val="20"/>
        </w:rPr>
        <w:t>,</w:t>
      </w:r>
    </w:p>
    <w:p w14:paraId="28E1BB3F" w14:textId="2CB1E0CC" w:rsidR="00A25B12" w:rsidRPr="00A25B12" w:rsidRDefault="00A25B12" w:rsidP="00084C38">
      <w:pPr>
        <w:pStyle w:val="BodyTextIndent2"/>
        <w:tabs>
          <w:tab w:val="left" w:pos="1701"/>
          <w:tab w:val="right" w:leader="dot" w:pos="10080"/>
        </w:tabs>
        <w:ind w:left="567"/>
        <w:rPr>
          <w:rFonts w:asciiTheme="majorHAnsi" w:hAnsiTheme="majorHAnsi" w:cs="Arial"/>
          <w:sz w:val="20"/>
          <w:szCs w:val="20"/>
        </w:rPr>
      </w:pPr>
      <w:r w:rsidRPr="00A25B12">
        <w:rPr>
          <w:rFonts w:asciiTheme="majorHAnsi" w:hAnsiTheme="majorHAnsi" w:cs="Arial"/>
          <w:sz w:val="20"/>
          <w:szCs w:val="20"/>
        </w:rPr>
        <w:t>79421000-1</w:t>
      </w:r>
      <w:r w:rsidR="00AE6261">
        <w:rPr>
          <w:rFonts w:asciiTheme="majorHAnsi" w:hAnsiTheme="majorHAnsi" w:cs="Arial"/>
          <w:sz w:val="20"/>
          <w:szCs w:val="20"/>
        </w:rPr>
        <w:tab/>
      </w:r>
      <w:r w:rsidRPr="00A25B12">
        <w:rPr>
          <w:rFonts w:asciiTheme="majorHAnsi" w:hAnsiTheme="majorHAnsi" w:cs="Arial"/>
          <w:sz w:val="20"/>
          <w:szCs w:val="20"/>
        </w:rPr>
        <w:t>Riadenie projektov iných ako pre stavebné práce</w:t>
      </w:r>
      <w:r>
        <w:rPr>
          <w:rFonts w:asciiTheme="majorHAnsi" w:hAnsiTheme="majorHAnsi" w:cs="Arial"/>
          <w:sz w:val="20"/>
          <w:szCs w:val="20"/>
        </w:rPr>
        <w:t>,</w:t>
      </w:r>
    </w:p>
    <w:p w14:paraId="76D91E26" w14:textId="3F09CAFA" w:rsidR="00A25B12" w:rsidRPr="00A25B12" w:rsidRDefault="00A25B12" w:rsidP="00084C38">
      <w:pPr>
        <w:pStyle w:val="BodyTextIndent2"/>
        <w:tabs>
          <w:tab w:val="left" w:pos="1701"/>
          <w:tab w:val="right" w:leader="dot" w:pos="10080"/>
        </w:tabs>
        <w:ind w:left="567"/>
        <w:rPr>
          <w:rFonts w:asciiTheme="majorHAnsi" w:hAnsiTheme="majorHAnsi" w:cs="Arial"/>
          <w:sz w:val="20"/>
          <w:szCs w:val="20"/>
        </w:rPr>
      </w:pPr>
      <w:r w:rsidRPr="00A25B12">
        <w:rPr>
          <w:rFonts w:asciiTheme="majorHAnsi" w:hAnsiTheme="majorHAnsi" w:cs="Arial"/>
          <w:sz w:val="20"/>
          <w:szCs w:val="20"/>
        </w:rPr>
        <w:t>79421100-2</w:t>
      </w:r>
      <w:r w:rsidR="00AE6261">
        <w:rPr>
          <w:rFonts w:asciiTheme="majorHAnsi" w:hAnsiTheme="majorHAnsi" w:cs="Arial"/>
          <w:sz w:val="20"/>
          <w:szCs w:val="20"/>
        </w:rPr>
        <w:tab/>
      </w:r>
      <w:r w:rsidRPr="00A25B12">
        <w:rPr>
          <w:rFonts w:asciiTheme="majorHAnsi" w:hAnsiTheme="majorHAnsi" w:cs="Arial"/>
          <w:sz w:val="20"/>
          <w:szCs w:val="20"/>
        </w:rPr>
        <w:t>Dohľad nad projektmi inými ako pre stavebné práce</w:t>
      </w:r>
      <w:r>
        <w:rPr>
          <w:rFonts w:asciiTheme="majorHAnsi" w:hAnsiTheme="majorHAnsi" w:cs="Arial"/>
          <w:sz w:val="20"/>
          <w:szCs w:val="20"/>
        </w:rPr>
        <w:t>,</w:t>
      </w:r>
    </w:p>
    <w:p w14:paraId="026695D7" w14:textId="75BC9CA1" w:rsidR="00A25B12" w:rsidRPr="00A25B12" w:rsidRDefault="00A25B12" w:rsidP="00084C38">
      <w:pPr>
        <w:pStyle w:val="BodyTextIndent2"/>
        <w:tabs>
          <w:tab w:val="left" w:pos="1701"/>
          <w:tab w:val="right" w:leader="dot" w:pos="10080"/>
        </w:tabs>
        <w:ind w:left="567"/>
        <w:rPr>
          <w:rFonts w:asciiTheme="majorHAnsi" w:hAnsiTheme="majorHAnsi" w:cs="Arial"/>
          <w:sz w:val="20"/>
          <w:szCs w:val="20"/>
        </w:rPr>
      </w:pPr>
      <w:r w:rsidRPr="00A25B12">
        <w:rPr>
          <w:rFonts w:asciiTheme="majorHAnsi" w:hAnsiTheme="majorHAnsi" w:cs="Arial"/>
          <w:sz w:val="20"/>
          <w:szCs w:val="20"/>
        </w:rPr>
        <w:t>79421200-3</w:t>
      </w:r>
      <w:r w:rsidR="00AE6261">
        <w:rPr>
          <w:rFonts w:asciiTheme="majorHAnsi" w:hAnsiTheme="majorHAnsi" w:cs="Arial"/>
          <w:sz w:val="20"/>
          <w:szCs w:val="20"/>
        </w:rPr>
        <w:tab/>
      </w:r>
      <w:r w:rsidRPr="00A25B12">
        <w:rPr>
          <w:rFonts w:asciiTheme="majorHAnsi" w:hAnsiTheme="majorHAnsi" w:cs="Arial"/>
          <w:sz w:val="20"/>
          <w:szCs w:val="20"/>
        </w:rPr>
        <w:t>Vypracovanie projektov iných ako pre stavebné práce</w:t>
      </w:r>
      <w:r>
        <w:rPr>
          <w:rFonts w:asciiTheme="majorHAnsi" w:hAnsiTheme="majorHAnsi" w:cs="Arial"/>
          <w:sz w:val="20"/>
          <w:szCs w:val="20"/>
        </w:rPr>
        <w:t>,</w:t>
      </w:r>
    </w:p>
    <w:p w14:paraId="348EFA4D" w14:textId="5FD1B516" w:rsidR="00A25B12" w:rsidRPr="00A25B12" w:rsidRDefault="00A25B12" w:rsidP="00084C38">
      <w:pPr>
        <w:pStyle w:val="BodyTextIndent2"/>
        <w:tabs>
          <w:tab w:val="left" w:pos="1701"/>
          <w:tab w:val="right" w:leader="dot" w:pos="10080"/>
        </w:tabs>
        <w:ind w:left="567"/>
        <w:rPr>
          <w:rFonts w:asciiTheme="majorHAnsi" w:hAnsiTheme="majorHAnsi" w:cs="Arial"/>
          <w:sz w:val="20"/>
          <w:szCs w:val="20"/>
        </w:rPr>
      </w:pPr>
      <w:r w:rsidRPr="00A25B12">
        <w:rPr>
          <w:rFonts w:asciiTheme="majorHAnsi" w:hAnsiTheme="majorHAnsi" w:cs="Arial"/>
          <w:sz w:val="20"/>
          <w:szCs w:val="20"/>
        </w:rPr>
        <w:t>9400000-8</w:t>
      </w:r>
      <w:r w:rsidR="00AE6261">
        <w:rPr>
          <w:rFonts w:asciiTheme="majorHAnsi" w:hAnsiTheme="majorHAnsi" w:cs="Arial"/>
          <w:sz w:val="20"/>
          <w:szCs w:val="20"/>
        </w:rPr>
        <w:tab/>
      </w:r>
      <w:r w:rsidRPr="00A25B12">
        <w:rPr>
          <w:rFonts w:asciiTheme="majorHAnsi" w:hAnsiTheme="majorHAnsi" w:cs="Arial"/>
          <w:sz w:val="20"/>
          <w:szCs w:val="20"/>
        </w:rPr>
        <w:t>Poradenské služby v oblasti obchodu a riadenia a súvisiace služby</w:t>
      </w:r>
      <w:r w:rsidR="00AE6261">
        <w:rPr>
          <w:rFonts w:asciiTheme="majorHAnsi" w:hAnsiTheme="majorHAnsi" w:cs="Arial"/>
          <w:sz w:val="20"/>
          <w:szCs w:val="20"/>
        </w:rPr>
        <w:t xml:space="preserve"> </w:t>
      </w:r>
      <w:r w:rsidRPr="00A25B12">
        <w:rPr>
          <w:rFonts w:asciiTheme="majorHAnsi" w:hAnsiTheme="majorHAnsi" w:cs="Arial"/>
          <w:sz w:val="20"/>
          <w:szCs w:val="20"/>
        </w:rPr>
        <w:t>(podnikateľské poradenstvo)</w:t>
      </w:r>
      <w:r>
        <w:rPr>
          <w:rFonts w:asciiTheme="majorHAnsi" w:hAnsiTheme="majorHAnsi" w:cs="Arial"/>
          <w:sz w:val="20"/>
          <w:szCs w:val="20"/>
        </w:rPr>
        <w:t>,</w:t>
      </w:r>
    </w:p>
    <w:p w14:paraId="6C25215B" w14:textId="0B1CFCB7" w:rsidR="00A25B12" w:rsidRPr="00A25B12" w:rsidRDefault="00A25B12" w:rsidP="00084C38">
      <w:pPr>
        <w:pStyle w:val="BodyTextIndent2"/>
        <w:tabs>
          <w:tab w:val="left" w:pos="1701"/>
          <w:tab w:val="right" w:leader="dot" w:pos="10080"/>
        </w:tabs>
        <w:ind w:left="567"/>
        <w:rPr>
          <w:rFonts w:asciiTheme="majorHAnsi" w:hAnsiTheme="majorHAnsi" w:cs="Arial"/>
          <w:sz w:val="20"/>
          <w:szCs w:val="20"/>
        </w:rPr>
      </w:pPr>
      <w:r w:rsidRPr="00A25B12">
        <w:rPr>
          <w:rFonts w:asciiTheme="majorHAnsi" w:hAnsiTheme="majorHAnsi" w:cs="Arial"/>
          <w:sz w:val="20"/>
          <w:szCs w:val="20"/>
        </w:rPr>
        <w:t>79411000-8</w:t>
      </w:r>
      <w:r w:rsidR="00AE6261">
        <w:rPr>
          <w:rFonts w:asciiTheme="majorHAnsi" w:hAnsiTheme="majorHAnsi" w:cs="Arial"/>
          <w:sz w:val="20"/>
          <w:szCs w:val="20"/>
        </w:rPr>
        <w:tab/>
      </w:r>
      <w:r w:rsidRPr="00A25B12">
        <w:rPr>
          <w:rFonts w:asciiTheme="majorHAnsi" w:hAnsiTheme="majorHAnsi" w:cs="Arial"/>
          <w:sz w:val="20"/>
          <w:szCs w:val="20"/>
        </w:rPr>
        <w:t>Poradenské služby v oblasti všeobecného podnikania a</w:t>
      </w:r>
      <w:r>
        <w:rPr>
          <w:rFonts w:asciiTheme="majorHAnsi" w:hAnsiTheme="majorHAnsi" w:cs="Arial"/>
          <w:sz w:val="20"/>
          <w:szCs w:val="20"/>
        </w:rPr>
        <w:t> </w:t>
      </w:r>
      <w:r w:rsidRPr="00A25B12">
        <w:rPr>
          <w:rFonts w:asciiTheme="majorHAnsi" w:hAnsiTheme="majorHAnsi" w:cs="Arial"/>
          <w:sz w:val="20"/>
          <w:szCs w:val="20"/>
        </w:rPr>
        <w:t>riadenia</w:t>
      </w:r>
      <w:r>
        <w:rPr>
          <w:rFonts w:asciiTheme="majorHAnsi" w:hAnsiTheme="majorHAnsi" w:cs="Arial"/>
          <w:sz w:val="20"/>
          <w:szCs w:val="20"/>
        </w:rPr>
        <w:t>,</w:t>
      </w:r>
    </w:p>
    <w:p w14:paraId="761D3EB6" w14:textId="7217A549" w:rsidR="00A25B12" w:rsidRDefault="00A25B12" w:rsidP="00084C38">
      <w:pPr>
        <w:pStyle w:val="BodyTextIndent2"/>
        <w:tabs>
          <w:tab w:val="left" w:pos="1701"/>
          <w:tab w:val="right" w:leader="dot" w:pos="10080"/>
        </w:tabs>
        <w:ind w:left="567"/>
        <w:rPr>
          <w:rFonts w:asciiTheme="majorHAnsi" w:hAnsiTheme="majorHAnsi" w:cs="Arial"/>
          <w:sz w:val="20"/>
          <w:szCs w:val="20"/>
        </w:rPr>
      </w:pPr>
      <w:r w:rsidRPr="00A25B12">
        <w:rPr>
          <w:rFonts w:asciiTheme="majorHAnsi" w:hAnsiTheme="majorHAnsi" w:cs="Arial"/>
          <w:sz w:val="20"/>
          <w:szCs w:val="20"/>
        </w:rPr>
        <w:t>79411100-9</w:t>
      </w:r>
      <w:r w:rsidR="00AE6261">
        <w:rPr>
          <w:rFonts w:asciiTheme="majorHAnsi" w:hAnsiTheme="majorHAnsi" w:cs="Arial"/>
          <w:sz w:val="20"/>
          <w:szCs w:val="20"/>
        </w:rPr>
        <w:tab/>
      </w:r>
      <w:r w:rsidRPr="00A25B12">
        <w:rPr>
          <w:rFonts w:asciiTheme="majorHAnsi" w:hAnsiTheme="majorHAnsi" w:cs="Arial"/>
          <w:sz w:val="20"/>
          <w:szCs w:val="20"/>
        </w:rPr>
        <w:t>Poradenské služby pre rozvoj podnikania</w:t>
      </w:r>
      <w:r>
        <w:rPr>
          <w:rFonts w:asciiTheme="majorHAnsi" w:hAnsiTheme="majorHAnsi" w:cs="Arial"/>
          <w:sz w:val="20"/>
          <w:szCs w:val="20"/>
        </w:rPr>
        <w:t>.</w:t>
      </w:r>
    </w:p>
    <w:p w14:paraId="661C7C2E" w14:textId="0748276D" w:rsidR="00E5564F" w:rsidRPr="000961E2" w:rsidRDefault="00E5564F" w:rsidP="00A25B12">
      <w:pPr>
        <w:pStyle w:val="BodyTextIndent2"/>
        <w:numPr>
          <w:ilvl w:val="1"/>
          <w:numId w:val="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Ponuka predložená uchádzačom musí byť vypracovaná v súlade s podmienkami uvedenými v oznámení </w:t>
      </w:r>
      <w:r w:rsidR="00FF63E7">
        <w:rPr>
          <w:rFonts w:asciiTheme="majorHAnsi" w:hAnsiTheme="majorHAnsi" w:cs="Arial"/>
          <w:sz w:val="20"/>
          <w:szCs w:val="20"/>
        </w:rPr>
        <w:br/>
      </w:r>
      <w:r w:rsidRPr="000961E2">
        <w:rPr>
          <w:rFonts w:asciiTheme="majorHAnsi" w:hAnsiTheme="majorHAnsi" w:cs="Arial"/>
          <w:sz w:val="20"/>
          <w:szCs w:val="20"/>
        </w:rPr>
        <w:t>o vyhlásení verejného obstarávania a v týchto súťažných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Rozdelenie predmetu zákazky </w:t>
      </w:r>
    </w:p>
    <w:p w14:paraId="2FC9B1EF" w14:textId="135A0150" w:rsidR="00F35FAE" w:rsidRDefault="00F35FAE" w:rsidP="001B066E">
      <w:pPr>
        <w:pStyle w:val="BodyTextIndent2"/>
        <w:tabs>
          <w:tab w:val="left" w:pos="3261"/>
          <w:tab w:val="left" w:pos="4253"/>
        </w:tabs>
        <w:ind w:left="0"/>
        <w:rPr>
          <w:rFonts w:asciiTheme="majorHAnsi" w:hAnsiTheme="majorHAnsi" w:cs="Cambria"/>
          <w:noProof w:val="0"/>
          <w:color w:val="000000"/>
          <w:sz w:val="20"/>
          <w:szCs w:val="20"/>
        </w:rPr>
      </w:pPr>
      <w:r w:rsidRPr="00F429DA">
        <w:rPr>
          <w:rFonts w:asciiTheme="majorHAnsi" w:hAnsiTheme="majorHAnsi" w:cs="Arial"/>
          <w:sz w:val="20"/>
          <w:szCs w:val="20"/>
        </w:rPr>
        <w:t>Predmet zákazky nie je</w:t>
      </w:r>
      <w:r w:rsidR="00F62EB8" w:rsidRPr="00F429DA">
        <w:rPr>
          <w:rFonts w:asciiTheme="majorHAnsi" w:hAnsiTheme="majorHAnsi" w:cs="Arial"/>
          <w:sz w:val="20"/>
          <w:szCs w:val="20"/>
        </w:rPr>
        <w:t xml:space="preserve"> </w:t>
      </w:r>
      <w:r w:rsidRPr="00F429DA">
        <w:rPr>
          <w:rFonts w:asciiTheme="majorHAnsi" w:hAnsiTheme="majorHAnsi" w:cs="Arial"/>
          <w:sz w:val="20"/>
          <w:szCs w:val="20"/>
        </w:rPr>
        <w:t>rozdelený na časti. Uchádzači sú povinní predložiť ponuku na celý predmet zákazky.</w:t>
      </w:r>
      <w:r w:rsidR="00F429DA" w:rsidRPr="00F429DA">
        <w:rPr>
          <w:rFonts w:asciiTheme="majorHAnsi" w:hAnsiTheme="majorHAnsi" w:cs="Cambria"/>
          <w:noProof w:val="0"/>
          <w:color w:val="000000"/>
          <w:sz w:val="20"/>
          <w:szCs w:val="20"/>
        </w:rPr>
        <w:t xml:space="preserve"> </w:t>
      </w:r>
      <w:r w:rsidR="00F429DA" w:rsidRPr="00DB73DD">
        <w:rPr>
          <w:rFonts w:asciiTheme="majorHAnsi" w:hAnsiTheme="majorHAnsi" w:cs="Cambria"/>
          <w:noProof w:val="0"/>
          <w:color w:val="000000"/>
          <w:sz w:val="20"/>
          <w:szCs w:val="20"/>
        </w:rPr>
        <w:t>Podľa § 28 ods. 2 zákona o verejnom obstarávaní: „Ak verejný obstarávateľ nerozdelí zákazku na časti, odôvodnenie uvedie v oznámení o vyhlásení verejného obstarávania alebo v súťažných podkladoch; táto povinnosť sa nevzťahuje na zadávanie koncesie.“</w:t>
      </w:r>
    </w:p>
    <w:p w14:paraId="6D211B4F" w14:textId="6313D07F" w:rsidR="00B234D1" w:rsidRPr="00B234D1" w:rsidRDefault="00B234D1" w:rsidP="00B234D1">
      <w:pPr>
        <w:pStyle w:val="BodyTextIndent2"/>
        <w:tabs>
          <w:tab w:val="left" w:pos="3261"/>
          <w:tab w:val="left" w:pos="4253"/>
        </w:tabs>
        <w:ind w:left="0"/>
        <w:rPr>
          <w:rFonts w:asciiTheme="majorHAnsi" w:hAnsiTheme="majorHAnsi" w:cs="Cambria"/>
          <w:noProof w:val="0"/>
          <w:color w:val="000000"/>
          <w:sz w:val="20"/>
          <w:szCs w:val="20"/>
        </w:rPr>
      </w:pPr>
      <w:r w:rsidRPr="00B234D1">
        <w:rPr>
          <w:rFonts w:asciiTheme="majorHAnsi" w:hAnsiTheme="majorHAnsi" w:cs="Cambria"/>
          <w:noProof w:val="0"/>
          <w:color w:val="000000"/>
          <w:sz w:val="20"/>
          <w:szCs w:val="20"/>
        </w:rPr>
        <w:t xml:space="preserve">Rozdelenie predmetu zákazky je technicky a procesne nerealizovateľné, vzhľadom na skutočnosť, že sa jedná </w:t>
      </w:r>
      <w:r>
        <w:rPr>
          <w:rFonts w:asciiTheme="majorHAnsi" w:hAnsiTheme="majorHAnsi" w:cs="Cambria"/>
          <w:noProof w:val="0"/>
          <w:color w:val="000000"/>
          <w:sz w:val="20"/>
          <w:szCs w:val="20"/>
        </w:rPr>
        <w:br/>
      </w:r>
      <w:r w:rsidRPr="00B234D1">
        <w:rPr>
          <w:rFonts w:asciiTheme="majorHAnsi" w:hAnsiTheme="majorHAnsi" w:cs="Cambria"/>
          <w:noProof w:val="0"/>
          <w:color w:val="000000"/>
          <w:sz w:val="20"/>
          <w:szCs w:val="20"/>
        </w:rPr>
        <w:t>o tvorbu diela definovaného opisom predmetu zákazky, ktoré bude dodávané v súlade so špecifickými požiadavkami verejného obstarávateľa. Jednotlivé aktivity, ktoré sú potrebné pre jeho úspešné vytvorenie/dodanie musia prebiehať paralelne, ich kroky sa budú navzájom ovplyvňovať a viesť k čiastočným výstupom, z ktorých sa bude dielo skladať a bude akceptované ako celok. Pri identifikácii existujúcich procesov, ich objektívnom analyzovaní a vyhodnocovaní z pohľadu nedostatkov</w:t>
      </w:r>
      <w:r w:rsidR="005E637B">
        <w:rPr>
          <w:rFonts w:asciiTheme="majorHAnsi" w:hAnsiTheme="majorHAnsi" w:cs="Cambria"/>
          <w:noProof w:val="0"/>
          <w:color w:val="000000"/>
          <w:sz w:val="20"/>
          <w:szCs w:val="20"/>
        </w:rPr>
        <w:t xml:space="preserve">, </w:t>
      </w:r>
      <w:r w:rsidR="005E637B" w:rsidRPr="005E637B">
        <w:rPr>
          <w:rFonts w:asciiTheme="majorHAnsi" w:hAnsiTheme="majorHAnsi" w:cs="Cambria"/>
          <w:noProof w:val="0"/>
          <w:color w:val="000000"/>
          <w:sz w:val="20"/>
          <w:szCs w:val="20"/>
        </w:rPr>
        <w:t xml:space="preserve">možných scenárov optimalizácie podporných procesov, vrátane predpokladov a obmedzení </w:t>
      </w:r>
      <w:r w:rsidRPr="00B234D1">
        <w:rPr>
          <w:rFonts w:asciiTheme="majorHAnsi" w:hAnsiTheme="majorHAnsi" w:cs="Cambria"/>
          <w:noProof w:val="0"/>
          <w:color w:val="000000"/>
          <w:sz w:val="20"/>
          <w:szCs w:val="20"/>
        </w:rPr>
        <w:t xml:space="preserve">pre nový model ich fungovania, ako podklad k realizácii </w:t>
      </w:r>
      <w:r w:rsidRPr="00B234D1">
        <w:rPr>
          <w:rFonts w:asciiTheme="majorHAnsi" w:hAnsiTheme="majorHAnsi" w:cs="Cambria"/>
          <w:noProof w:val="0"/>
          <w:color w:val="000000"/>
          <w:sz w:val="20"/>
          <w:szCs w:val="20"/>
        </w:rPr>
        <w:lastRenderedPageBreak/>
        <w:t xml:space="preserve">zefektívnenia  procesov bude nevyhnutná spolupráca medzi jednotlivými expertmi, ktorí budú predmetné činnosti vykonávať a následne realizovať zmeny v praxi. </w:t>
      </w:r>
    </w:p>
    <w:p w14:paraId="2A2194BF" w14:textId="53B4E8D8" w:rsidR="00B234D1" w:rsidRPr="00B234D1" w:rsidRDefault="00B234D1" w:rsidP="00B234D1">
      <w:pPr>
        <w:pStyle w:val="BodyTextIndent2"/>
        <w:tabs>
          <w:tab w:val="left" w:pos="3261"/>
          <w:tab w:val="left" w:pos="4253"/>
        </w:tabs>
        <w:ind w:left="0"/>
        <w:rPr>
          <w:rFonts w:asciiTheme="majorHAnsi" w:hAnsiTheme="majorHAnsi" w:cs="Cambria"/>
          <w:noProof w:val="0"/>
          <w:color w:val="000000"/>
          <w:sz w:val="20"/>
          <w:szCs w:val="20"/>
        </w:rPr>
      </w:pPr>
      <w:r w:rsidRPr="00B234D1">
        <w:rPr>
          <w:rFonts w:asciiTheme="majorHAnsi" w:hAnsiTheme="majorHAnsi" w:cs="Cambria"/>
          <w:noProof w:val="0"/>
          <w:color w:val="000000"/>
          <w:sz w:val="20"/>
          <w:szCs w:val="20"/>
        </w:rPr>
        <w:t>V prípade, ak by bola zákazka rozdelená na časti a jednotlivé časti by neposkytoval ten istý uchádzač, bolo by potrebné zabezpečiť dodatočného projektového integrátora, ktorý by zabezpečil úspešný prenos medzi jednotlivými aktivitami predmetu zákazky a vytvoril systém (o.</w:t>
      </w:r>
      <w:r w:rsidR="00AE6261">
        <w:rPr>
          <w:rFonts w:asciiTheme="majorHAnsi" w:hAnsiTheme="majorHAnsi" w:cs="Cambria"/>
          <w:noProof w:val="0"/>
          <w:color w:val="000000"/>
          <w:sz w:val="20"/>
          <w:szCs w:val="20"/>
        </w:rPr>
        <w:t xml:space="preserve"> </w:t>
      </w:r>
      <w:r w:rsidRPr="00B234D1">
        <w:rPr>
          <w:rFonts w:asciiTheme="majorHAnsi" w:hAnsiTheme="majorHAnsi" w:cs="Cambria"/>
          <w:noProof w:val="0"/>
          <w:color w:val="000000"/>
          <w:sz w:val="20"/>
          <w:szCs w:val="20"/>
        </w:rPr>
        <w:t xml:space="preserve">i. aj právnej) zodpovedností za jednotlivé parciálne výstupy, čo by pre obstaranie samotného predmetu zákazky v konečnom dôsledku znamenalo navýšenie nákladov a prinieslo výrazné zvýšenie rizík nedodania projektu. V prípade nedodania alebo nezrealizovania jednej  časti zákazky by neboli naplnené ciele projektu a zákazku by nebolo možne považovať za zrealizovanú (chýbajúci výstup neumožní akceptovať ani len časť diela). Nakoľko zodpovednosti a úlohy jednotlivých expertov </w:t>
      </w:r>
      <w:r>
        <w:rPr>
          <w:rFonts w:asciiTheme="majorHAnsi" w:hAnsiTheme="majorHAnsi" w:cs="Cambria"/>
          <w:noProof w:val="0"/>
          <w:color w:val="000000"/>
          <w:sz w:val="20"/>
          <w:szCs w:val="20"/>
        </w:rPr>
        <w:br/>
      </w:r>
      <w:r w:rsidRPr="00B234D1">
        <w:rPr>
          <w:rFonts w:asciiTheme="majorHAnsi" w:hAnsiTheme="majorHAnsi" w:cs="Cambria"/>
          <w:noProof w:val="0"/>
          <w:color w:val="000000"/>
          <w:sz w:val="20"/>
          <w:szCs w:val="20"/>
        </w:rPr>
        <w:t xml:space="preserve">z jednotlivých oblastí sa vzájomne prelínajú, je možné akceptovať iba spoločné a jednotné výstupy vytvorené spoločnou prácou týchto odborníkov, a preto nie je možne tieto parciálne aktivity zadávať samostatne. </w:t>
      </w:r>
    </w:p>
    <w:p w14:paraId="65541E5A" w14:textId="77777777" w:rsidR="00B234D1" w:rsidRPr="00B234D1" w:rsidRDefault="00B234D1" w:rsidP="00B234D1">
      <w:pPr>
        <w:pStyle w:val="BodyTextIndent2"/>
        <w:tabs>
          <w:tab w:val="left" w:pos="3261"/>
          <w:tab w:val="left" w:pos="4253"/>
        </w:tabs>
        <w:ind w:left="0"/>
        <w:rPr>
          <w:rFonts w:asciiTheme="majorHAnsi" w:hAnsiTheme="majorHAnsi" w:cs="Cambria"/>
          <w:noProof w:val="0"/>
          <w:color w:val="000000"/>
          <w:sz w:val="20"/>
          <w:szCs w:val="20"/>
        </w:rPr>
      </w:pPr>
      <w:r w:rsidRPr="00B234D1">
        <w:rPr>
          <w:rFonts w:asciiTheme="majorHAnsi" w:hAnsiTheme="majorHAnsi" w:cs="Cambria"/>
          <w:noProof w:val="0"/>
          <w:color w:val="000000"/>
          <w:sz w:val="20"/>
          <w:szCs w:val="20"/>
        </w:rPr>
        <w:t>Rovnako aj samotné dielo môže byť akceptované len ako celok, tzv. riešenie „na kľúč“, kde zodpovednosť za všetky výstupy má len jeden dodávateľ.</w:t>
      </w:r>
    </w:p>
    <w:p w14:paraId="671D6106" w14:textId="77777777" w:rsidR="00B234D1" w:rsidRPr="00B234D1" w:rsidRDefault="00B234D1" w:rsidP="00B234D1">
      <w:pPr>
        <w:pStyle w:val="BodyTextIndent2"/>
        <w:tabs>
          <w:tab w:val="left" w:pos="3261"/>
          <w:tab w:val="left" w:pos="4253"/>
        </w:tabs>
        <w:ind w:left="0"/>
        <w:rPr>
          <w:rFonts w:asciiTheme="majorHAnsi" w:hAnsiTheme="majorHAnsi" w:cs="Cambria"/>
          <w:noProof w:val="0"/>
          <w:color w:val="000000"/>
          <w:sz w:val="20"/>
          <w:szCs w:val="20"/>
        </w:rPr>
      </w:pPr>
      <w:r w:rsidRPr="00B234D1">
        <w:rPr>
          <w:rFonts w:asciiTheme="majorHAnsi" w:hAnsiTheme="majorHAnsi" w:cs="Cambria"/>
          <w:noProof w:val="0"/>
          <w:color w:val="000000"/>
          <w:sz w:val="20"/>
          <w:szCs w:val="20"/>
        </w:rPr>
        <w:t>Z preambuly smernice EP a R 2014/24/EU o verejnom obstarávaní a o zrušení smernice 2004/18/ES (</w:t>
      </w:r>
      <w:proofErr w:type="spellStart"/>
      <w:r w:rsidRPr="00B234D1">
        <w:rPr>
          <w:rFonts w:asciiTheme="majorHAnsi" w:hAnsiTheme="majorHAnsi" w:cs="Cambria"/>
          <w:noProof w:val="0"/>
          <w:color w:val="000000"/>
          <w:sz w:val="20"/>
          <w:szCs w:val="20"/>
        </w:rPr>
        <w:t>recital</w:t>
      </w:r>
      <w:proofErr w:type="spellEnd"/>
      <w:r w:rsidRPr="00B234D1">
        <w:rPr>
          <w:rFonts w:asciiTheme="majorHAnsi" w:hAnsiTheme="majorHAnsi" w:cs="Cambria"/>
          <w:noProof w:val="0"/>
          <w:color w:val="000000"/>
          <w:sz w:val="20"/>
          <w:szCs w:val="20"/>
        </w:rPr>
        <w:t xml:space="preserve"> 78) pritom vyplýva, že ak sa verejný obstarávateľ rozhodne, že by nebolo vhodné rozdeliť zákazku na časti, dôvodom takéhoto rozhodnutia by napríklad mohlo byť, že potreba koordinácie jednotlivých poskytovateľov časti zákazky by mohla predstavovať vážne riziko ohrozenia riadneho plnenia zákazky.</w:t>
      </w:r>
    </w:p>
    <w:p w14:paraId="7EF10A50" w14:textId="6D200675" w:rsidR="00B234D1" w:rsidRPr="00F429DA" w:rsidRDefault="00B234D1" w:rsidP="00B234D1">
      <w:pPr>
        <w:pStyle w:val="BodyTextIndent2"/>
        <w:tabs>
          <w:tab w:val="left" w:pos="3261"/>
          <w:tab w:val="left" w:pos="4253"/>
        </w:tabs>
        <w:ind w:left="0"/>
        <w:rPr>
          <w:rFonts w:asciiTheme="majorHAnsi" w:hAnsiTheme="majorHAnsi" w:cs="Cambria"/>
          <w:noProof w:val="0"/>
          <w:color w:val="000000"/>
          <w:sz w:val="20"/>
          <w:szCs w:val="20"/>
        </w:rPr>
      </w:pPr>
      <w:r w:rsidRPr="00B234D1">
        <w:rPr>
          <w:rFonts w:asciiTheme="majorHAnsi" w:hAnsiTheme="majorHAnsi" w:cs="Cambria"/>
          <w:noProof w:val="0"/>
          <w:color w:val="000000"/>
          <w:sz w:val="20"/>
          <w:szCs w:val="20"/>
        </w:rPr>
        <w:t>Z vykonaného prieskumu trhu zároveň vyplýva, že na trhu je viacero subjektov, ktoré dokážu poskytnúť celý predmet zákazky, a ktoré disponujú dostatočnými odbornými kapacitami na úspešné zrealizovanie celého predmetu zákazky, na základe čoho je možné zabezpečiť dostatočnú hospodársku súťaž.</w:t>
      </w:r>
    </w:p>
    <w:p w14:paraId="243A5B8D" w14:textId="77777777" w:rsidR="00071E16" w:rsidRPr="000961E2" w:rsidRDefault="00071E16" w:rsidP="008E1DA1">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8E1DA1">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6FC527B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016B73">
        <w:rPr>
          <w:rFonts w:asciiTheme="majorHAnsi" w:hAnsiTheme="majorHAnsi" w:cs="Arial"/>
          <w:sz w:val="20"/>
          <w:szCs w:val="20"/>
        </w:rPr>
        <w:t xml:space="preserve"> vo vzťahu k požadovanému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0E0CE0">
        <w:rPr>
          <w:rFonts w:asciiTheme="majorHAnsi" w:hAnsiTheme="majorHAnsi" w:cs="Arial"/>
          <w:sz w:val="20"/>
          <w:szCs w:val="20"/>
        </w:rPr>
        <w:t>na</w:t>
      </w:r>
      <w:r w:rsidR="000E0CE0"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0E0CE0">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Miesto a </w:t>
      </w:r>
      <w:r w:rsidRPr="00E12D7D">
        <w:rPr>
          <w:rFonts w:asciiTheme="majorHAnsi" w:hAnsiTheme="majorHAnsi" w:cs="Arial"/>
          <w:b/>
          <w:bCs/>
          <w:smallCaps/>
          <w:sz w:val="20"/>
          <w:szCs w:val="20"/>
        </w:rPr>
        <w:t>termín dodania</w:t>
      </w:r>
      <w:r w:rsidR="0040042E" w:rsidRPr="00E12D7D">
        <w:rPr>
          <w:rFonts w:asciiTheme="majorHAnsi" w:hAnsiTheme="majorHAnsi" w:cs="Arial"/>
          <w:b/>
          <w:bCs/>
          <w:smallCaps/>
          <w:sz w:val="20"/>
          <w:szCs w:val="20"/>
        </w:rPr>
        <w:t xml:space="preserve"> a spôsob</w:t>
      </w:r>
      <w:r w:rsidR="0040042E" w:rsidRPr="000961E2">
        <w:rPr>
          <w:rFonts w:asciiTheme="majorHAnsi" w:hAnsiTheme="majorHAnsi" w:cs="Arial"/>
          <w:b/>
          <w:bCs/>
          <w:smallCaps/>
          <w:sz w:val="20"/>
          <w:szCs w:val="20"/>
        </w:rPr>
        <w:t xml:space="preserve"> plnenia </w:t>
      </w:r>
      <w:r w:rsidRPr="000961E2">
        <w:rPr>
          <w:rFonts w:asciiTheme="majorHAnsi" w:hAnsiTheme="majorHAnsi" w:cs="Arial"/>
          <w:b/>
          <w:bCs/>
          <w:smallCaps/>
          <w:sz w:val="20"/>
          <w:szCs w:val="20"/>
        </w:rPr>
        <w:t>predmetu zákazky</w:t>
      </w:r>
    </w:p>
    <w:p w14:paraId="764820AA" w14:textId="0DCBC49A" w:rsidR="00266AD2" w:rsidRPr="00114915" w:rsidRDefault="00FA446C" w:rsidP="00343D67">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114915">
        <w:rPr>
          <w:rFonts w:asciiTheme="majorHAnsi" w:hAnsiTheme="majorHAnsi" w:cs="Arial"/>
          <w:sz w:val="20"/>
          <w:szCs w:val="20"/>
        </w:rPr>
        <w:t>Miest</w:t>
      </w:r>
      <w:r w:rsidR="00114915">
        <w:rPr>
          <w:rFonts w:asciiTheme="majorHAnsi" w:hAnsiTheme="majorHAnsi" w:cs="Arial"/>
          <w:sz w:val="20"/>
          <w:szCs w:val="20"/>
        </w:rPr>
        <w:t>om</w:t>
      </w:r>
      <w:r w:rsidR="00266AD2" w:rsidRPr="00114915">
        <w:rPr>
          <w:rFonts w:asciiTheme="majorHAnsi" w:hAnsiTheme="majorHAnsi" w:cs="Arial"/>
          <w:sz w:val="20"/>
          <w:szCs w:val="20"/>
        </w:rPr>
        <w:t xml:space="preserve"> </w:t>
      </w:r>
      <w:r w:rsidRPr="00114915">
        <w:rPr>
          <w:rFonts w:asciiTheme="majorHAnsi" w:hAnsiTheme="majorHAnsi" w:cs="Arial"/>
          <w:sz w:val="20"/>
          <w:szCs w:val="20"/>
        </w:rPr>
        <w:t>plnenia predmetu zákazky</w:t>
      </w:r>
      <w:r w:rsidR="00266AD2" w:rsidRPr="00114915">
        <w:rPr>
          <w:rFonts w:asciiTheme="majorHAnsi" w:hAnsiTheme="majorHAnsi" w:cs="Arial"/>
          <w:sz w:val="20"/>
          <w:szCs w:val="20"/>
        </w:rPr>
        <w:t xml:space="preserve"> </w:t>
      </w:r>
      <w:r w:rsidR="00114915">
        <w:rPr>
          <w:rFonts w:asciiTheme="majorHAnsi" w:hAnsiTheme="majorHAnsi" w:cs="Arial"/>
          <w:sz w:val="20"/>
          <w:szCs w:val="20"/>
        </w:rPr>
        <w:t>je</w:t>
      </w:r>
      <w:r w:rsidRPr="00114915">
        <w:rPr>
          <w:rFonts w:asciiTheme="majorHAnsi" w:hAnsiTheme="majorHAnsi" w:cs="Arial"/>
          <w:sz w:val="20"/>
          <w:szCs w:val="20"/>
        </w:rPr>
        <w:t>:</w:t>
      </w:r>
      <w:bookmarkStart w:id="10" w:name="_Hlk9855839"/>
      <w:r w:rsidR="00114915">
        <w:rPr>
          <w:rFonts w:asciiTheme="majorHAnsi" w:hAnsiTheme="majorHAnsi" w:cs="Arial"/>
          <w:sz w:val="20"/>
          <w:szCs w:val="20"/>
        </w:rPr>
        <w:t xml:space="preserve"> </w:t>
      </w:r>
      <w:r w:rsidR="00114915" w:rsidRPr="00114915">
        <w:rPr>
          <w:rFonts w:asciiTheme="majorHAnsi" w:hAnsiTheme="majorHAnsi" w:cs="Arial"/>
          <w:sz w:val="20"/>
          <w:szCs w:val="20"/>
        </w:rPr>
        <w:t>Národná banka Slovenska,</w:t>
      </w:r>
      <w:r w:rsidR="008979FF">
        <w:rPr>
          <w:rFonts w:asciiTheme="majorHAnsi" w:hAnsiTheme="majorHAnsi" w:cs="Arial"/>
          <w:sz w:val="20"/>
          <w:szCs w:val="20"/>
        </w:rPr>
        <w:t xml:space="preserve"> ústredie </w:t>
      </w:r>
      <w:r w:rsidR="00114915" w:rsidRPr="00114915">
        <w:rPr>
          <w:rFonts w:asciiTheme="majorHAnsi" w:hAnsiTheme="majorHAnsi" w:cs="Arial"/>
          <w:sz w:val="20"/>
          <w:szCs w:val="20"/>
        </w:rPr>
        <w:t xml:space="preserve">Imricha </w:t>
      </w:r>
      <w:proofErr w:type="spellStart"/>
      <w:r w:rsidR="00114915" w:rsidRPr="00114915">
        <w:rPr>
          <w:rFonts w:asciiTheme="majorHAnsi" w:hAnsiTheme="majorHAnsi" w:cs="Arial"/>
          <w:sz w:val="20"/>
          <w:szCs w:val="20"/>
        </w:rPr>
        <w:t>Karvaša</w:t>
      </w:r>
      <w:proofErr w:type="spellEnd"/>
      <w:r w:rsidR="00114915" w:rsidRPr="00114915">
        <w:rPr>
          <w:rFonts w:asciiTheme="majorHAnsi" w:hAnsiTheme="majorHAnsi" w:cs="Arial"/>
          <w:sz w:val="20"/>
          <w:szCs w:val="20"/>
        </w:rPr>
        <w:t xml:space="preserve"> 1, 813 25 Bratislava</w:t>
      </w:r>
      <w:r w:rsidR="00114915">
        <w:rPr>
          <w:rFonts w:asciiTheme="majorHAnsi" w:hAnsiTheme="majorHAnsi" w:cs="Arial"/>
          <w:sz w:val="20"/>
          <w:szCs w:val="20"/>
        </w:rPr>
        <w:t>.</w:t>
      </w:r>
    </w:p>
    <w:bookmarkEnd w:id="10"/>
    <w:p w14:paraId="44B52007" w14:textId="40EF0C44" w:rsidR="00FA446C" w:rsidRPr="00114915" w:rsidRDefault="00FA446C" w:rsidP="00343D67">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114915">
        <w:rPr>
          <w:rFonts w:asciiTheme="majorHAnsi" w:hAnsiTheme="majorHAnsi" w:cs="Arial"/>
          <w:sz w:val="20"/>
          <w:szCs w:val="20"/>
        </w:rPr>
        <w:t xml:space="preserve">Predmet zákazky bude </w:t>
      </w:r>
      <w:r w:rsidR="00FE36A7" w:rsidRPr="00114915">
        <w:rPr>
          <w:rFonts w:asciiTheme="majorHAnsi" w:hAnsiTheme="majorHAnsi" w:cs="Arial"/>
          <w:sz w:val="20"/>
          <w:szCs w:val="20"/>
        </w:rPr>
        <w:t>dodaný</w:t>
      </w:r>
      <w:r w:rsidRPr="00114915">
        <w:rPr>
          <w:rFonts w:asciiTheme="majorHAnsi" w:hAnsiTheme="majorHAnsi" w:cs="Arial"/>
          <w:sz w:val="20"/>
          <w:szCs w:val="20"/>
        </w:rPr>
        <w:t xml:space="preserve"> v termínoch a spôsobom podľa obchodných podmienok uvedených v bode 40. Návrh zmluvy časti C. </w:t>
      </w:r>
      <w:r w:rsidRPr="00114915">
        <w:rPr>
          <w:rFonts w:asciiTheme="majorHAnsi" w:hAnsiTheme="majorHAnsi" w:cs="Arial"/>
          <w:i/>
          <w:sz w:val="20"/>
          <w:szCs w:val="20"/>
        </w:rPr>
        <w:t xml:space="preserve">OBCHODNÉ PODMIENKY </w:t>
      </w:r>
      <w:r w:rsidR="00FE36A7" w:rsidRPr="00114915">
        <w:rPr>
          <w:rFonts w:asciiTheme="majorHAnsi" w:hAnsiTheme="majorHAnsi" w:cs="Arial"/>
          <w:i/>
          <w:sz w:val="20"/>
          <w:szCs w:val="20"/>
        </w:rPr>
        <w:t>DODANIA</w:t>
      </w:r>
      <w:r w:rsidRPr="00114915">
        <w:rPr>
          <w:rFonts w:asciiTheme="majorHAnsi" w:hAnsiTheme="majorHAnsi" w:cs="Arial"/>
          <w:i/>
          <w:sz w:val="20"/>
          <w:szCs w:val="20"/>
        </w:rPr>
        <w:t xml:space="preserve"> PREDMETU ZÁKAZKY</w:t>
      </w:r>
      <w:r w:rsidRPr="00114915">
        <w:rPr>
          <w:rFonts w:asciiTheme="majorHAnsi" w:hAnsiTheme="majorHAnsi" w:cs="Arial"/>
          <w:sz w:val="20"/>
          <w:szCs w:val="20"/>
        </w:rPr>
        <w:t xml:space="preserve"> týchto súťažných podkladov.</w:t>
      </w:r>
    </w:p>
    <w:p w14:paraId="21FFD096" w14:textId="77777777" w:rsidR="00B825E5" w:rsidRPr="00114915"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44B3CDB3" w:rsidR="00415275" w:rsidRPr="000961E2" w:rsidRDefault="00871E29" w:rsidP="00AA6ED9">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961E2">
        <w:rPr>
          <w:rFonts w:asciiTheme="majorHAnsi" w:hAnsiTheme="majorHAnsi" w:cs="Arial"/>
          <w:noProof w:val="0"/>
          <w:sz w:val="20"/>
          <w:szCs w:val="20"/>
        </w:rPr>
        <w:t>Nadlimitná</w:t>
      </w:r>
      <w:r w:rsidR="002C6FC0" w:rsidRPr="000961E2">
        <w:rPr>
          <w:rFonts w:asciiTheme="majorHAnsi" w:hAnsiTheme="majorHAnsi" w:cs="Arial"/>
          <w:noProof w:val="0"/>
          <w:color w:val="000000"/>
          <w:sz w:val="20"/>
          <w:szCs w:val="20"/>
        </w:rPr>
        <w:t xml:space="preserve"> </w:t>
      </w:r>
      <w:r w:rsidR="002C6FC0" w:rsidRPr="003E1D42">
        <w:rPr>
          <w:rFonts w:asciiTheme="majorHAnsi" w:hAnsiTheme="majorHAnsi" w:cs="Arial"/>
          <w:noProof w:val="0"/>
          <w:color w:val="000000"/>
          <w:sz w:val="20"/>
          <w:szCs w:val="20"/>
        </w:rPr>
        <w:t xml:space="preserve">zákazka </w:t>
      </w:r>
      <w:r w:rsidR="000A71C3" w:rsidRPr="003E1D42">
        <w:rPr>
          <w:rFonts w:asciiTheme="majorHAnsi" w:hAnsiTheme="majorHAnsi" w:cs="Arial"/>
          <w:noProof w:val="0"/>
          <w:color w:val="000000"/>
          <w:sz w:val="20"/>
          <w:szCs w:val="20"/>
        </w:rPr>
        <w:t xml:space="preserve">na </w:t>
      </w:r>
      <w:r w:rsidR="00501553">
        <w:rPr>
          <w:rFonts w:asciiTheme="majorHAnsi" w:hAnsiTheme="majorHAnsi" w:cs="Arial"/>
          <w:noProof w:val="0"/>
          <w:color w:val="000000"/>
          <w:sz w:val="20"/>
          <w:szCs w:val="20"/>
        </w:rPr>
        <w:t>poskytnutie služby</w:t>
      </w:r>
      <w:r w:rsidR="001C00F9" w:rsidRPr="003E1D42">
        <w:rPr>
          <w:rFonts w:asciiTheme="majorHAnsi" w:hAnsiTheme="majorHAnsi" w:cs="Arial"/>
          <w:noProof w:val="0"/>
          <w:color w:val="000000"/>
          <w:sz w:val="20"/>
          <w:szCs w:val="20"/>
        </w:rPr>
        <w:t>.</w:t>
      </w:r>
    </w:p>
    <w:p w14:paraId="7037BB5B" w14:textId="477EC63A" w:rsidR="00CD4D00" w:rsidRPr="003E1D42" w:rsidRDefault="00CD4D00" w:rsidP="00AA6ED9">
      <w:pPr>
        <w:numPr>
          <w:ilvl w:val="1"/>
          <w:numId w:val="8"/>
        </w:numPr>
        <w:ind w:left="567" w:hanging="567"/>
        <w:jc w:val="both"/>
        <w:rPr>
          <w:rFonts w:asciiTheme="majorHAnsi" w:hAnsiTheme="majorHAnsi" w:cs="Arial"/>
          <w:noProof w:val="0"/>
          <w:color w:val="000000"/>
          <w:sz w:val="20"/>
          <w:szCs w:val="20"/>
        </w:rPr>
      </w:pPr>
      <w:r w:rsidRPr="003E1D42">
        <w:rPr>
          <w:rFonts w:asciiTheme="majorHAnsi" w:hAnsiTheme="majorHAnsi" w:cs="Arial"/>
          <w:noProof w:val="0"/>
          <w:color w:val="000000"/>
          <w:sz w:val="20"/>
          <w:szCs w:val="20"/>
        </w:rPr>
        <w:t xml:space="preserve">Druh zákazky: </w:t>
      </w:r>
      <w:r w:rsidR="00C611D4" w:rsidRPr="003E1D42">
        <w:rPr>
          <w:rFonts w:asciiTheme="majorHAnsi" w:hAnsiTheme="majorHAnsi" w:cs="Arial"/>
          <w:noProof w:val="0"/>
          <w:color w:val="000000"/>
          <w:sz w:val="20"/>
          <w:szCs w:val="20"/>
        </w:rPr>
        <w:t xml:space="preserve">Zákazka sa považuje za zákazku na </w:t>
      </w:r>
      <w:r w:rsidR="00AA2514">
        <w:rPr>
          <w:rFonts w:asciiTheme="majorHAnsi" w:hAnsiTheme="majorHAnsi" w:cs="Arial"/>
          <w:noProof w:val="0"/>
          <w:color w:val="000000"/>
          <w:sz w:val="20"/>
          <w:szCs w:val="20"/>
        </w:rPr>
        <w:t>poskytnutie služby</w:t>
      </w:r>
      <w:r w:rsidR="001A4A8B" w:rsidRPr="003E1D42">
        <w:rPr>
          <w:rFonts w:asciiTheme="majorHAnsi" w:hAnsiTheme="majorHAnsi" w:cs="Arial"/>
          <w:noProof w:val="0"/>
          <w:color w:val="000000"/>
          <w:sz w:val="20"/>
          <w:szCs w:val="20"/>
        </w:rPr>
        <w:t xml:space="preserve"> podľa § 3 ods. </w:t>
      </w:r>
      <w:r w:rsidR="00501553">
        <w:rPr>
          <w:rFonts w:asciiTheme="majorHAnsi" w:hAnsiTheme="majorHAnsi" w:cs="Arial"/>
          <w:noProof w:val="0"/>
          <w:color w:val="000000"/>
          <w:sz w:val="20"/>
          <w:szCs w:val="20"/>
        </w:rPr>
        <w:t>4</w:t>
      </w:r>
      <w:r w:rsidR="001A4A8B" w:rsidRPr="003E1D42">
        <w:rPr>
          <w:rFonts w:asciiTheme="majorHAnsi" w:hAnsiTheme="majorHAnsi" w:cs="Arial"/>
          <w:noProof w:val="0"/>
          <w:color w:val="000000"/>
          <w:sz w:val="20"/>
          <w:szCs w:val="20"/>
        </w:rPr>
        <w:t xml:space="preserve"> </w:t>
      </w:r>
      <w:r w:rsidR="00C611D4" w:rsidRPr="003E1D42">
        <w:rPr>
          <w:rFonts w:asciiTheme="majorHAnsi" w:hAnsiTheme="majorHAnsi" w:cs="Arial"/>
          <w:noProof w:val="0"/>
          <w:color w:val="000000"/>
          <w:sz w:val="20"/>
          <w:szCs w:val="20"/>
        </w:rPr>
        <w:t>zákona o verejnom obstarávaní.</w:t>
      </w:r>
    </w:p>
    <w:p w14:paraId="251B7CE9" w14:textId="34EA4299" w:rsidR="00CD4D00" w:rsidRPr="006864BA" w:rsidRDefault="001A4A8B" w:rsidP="00AA6ED9">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color w:val="000000"/>
          <w:sz w:val="20"/>
          <w:szCs w:val="20"/>
        </w:rPr>
        <w:t xml:space="preserve">Vzhľadom na to, že verejný obstarávateľ nepoužije elektronickú aukciu, pri vyhodnocovaní ponúk bude postupovať podľa § </w:t>
      </w:r>
      <w:r w:rsidR="00471603" w:rsidRPr="000961E2">
        <w:rPr>
          <w:rFonts w:asciiTheme="majorHAnsi" w:hAnsiTheme="majorHAnsi" w:cs="Arial"/>
          <w:noProof w:val="0"/>
          <w:color w:val="000000"/>
          <w:sz w:val="20"/>
          <w:szCs w:val="20"/>
        </w:rPr>
        <w:t>66 ods. 7</w:t>
      </w:r>
      <w:r w:rsidRPr="000961E2">
        <w:rPr>
          <w:rFonts w:asciiTheme="majorHAnsi" w:hAnsiTheme="majorHAnsi" w:cs="Arial"/>
          <w:noProof w:val="0"/>
          <w:color w:val="000000"/>
          <w:sz w:val="20"/>
          <w:szCs w:val="20"/>
        </w:rPr>
        <w:t xml:space="preserve"> </w:t>
      </w:r>
      <w:r w:rsidR="002A1F8A">
        <w:rPr>
          <w:rFonts w:asciiTheme="majorHAnsi" w:hAnsiTheme="majorHAnsi" w:cs="Arial"/>
          <w:noProof w:val="0"/>
          <w:color w:val="000000"/>
          <w:sz w:val="20"/>
          <w:szCs w:val="20"/>
        </w:rPr>
        <w:t xml:space="preserve">písm. b) </w:t>
      </w:r>
      <w:r w:rsidRPr="000961E2">
        <w:rPr>
          <w:rFonts w:asciiTheme="majorHAnsi" w:hAnsiTheme="majorHAnsi" w:cs="Arial"/>
          <w:noProof w:val="0"/>
          <w:color w:val="000000"/>
          <w:sz w:val="20"/>
          <w:szCs w:val="20"/>
        </w:rPr>
        <w:t xml:space="preserve">zákona o verejnom obstarávaní, t. j. verejný obstarávateľ uskutoční vyhodnotenie ponúk z hľadiska splnenia požiadaviek na predmet </w:t>
      </w:r>
      <w:r w:rsidR="002020E5">
        <w:rPr>
          <w:rFonts w:asciiTheme="majorHAnsi" w:hAnsiTheme="majorHAnsi" w:cs="Arial"/>
          <w:noProof w:val="0"/>
          <w:color w:val="000000"/>
          <w:sz w:val="20"/>
          <w:szCs w:val="20"/>
        </w:rPr>
        <w:t xml:space="preserve">zákazky </w:t>
      </w:r>
      <w:r w:rsidR="00D9555A">
        <w:rPr>
          <w:rFonts w:asciiTheme="majorHAnsi" w:hAnsiTheme="majorHAnsi" w:cs="Arial"/>
          <w:noProof w:val="0"/>
          <w:color w:val="000000"/>
          <w:sz w:val="20"/>
          <w:szCs w:val="20"/>
        </w:rPr>
        <w:t xml:space="preserve">a vyhodnotenie </w:t>
      </w:r>
      <w:r w:rsidR="00D9555A" w:rsidRPr="000961E2">
        <w:rPr>
          <w:rFonts w:asciiTheme="majorHAnsi" w:hAnsiTheme="majorHAnsi" w:cs="Arial"/>
          <w:noProof w:val="0"/>
          <w:color w:val="000000"/>
          <w:sz w:val="20"/>
          <w:szCs w:val="20"/>
        </w:rPr>
        <w:t xml:space="preserve">splnenia podmienok účasti </w:t>
      </w:r>
      <w:r w:rsidRPr="000961E2">
        <w:rPr>
          <w:rFonts w:asciiTheme="majorHAnsi" w:hAnsiTheme="majorHAnsi" w:cs="Arial"/>
          <w:noProof w:val="0"/>
          <w:color w:val="000000"/>
          <w:sz w:val="20"/>
          <w:szCs w:val="20"/>
        </w:rPr>
        <w:t>po vyhodnotení ponúk na základe kritérií na vyhodnotenie ponúk</w:t>
      </w:r>
      <w:r w:rsidR="00104DE2">
        <w:rPr>
          <w:rFonts w:asciiTheme="majorHAnsi" w:hAnsiTheme="majorHAnsi" w:cs="Arial"/>
          <w:noProof w:val="0"/>
          <w:color w:val="000000"/>
          <w:sz w:val="20"/>
          <w:szCs w:val="20"/>
        </w:rPr>
        <w:t xml:space="preserve"> (super</w:t>
      </w:r>
      <w:r w:rsidR="007C0721">
        <w:rPr>
          <w:rFonts w:asciiTheme="majorHAnsi" w:hAnsiTheme="majorHAnsi" w:cs="Arial"/>
          <w:noProof w:val="0"/>
          <w:color w:val="000000"/>
          <w:sz w:val="20"/>
          <w:szCs w:val="20"/>
        </w:rPr>
        <w:t xml:space="preserve"> </w:t>
      </w:r>
      <w:r w:rsidR="00104DE2">
        <w:rPr>
          <w:rFonts w:asciiTheme="majorHAnsi" w:hAnsiTheme="majorHAnsi" w:cs="Arial"/>
          <w:noProof w:val="0"/>
          <w:color w:val="000000"/>
          <w:sz w:val="20"/>
          <w:szCs w:val="20"/>
        </w:rPr>
        <w:t>reverzný postup)</w:t>
      </w:r>
      <w:r w:rsidRPr="000961E2">
        <w:rPr>
          <w:rFonts w:asciiTheme="majorHAnsi" w:hAnsiTheme="majorHAnsi" w:cs="Arial"/>
          <w:noProof w:val="0"/>
          <w:color w:val="000000"/>
          <w:sz w:val="20"/>
          <w:szCs w:val="20"/>
        </w:rPr>
        <w:t>.</w:t>
      </w:r>
    </w:p>
    <w:p w14:paraId="1A09BE5A" w14:textId="41D9C2CE" w:rsidR="006864BA" w:rsidRPr="00161DB0" w:rsidRDefault="006864BA" w:rsidP="00AA6ED9">
      <w:pPr>
        <w:numPr>
          <w:ilvl w:val="1"/>
          <w:numId w:val="8"/>
        </w:numPr>
        <w:tabs>
          <w:tab w:val="clear" w:pos="1143"/>
          <w:tab w:val="num" w:pos="567"/>
        </w:tabs>
        <w:ind w:left="567" w:hanging="567"/>
        <w:jc w:val="both"/>
        <w:rPr>
          <w:rFonts w:asciiTheme="majorHAnsi" w:hAnsiTheme="majorHAnsi" w:cs="Arial"/>
          <w:sz w:val="20"/>
          <w:szCs w:val="20"/>
        </w:rPr>
      </w:pPr>
      <w:r>
        <w:rPr>
          <w:rFonts w:asciiTheme="majorHAnsi" w:hAnsiTheme="majorHAnsi" w:cs="Arial"/>
          <w:noProof w:val="0"/>
          <w:color w:val="000000"/>
          <w:sz w:val="20"/>
          <w:szCs w:val="20"/>
        </w:rPr>
        <w:t xml:space="preserve">Výsledkom </w:t>
      </w:r>
      <w:r w:rsidRPr="000961E2">
        <w:rPr>
          <w:rFonts w:asciiTheme="majorHAnsi" w:hAnsiTheme="majorHAnsi" w:cs="Arial"/>
          <w:sz w:val="20"/>
          <w:szCs w:val="20"/>
        </w:rPr>
        <w:t xml:space="preserve">verejného </w:t>
      </w:r>
      <w:r w:rsidRPr="00161DB0">
        <w:rPr>
          <w:rFonts w:asciiTheme="majorHAnsi" w:hAnsiTheme="majorHAnsi" w:cs="Arial"/>
          <w:sz w:val="20"/>
          <w:szCs w:val="20"/>
        </w:rPr>
        <w:t xml:space="preserve">obstarávania bude uzavretie </w:t>
      </w:r>
      <w:bookmarkStart w:id="11" w:name="_Hlk108099390"/>
      <w:r w:rsidRPr="00161DB0">
        <w:rPr>
          <w:rFonts w:asciiTheme="majorHAnsi" w:hAnsiTheme="majorHAnsi" w:cs="Arial"/>
          <w:sz w:val="20"/>
          <w:szCs w:val="20"/>
          <w:lang w:eastAsia="en-US"/>
        </w:rPr>
        <w:t xml:space="preserve">Zmluvy </w:t>
      </w:r>
      <w:bookmarkEnd w:id="11"/>
      <w:r w:rsidR="00AA2514" w:rsidRPr="00161DB0">
        <w:rPr>
          <w:rFonts w:asciiTheme="majorHAnsi" w:hAnsiTheme="majorHAnsi" w:cs="Arial"/>
          <w:sz w:val="20"/>
          <w:szCs w:val="20"/>
          <w:lang w:eastAsia="en-US"/>
        </w:rPr>
        <w:t xml:space="preserve">na dodanie </w:t>
      </w:r>
      <w:r w:rsidR="00161DB0" w:rsidRPr="00161DB0">
        <w:rPr>
          <w:rFonts w:asciiTheme="majorHAnsi" w:hAnsiTheme="majorHAnsi" w:cs="Arial"/>
          <w:sz w:val="20"/>
          <w:szCs w:val="20"/>
          <w:lang w:eastAsia="en-US"/>
        </w:rPr>
        <w:t xml:space="preserve">diela – Transformácie podporných služieb č. C-NBS1-000-076-078 </w:t>
      </w:r>
      <w:r w:rsidRPr="00161DB0">
        <w:rPr>
          <w:rFonts w:asciiTheme="majorHAnsi" w:hAnsiTheme="majorHAnsi" w:cs="Arial"/>
          <w:sz w:val="20"/>
          <w:szCs w:val="20"/>
          <w:lang w:eastAsia="en-US"/>
        </w:rPr>
        <w:t>(ďalej len „</w:t>
      </w:r>
      <w:r w:rsidR="00973282" w:rsidRPr="00161DB0">
        <w:rPr>
          <w:rFonts w:asciiTheme="majorHAnsi" w:hAnsiTheme="majorHAnsi" w:cs="Arial"/>
          <w:sz w:val="20"/>
          <w:szCs w:val="20"/>
          <w:lang w:eastAsia="en-US"/>
        </w:rPr>
        <w:t>Z</w:t>
      </w:r>
      <w:r w:rsidRPr="00161DB0">
        <w:rPr>
          <w:rFonts w:asciiTheme="majorHAnsi" w:hAnsiTheme="majorHAnsi" w:cs="Arial"/>
          <w:sz w:val="20"/>
          <w:szCs w:val="20"/>
          <w:lang w:eastAsia="en-US"/>
        </w:rPr>
        <w:t>mluva“)</w:t>
      </w:r>
      <w:r w:rsidR="00AA2514" w:rsidRPr="00161DB0">
        <w:rPr>
          <w:rFonts w:asciiTheme="majorHAnsi" w:hAnsiTheme="majorHAnsi" w:cs="Arial"/>
          <w:sz w:val="20"/>
          <w:szCs w:val="20"/>
          <w:lang w:eastAsia="en-US"/>
        </w:rPr>
        <w:t>.</w:t>
      </w:r>
      <w:r w:rsidRPr="00161DB0">
        <w:rPr>
          <w:rFonts w:asciiTheme="majorHAnsi" w:hAnsiTheme="majorHAnsi" w:cs="Arial"/>
          <w:sz w:val="20"/>
          <w:szCs w:val="20"/>
          <w:lang w:eastAsia="en-US"/>
        </w:rPr>
        <w:t xml:space="preserve"> </w:t>
      </w:r>
    </w:p>
    <w:p w14:paraId="7E14B761" w14:textId="71F780AC" w:rsidR="00CD4D00" w:rsidRPr="00C167C0" w:rsidRDefault="00CD4D00" w:rsidP="00AA6ED9">
      <w:pPr>
        <w:numPr>
          <w:ilvl w:val="1"/>
          <w:numId w:val="8"/>
        </w:numPr>
        <w:ind w:left="567" w:hanging="567"/>
        <w:jc w:val="both"/>
        <w:rPr>
          <w:rFonts w:asciiTheme="majorHAnsi" w:hAnsiTheme="majorHAnsi" w:cs="Arial"/>
          <w:sz w:val="20"/>
          <w:szCs w:val="20"/>
        </w:rPr>
      </w:pPr>
      <w:r w:rsidRPr="001844CA">
        <w:rPr>
          <w:rFonts w:asciiTheme="majorHAnsi" w:hAnsiTheme="majorHAnsi" w:cs="Arial"/>
          <w:noProof w:val="0"/>
          <w:sz w:val="20"/>
          <w:szCs w:val="20"/>
        </w:rPr>
        <w:t>Podrobné</w:t>
      </w:r>
      <w:r w:rsidRPr="001844CA">
        <w:rPr>
          <w:rFonts w:asciiTheme="majorHAnsi" w:hAnsiTheme="majorHAnsi" w:cs="Arial"/>
          <w:sz w:val="20"/>
          <w:szCs w:val="20"/>
        </w:rPr>
        <w:t xml:space="preserve"> vymedzenie</w:t>
      </w:r>
      <w:r w:rsidRPr="000961E2">
        <w:rPr>
          <w:rFonts w:asciiTheme="majorHAnsi" w:hAnsiTheme="majorHAnsi" w:cs="Arial"/>
          <w:sz w:val="20"/>
          <w:szCs w:val="20"/>
        </w:rPr>
        <w:t xml:space="preserv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662E68" w:rsidRPr="000961E2">
        <w:rPr>
          <w:rFonts w:asciiTheme="majorHAnsi" w:hAnsiTheme="majorHAnsi" w:cs="Arial"/>
          <w:sz w:val="20"/>
          <w:szCs w:val="20"/>
        </w:rPr>
        <w:t xml:space="preserve"> </w:t>
      </w:r>
      <w:r w:rsidR="00471603" w:rsidRPr="000961E2">
        <w:rPr>
          <w:rFonts w:asciiTheme="majorHAnsi" w:hAnsiTheme="majorHAnsi" w:cs="Arial"/>
          <w:i/>
          <w:iCs/>
          <w:sz w:val="20"/>
          <w:szCs w:val="20"/>
        </w:rPr>
        <w:t xml:space="preserve">OBCHODNÉ PODMIENKY </w:t>
      </w:r>
      <w:r w:rsidR="00471603" w:rsidRPr="00C167C0">
        <w:rPr>
          <w:rFonts w:asciiTheme="majorHAnsi" w:hAnsiTheme="majorHAnsi" w:cs="Arial"/>
          <w:i/>
          <w:iCs/>
          <w:sz w:val="20"/>
          <w:szCs w:val="20"/>
        </w:rPr>
        <w:t>DODANIA PREDMETU ZÁKAZKY</w:t>
      </w:r>
      <w:r w:rsidR="00471603" w:rsidRPr="00C167C0">
        <w:rPr>
          <w:rFonts w:asciiTheme="majorHAnsi" w:hAnsiTheme="majorHAnsi" w:cs="Arial"/>
          <w:sz w:val="20"/>
          <w:szCs w:val="20"/>
        </w:rPr>
        <w:t xml:space="preserve"> </w:t>
      </w:r>
      <w:r w:rsidR="00986622" w:rsidRPr="00C167C0">
        <w:rPr>
          <w:rFonts w:asciiTheme="majorHAnsi" w:hAnsiTheme="majorHAnsi" w:cs="Arial"/>
          <w:sz w:val="20"/>
          <w:szCs w:val="20"/>
        </w:rPr>
        <w:t xml:space="preserve">súťažných podkladov </w:t>
      </w:r>
      <w:r w:rsidRPr="00C167C0">
        <w:rPr>
          <w:rFonts w:asciiTheme="majorHAnsi" w:hAnsiTheme="majorHAnsi" w:cs="Arial"/>
          <w:sz w:val="20"/>
          <w:szCs w:val="20"/>
        </w:rPr>
        <w:t xml:space="preserve">vrátane časti </w:t>
      </w:r>
      <w:r w:rsidRPr="00C167C0">
        <w:rPr>
          <w:rFonts w:asciiTheme="majorHAnsi" w:hAnsiTheme="majorHAnsi" w:cs="Arial"/>
          <w:iCs/>
          <w:sz w:val="20"/>
          <w:szCs w:val="20"/>
        </w:rPr>
        <w:t>B</w:t>
      </w:r>
      <w:r w:rsidR="00FC3DD8" w:rsidRPr="00C167C0">
        <w:rPr>
          <w:rFonts w:asciiTheme="majorHAnsi" w:hAnsiTheme="majorHAnsi" w:cs="Arial"/>
          <w:iCs/>
          <w:sz w:val="20"/>
          <w:szCs w:val="20"/>
        </w:rPr>
        <w:t>.</w:t>
      </w:r>
      <w:r w:rsidR="00662E68" w:rsidRPr="00C167C0">
        <w:rPr>
          <w:rFonts w:asciiTheme="majorHAnsi" w:hAnsiTheme="majorHAnsi" w:cs="Arial"/>
          <w:iCs/>
          <w:sz w:val="20"/>
          <w:szCs w:val="20"/>
        </w:rPr>
        <w:t xml:space="preserve"> </w:t>
      </w:r>
      <w:r w:rsidR="00662E68" w:rsidRPr="00C167C0">
        <w:rPr>
          <w:rFonts w:asciiTheme="majorHAnsi" w:hAnsiTheme="majorHAnsi" w:cs="Arial"/>
          <w:i/>
          <w:iCs/>
          <w:sz w:val="20"/>
          <w:szCs w:val="20"/>
        </w:rPr>
        <w:t>OPIS PREDMETU ZÁKAZKY</w:t>
      </w:r>
      <w:r w:rsidR="00FC3DD8" w:rsidRPr="00C167C0">
        <w:rPr>
          <w:rFonts w:asciiTheme="majorHAnsi" w:hAnsiTheme="majorHAnsi" w:cs="Arial"/>
          <w:iCs/>
          <w:sz w:val="20"/>
          <w:szCs w:val="20"/>
        </w:rPr>
        <w:t xml:space="preserve"> </w:t>
      </w:r>
      <w:r w:rsidR="00FC3DD8" w:rsidRPr="00C167C0">
        <w:rPr>
          <w:rFonts w:asciiTheme="majorHAnsi" w:hAnsiTheme="majorHAnsi" w:cs="Arial"/>
          <w:noProof w:val="0"/>
          <w:sz w:val="20"/>
          <w:szCs w:val="20"/>
        </w:rPr>
        <w:t>súťažných</w:t>
      </w:r>
      <w:r w:rsidR="00FC3DD8" w:rsidRPr="00C167C0">
        <w:rPr>
          <w:rFonts w:asciiTheme="majorHAnsi" w:hAnsiTheme="majorHAnsi" w:cs="Arial"/>
          <w:sz w:val="20"/>
          <w:szCs w:val="20"/>
        </w:rPr>
        <w:t xml:space="preserve"> podkladov</w:t>
      </w:r>
      <w:r w:rsidRPr="00C167C0">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viazanosti ponuky</w:t>
      </w:r>
    </w:p>
    <w:p w14:paraId="5741A361" w14:textId="0720AD70" w:rsidR="00B825E5" w:rsidRPr="000961E2" w:rsidRDefault="000720FB" w:rsidP="00026CCE">
      <w:pPr>
        <w:pStyle w:val="normalL2"/>
        <w:rPr>
          <w:rFonts w:asciiTheme="majorHAnsi" w:hAnsiTheme="majorHAnsi"/>
        </w:rPr>
      </w:pPr>
      <w:r w:rsidRPr="000961E2">
        <w:rPr>
          <w:rFonts w:asciiTheme="majorHAnsi" w:hAnsiTheme="majorHAnsi"/>
        </w:rPr>
        <w:t>8.1</w:t>
      </w:r>
      <w:r w:rsidR="00073AC8" w:rsidRPr="000961E2">
        <w:rPr>
          <w:rFonts w:asciiTheme="majorHAnsi" w:hAnsiTheme="majorHAnsi"/>
        </w:rPr>
        <w:tab/>
      </w:r>
      <w:r w:rsidR="001533C4" w:rsidRPr="000961E2">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396DF505" w:rsidR="00B825E5" w:rsidRPr="000961E2" w:rsidRDefault="00073AC8" w:rsidP="00026CCE">
      <w:pPr>
        <w:pStyle w:val="normalL2"/>
        <w:rPr>
          <w:rFonts w:asciiTheme="majorHAnsi" w:hAnsiTheme="majorHAnsi"/>
        </w:rPr>
      </w:pPr>
      <w:r w:rsidRPr="000961E2">
        <w:rPr>
          <w:rFonts w:asciiTheme="majorHAnsi" w:hAnsiTheme="majorHAnsi"/>
        </w:rPr>
        <w:t>8.2</w:t>
      </w:r>
      <w:r w:rsidRPr="000961E2">
        <w:rPr>
          <w:rFonts w:asciiTheme="majorHAnsi" w:hAnsiTheme="majorHAnsi"/>
        </w:rPr>
        <w:tab/>
      </w:r>
      <w:r w:rsidR="00774695" w:rsidRPr="000961E2">
        <w:rPr>
          <w:rFonts w:asciiTheme="majorHAnsi" w:hAnsiTheme="majorHAnsi"/>
        </w:rPr>
        <w:t>Lehota viazanosti pon</w:t>
      </w:r>
      <w:r w:rsidR="00D127A0" w:rsidRPr="000961E2">
        <w:rPr>
          <w:rFonts w:asciiTheme="majorHAnsi" w:hAnsiTheme="majorHAnsi"/>
        </w:rPr>
        <w:t xml:space="preserve">úk je </w:t>
      </w:r>
      <w:r w:rsidR="00791716" w:rsidRPr="000961E2">
        <w:rPr>
          <w:rFonts w:asciiTheme="majorHAnsi" w:hAnsiTheme="majorHAnsi"/>
        </w:rPr>
        <w:t xml:space="preserve">stanovená </w:t>
      </w:r>
      <w:r w:rsidR="00CF6EE8" w:rsidRPr="000961E2">
        <w:rPr>
          <w:rFonts w:asciiTheme="majorHAnsi" w:hAnsiTheme="majorHAnsi"/>
          <w:b/>
        </w:rPr>
        <w:t xml:space="preserve">do </w:t>
      </w:r>
      <w:r w:rsidR="00747042">
        <w:rPr>
          <w:rFonts w:asciiTheme="majorHAnsi" w:hAnsiTheme="majorHAnsi"/>
          <w:b/>
        </w:rPr>
        <w:t>31.</w:t>
      </w:r>
      <w:r w:rsidR="00C56AE4">
        <w:rPr>
          <w:rFonts w:asciiTheme="majorHAnsi" w:hAnsiTheme="majorHAnsi"/>
          <w:b/>
        </w:rPr>
        <w:t>03</w:t>
      </w:r>
      <w:r w:rsidR="00747042">
        <w:rPr>
          <w:rFonts w:asciiTheme="majorHAnsi" w:hAnsiTheme="majorHAnsi"/>
          <w:b/>
        </w:rPr>
        <w:t>.202</w:t>
      </w:r>
      <w:r w:rsidR="00C56AE4">
        <w:rPr>
          <w:rFonts w:asciiTheme="majorHAnsi" w:hAnsiTheme="majorHAnsi"/>
          <w:b/>
        </w:rPr>
        <w:t>3</w:t>
      </w:r>
      <w:r w:rsidR="00CF6EE8" w:rsidRPr="000961E2">
        <w:rPr>
          <w:rFonts w:asciiTheme="majorHAnsi" w:hAnsiTheme="majorHAnsi"/>
        </w:rPr>
        <w:t xml:space="preserve"> </w:t>
      </w:r>
      <w:r w:rsidR="00D127A0" w:rsidRPr="000961E2">
        <w:rPr>
          <w:rFonts w:asciiTheme="majorHAnsi" w:hAnsiTheme="majorHAnsi"/>
        </w:rPr>
        <w:t xml:space="preserve">a </w:t>
      </w:r>
      <w:r w:rsidR="00774695" w:rsidRPr="000961E2">
        <w:rPr>
          <w:rFonts w:asciiTheme="majorHAnsi" w:hAnsiTheme="majorHAnsi"/>
        </w:rPr>
        <w:t>je uvedená v</w:t>
      </w:r>
      <w:r w:rsidR="00D127A0" w:rsidRPr="000961E2">
        <w:rPr>
          <w:rFonts w:asciiTheme="majorHAnsi" w:hAnsiTheme="majorHAnsi"/>
        </w:rPr>
        <w:t> oznámení o vy</w:t>
      </w:r>
      <w:r w:rsidR="00CF6EE8" w:rsidRPr="000961E2">
        <w:rPr>
          <w:rFonts w:asciiTheme="majorHAnsi" w:hAnsiTheme="majorHAnsi"/>
        </w:rPr>
        <w:t>hlásení verejného obstarávania.</w:t>
      </w:r>
    </w:p>
    <w:p w14:paraId="213CE382" w14:textId="6F464B14" w:rsidR="00CF6EE8" w:rsidRPr="000961E2" w:rsidRDefault="00073AC8" w:rsidP="00CF6EE8">
      <w:pPr>
        <w:pStyle w:val="normalL2"/>
        <w:rPr>
          <w:rFonts w:asciiTheme="majorHAnsi" w:hAnsiTheme="majorHAnsi"/>
        </w:rPr>
      </w:pPr>
      <w:r w:rsidRPr="000961E2">
        <w:rPr>
          <w:rFonts w:asciiTheme="majorHAnsi" w:hAnsiTheme="majorHAnsi"/>
        </w:rPr>
        <w:t>8.3</w:t>
      </w:r>
      <w:r w:rsidRPr="000961E2">
        <w:rPr>
          <w:rFonts w:asciiTheme="majorHAnsi" w:hAnsiTheme="majorHAnsi"/>
        </w:rPr>
        <w:tab/>
      </w:r>
      <w:r w:rsidR="006409A2" w:rsidRPr="000961E2">
        <w:rPr>
          <w:rFonts w:asciiTheme="majorHAnsi" w:hAnsiTheme="majorHAnsi"/>
        </w:rPr>
        <w:t>V prípade potreby, vyplývajúcej najmä z aplikácie revíznych po</w:t>
      </w:r>
      <w:r w:rsidR="00DF385D" w:rsidRPr="000961E2">
        <w:rPr>
          <w:rFonts w:asciiTheme="majorHAnsi" w:hAnsiTheme="majorHAnsi"/>
        </w:rPr>
        <w:t xml:space="preserve">stupov, si verejný obstarávateľ </w:t>
      </w:r>
      <w:r w:rsidR="006409A2" w:rsidRPr="000961E2">
        <w:rPr>
          <w:rFonts w:asciiTheme="majorHAnsi" w:hAnsiTheme="majorHAnsi"/>
        </w:rPr>
        <w:t>vyhradzuje právo primerane predĺžiť lehotu viazanosti ponúk</w:t>
      </w:r>
      <w:r w:rsidR="003E2D40" w:rsidRPr="000961E2">
        <w:rPr>
          <w:rFonts w:asciiTheme="majorHAnsi" w:hAnsiTheme="majorHAnsi"/>
        </w:rPr>
        <w:t xml:space="preserve">, maximálne na 12 mesiacov od uplynutia lehoty na </w:t>
      </w:r>
      <w:r w:rsidR="003E2D40" w:rsidRPr="000961E2">
        <w:rPr>
          <w:rFonts w:asciiTheme="majorHAnsi" w:hAnsiTheme="majorHAnsi"/>
        </w:rPr>
        <w:lastRenderedPageBreak/>
        <w:t>predkladanie ponúk</w:t>
      </w:r>
      <w:r w:rsidR="006409A2" w:rsidRPr="000961E2">
        <w:rPr>
          <w:rFonts w:asciiTheme="majorHAnsi" w:hAnsiTheme="majorHAnsi"/>
        </w:rPr>
        <w:t xml:space="preserve">. </w:t>
      </w:r>
      <w:r w:rsidR="00D127A0" w:rsidRPr="000961E2">
        <w:rPr>
          <w:rFonts w:asciiTheme="majorHAnsi" w:hAnsiTheme="majorHAnsi"/>
        </w:rPr>
        <w:t>Verejný obstarávateľ v takomto</w:t>
      </w:r>
      <w:r w:rsidR="002E32CF" w:rsidRPr="000961E2">
        <w:rPr>
          <w:rFonts w:asciiTheme="majorHAnsi" w:hAnsiTheme="majorHAnsi"/>
        </w:rPr>
        <w:t xml:space="preserve"> prípade upovedomí uchádzačov o</w:t>
      </w:r>
      <w:r w:rsidR="00D127A0" w:rsidRPr="000961E2">
        <w:rPr>
          <w:rFonts w:asciiTheme="majorHAnsi" w:hAnsiTheme="majorHAnsi"/>
        </w:rPr>
        <w:t xml:space="preserve"> pre</w:t>
      </w:r>
      <w:r w:rsidR="002E32CF" w:rsidRPr="000961E2">
        <w:rPr>
          <w:rFonts w:asciiTheme="majorHAnsi" w:hAnsiTheme="majorHAnsi"/>
        </w:rPr>
        <w:t>dĺžení lehoty viazanosti ponúk.</w:t>
      </w:r>
    </w:p>
    <w:p w14:paraId="7EB5F598" w14:textId="034C6B6F" w:rsidR="00443C99" w:rsidRPr="000961E2" w:rsidRDefault="00CF6EE8" w:rsidP="00CF6EE8">
      <w:pPr>
        <w:pStyle w:val="normalL2"/>
        <w:rPr>
          <w:rFonts w:asciiTheme="majorHAnsi" w:hAnsiTheme="majorHAnsi"/>
        </w:rPr>
      </w:pPr>
      <w:r w:rsidRPr="000961E2">
        <w:rPr>
          <w:rFonts w:asciiTheme="majorHAnsi" w:hAnsiTheme="majorHAnsi"/>
        </w:rPr>
        <w:t>8.4</w:t>
      </w:r>
      <w:r w:rsidRPr="000961E2">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CF6EE8">
      <w:pPr>
        <w:pStyle w:val="normalL2"/>
        <w:rPr>
          <w:rFonts w:asciiTheme="majorHAnsi" w:hAnsiTheme="majorHAnsi"/>
        </w:rPr>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278B4CC8"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4" w:history="1">
        <w:r w:rsidR="003B39C0" w:rsidRPr="00D07DE9">
          <w:rPr>
            <w:rStyle w:val="Hyperlink"/>
            <w:rFonts w:asciiTheme="majorHAnsi" w:hAnsiTheme="majorHAnsi"/>
            <w:sz w:val="20"/>
            <w:szCs w:val="20"/>
          </w:rPr>
          <w:t>https://nbs.sk/o-narodnej-banke/verejne-obstaravanie/profil-verejneho-obstaravatela/info-osobne-udaje-2/</w:t>
        </w:r>
      </w:hyperlink>
      <w:r w:rsidR="003B39C0">
        <w:rPr>
          <w:rFonts w:asciiTheme="majorHAnsi" w:hAnsiTheme="majorHAnsi"/>
          <w:sz w:val="20"/>
          <w:szCs w:val="20"/>
        </w:rPr>
        <w:t>.</w:t>
      </w:r>
      <w:r w:rsidR="003B39C0">
        <w:t xml:space="preserve"> </w:t>
      </w:r>
    </w:p>
    <w:p w14:paraId="5483BD17" w14:textId="77777777" w:rsidR="000720FB" w:rsidRPr="000961E2" w:rsidRDefault="000720FB" w:rsidP="00CF6EE8">
      <w:pPr>
        <w:pStyle w:val="normalL2"/>
        <w:rPr>
          <w:rFonts w:asciiTheme="majorHAnsi" w:hAnsiTheme="majorHAnsi"/>
        </w:rPr>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43A0B4BB" w:rsidR="00006F07" w:rsidRPr="000961E2" w:rsidRDefault="00C1079F" w:rsidP="00343D67">
      <w:pPr>
        <w:pStyle w:val="ListParagraph"/>
        <w:numPr>
          <w:ilvl w:val="1"/>
          <w:numId w:val="17"/>
        </w:numPr>
        <w:spacing w:after="0" w:line="240" w:lineRule="auto"/>
        <w:ind w:left="567" w:hanging="567"/>
        <w:jc w:val="both"/>
        <w:rPr>
          <w:rFonts w:asciiTheme="majorHAnsi" w:hAnsiTheme="majorHAnsi" w:cs="Arial"/>
          <w:sz w:val="20"/>
          <w:szCs w:val="20"/>
        </w:rPr>
      </w:pPr>
      <w:bookmarkStart w:id="12" w:name="_Toc209947081"/>
      <w:bookmarkStart w:id="13" w:name="_Toc210520983"/>
      <w:bookmarkStart w:id="14" w:name="_Toc234044135"/>
      <w:r w:rsidRPr="000961E2">
        <w:rPr>
          <w:rFonts w:asciiTheme="majorHAnsi" w:hAnsiTheme="majorHAnsi" w:cs="Arial"/>
          <w:sz w:val="20"/>
          <w:szCs w:val="20"/>
        </w:rPr>
        <w:t xml:space="preserve">Poskytovanie vysvetlení, odovzdávanie podkladov a komunikácia (ďalej len </w:t>
      </w:r>
      <w:r w:rsidR="00266AD2">
        <w:rPr>
          <w:rFonts w:asciiTheme="majorHAnsi" w:hAnsiTheme="majorHAnsi" w:cs="Arial"/>
          <w:sz w:val="20"/>
          <w:szCs w:val="20"/>
        </w:rPr>
        <w:t>„</w:t>
      </w:r>
      <w:r w:rsidRPr="000961E2">
        <w:rPr>
          <w:rFonts w:asciiTheme="majorHAnsi" w:hAnsiTheme="majorHAnsi" w:cs="Arial"/>
          <w:sz w:val="20"/>
          <w:szCs w:val="20"/>
        </w:rPr>
        <w:t xml:space="preserve">komunikácia“) medzi verejným obstarávateľom a záujemcami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bookmarkEnd w:id="12"/>
      <w:bookmarkEnd w:id="13"/>
      <w:bookmarkEnd w:id="14"/>
      <w:r w:rsidR="00012631" w:rsidRPr="000961E2">
        <w:rPr>
          <w:rFonts w:asciiTheme="majorHAnsi" w:hAnsiTheme="majorHAnsi" w:cs="Arial"/>
          <w:sz w:val="20"/>
          <w:szCs w:val="20"/>
        </w:rPr>
        <w:t>.</w:t>
      </w:r>
    </w:p>
    <w:p w14:paraId="1395A246" w14:textId="2BFFA377"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komunikácií so záujemcami</w:t>
      </w:r>
      <w:r w:rsidR="00750D62" w:rsidRPr="00750D62">
        <w:rPr>
          <w:rFonts w:asciiTheme="majorHAnsi" w:hAnsiTheme="majorHAnsi" w:cs="Arial"/>
          <w:sz w:val="20"/>
          <w:szCs w:val="20"/>
        </w:rPr>
        <w:t xml:space="preserve"> </w:t>
      </w:r>
      <w:r w:rsidR="00750D62">
        <w:rPr>
          <w:rFonts w:asciiTheme="majorHAnsi" w:hAnsiTheme="majorHAnsi" w:cs="Arial"/>
          <w:sz w:val="20"/>
          <w:szCs w:val="20"/>
        </w:rPr>
        <w:t>resp</w:t>
      </w:r>
      <w:r w:rsidR="009443CC">
        <w:rPr>
          <w:rFonts w:asciiTheme="majorHAnsi" w:hAnsiTheme="majorHAnsi" w:cs="Arial"/>
          <w:sz w:val="20"/>
          <w:szCs w:val="20"/>
        </w:rPr>
        <w:t>.</w:t>
      </w:r>
      <w:r w:rsidRPr="000961E2">
        <w:rPr>
          <w:rFonts w:asciiTheme="majorHAnsi" w:hAnsiTheme="majorHAnsi" w:cs="Arial"/>
          <w:sz w:val="20"/>
          <w:szCs w:val="20"/>
        </w:rPr>
        <w:t xml:space="preserve"> 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w:t>
      </w:r>
      <w:r w:rsidR="00750D62">
        <w:rPr>
          <w:rFonts w:asciiTheme="majorHAnsi" w:hAnsiTheme="majorHAnsi" w:cs="Arial"/>
          <w:sz w:val="20"/>
          <w:szCs w:val="20"/>
        </w:rPr>
        <w:t> </w:t>
      </w:r>
      <w:r w:rsidRPr="000961E2">
        <w:rPr>
          <w:rFonts w:asciiTheme="majorHAnsi" w:hAnsiTheme="majorHAnsi" w:cs="Arial"/>
          <w:sz w:val="20"/>
          <w:szCs w:val="20"/>
        </w:rPr>
        <w:t>záujemcami</w:t>
      </w:r>
      <w:r w:rsidR="00750D62">
        <w:rPr>
          <w:rFonts w:asciiTheme="majorHAnsi" w:hAnsiTheme="majorHAnsi" w:cs="Arial"/>
          <w:sz w:val="20"/>
          <w:szCs w:val="20"/>
        </w:rPr>
        <w:t xml:space="preserve"> resp</w:t>
      </w:r>
      <w:r w:rsidR="009443CC">
        <w:rPr>
          <w:rFonts w:asciiTheme="majorHAnsi" w:hAnsiTheme="majorHAnsi" w:cs="Arial"/>
          <w:sz w:val="20"/>
          <w:szCs w:val="20"/>
        </w:rPr>
        <w:t>.</w:t>
      </w:r>
      <w:r w:rsidRPr="000961E2">
        <w:rPr>
          <w:rFonts w:asciiTheme="majorHAnsi" w:hAnsiTheme="majorHAnsi" w:cs="Arial"/>
          <w:sz w:val="20"/>
          <w:szCs w:val="20"/>
        </w:rPr>
        <w:t xml:space="preserve"> uchádzačmi.</w:t>
      </w:r>
    </w:p>
    <w:p w14:paraId="7F22DE5F" w14:textId="257F9EE6" w:rsidR="00006F07" w:rsidRPr="0023578A" w:rsidRDefault="0023578A" w:rsidP="00343D67">
      <w:pPr>
        <w:pStyle w:val="ListParagraph"/>
        <w:numPr>
          <w:ilvl w:val="1"/>
          <w:numId w:val="17"/>
        </w:numPr>
        <w:spacing w:after="0" w:line="240" w:lineRule="auto"/>
        <w:ind w:left="567" w:hanging="567"/>
        <w:jc w:val="both"/>
        <w:rPr>
          <w:rFonts w:asciiTheme="majorHAnsi" w:hAnsiTheme="majorHAnsi" w:cs="Arial"/>
          <w:sz w:val="20"/>
          <w:szCs w:val="20"/>
        </w:rPr>
      </w:pPr>
      <w:r w:rsidRPr="0023578A">
        <w:rPr>
          <w:rFonts w:asciiTheme="majorHAnsi" w:hAnsiTheme="majorHAnsi" w:cs="Arial"/>
          <w:sz w:val="20"/>
          <w:szCs w:val="20"/>
        </w:rPr>
        <w:t xml:space="preserve">JOSEPHINE je na účely tohto verejného obstarávania softvér na elektronizáciu zadávania verejných zákaziek. JOSEPHINE je webová aplikácia na doméne </w:t>
      </w:r>
      <w:hyperlink r:id="rId15" w:history="1">
        <w:r w:rsidRPr="0023578A">
          <w:rPr>
            <w:rStyle w:val="Hyperlink"/>
            <w:rFonts w:asciiTheme="majorHAnsi" w:hAnsiTheme="majorHAnsi" w:cs="Arial"/>
            <w:sz w:val="20"/>
            <w:szCs w:val="20"/>
          </w:rPr>
          <w:t>https://josephine.proebiz.com</w:t>
        </w:r>
      </w:hyperlink>
      <w:r w:rsidR="00012631" w:rsidRPr="0023578A">
        <w:rPr>
          <w:rFonts w:asciiTheme="majorHAnsi" w:hAnsiTheme="majorHAnsi" w:cs="Arial"/>
          <w:sz w:val="20"/>
          <w:szCs w:val="20"/>
        </w:rPr>
        <w:t>.</w:t>
      </w:r>
    </w:p>
    <w:p w14:paraId="7307E6DF" w14:textId="324E4110" w:rsidR="00012631"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0961E2" w:rsidRDefault="00012631" w:rsidP="00AA6ED9">
      <w:pPr>
        <w:pStyle w:val="ListParagraph"/>
        <w:numPr>
          <w:ilvl w:val="0"/>
          <w:numId w:val="14"/>
        </w:numPr>
        <w:spacing w:after="0" w:line="240" w:lineRule="auto"/>
        <w:ind w:left="1134" w:hanging="567"/>
        <w:jc w:val="both"/>
        <w:rPr>
          <w:rFonts w:asciiTheme="majorHAnsi" w:hAnsiTheme="majorHAnsi" w:cs="Arial"/>
          <w:sz w:val="20"/>
          <w:szCs w:val="20"/>
        </w:rPr>
      </w:pPr>
      <w:proofErr w:type="spellStart"/>
      <w:r w:rsidRPr="000961E2">
        <w:rPr>
          <w:rFonts w:asciiTheme="majorHAnsi" w:hAnsiTheme="majorHAnsi" w:cs="Arial"/>
          <w:color w:val="000000"/>
          <w:sz w:val="20"/>
          <w:szCs w:val="20"/>
        </w:rPr>
        <w:t>Mozilla</w:t>
      </w:r>
      <w:proofErr w:type="spellEnd"/>
      <w:r w:rsidRPr="000961E2">
        <w:rPr>
          <w:rFonts w:asciiTheme="majorHAnsi" w:hAnsiTheme="majorHAnsi" w:cs="Arial"/>
          <w:color w:val="000000"/>
          <w:sz w:val="20"/>
          <w:szCs w:val="20"/>
        </w:rPr>
        <w:t xml:space="preserve">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AA6ED9">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AA6ED9">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 aktuálnej verzii</w:t>
      </w:r>
      <w:r w:rsidR="00012631" w:rsidRPr="000961E2">
        <w:rPr>
          <w:rFonts w:asciiTheme="majorHAnsi" w:hAnsiTheme="majorHAnsi" w:cs="Arial"/>
          <w:color w:val="000000"/>
          <w:sz w:val="20"/>
          <w:szCs w:val="20"/>
        </w:rPr>
        <w:t>.</w:t>
      </w:r>
    </w:p>
    <w:p w14:paraId="2B8C6C6E" w14:textId="752B6478"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Pravidlá pre doručovanie: zásielka sa považuje za doručenú záujemcovi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0C7CDCED"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verejný obstarávateľ, tak záujemcovi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 xml:space="preserve">uchádzač sa prihlási do systému a v komunikačnom rozhraní zákazky bude mať zobrazený obsah komunikácie – zásielky, správy.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2D3439E7"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15628BAE" w:rsidR="00452617" w:rsidRPr="000961E2" w:rsidRDefault="00012631" w:rsidP="00343D67">
      <w:pPr>
        <w:pStyle w:val="ListParagraph"/>
        <w:numPr>
          <w:ilvl w:val="1"/>
          <w:numId w:val="17"/>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w:t>
      </w:r>
      <w:r w:rsidR="00CC471F">
        <w:rPr>
          <w:rFonts w:asciiTheme="majorHAnsi" w:hAnsiTheme="majorHAnsi" w:cs="Arial"/>
          <w:sz w:val="20"/>
          <w:szCs w:val="20"/>
        </w:rPr>
        <w:br/>
      </w:r>
      <w:r w:rsidRPr="000961E2">
        <w:rPr>
          <w:rFonts w:asciiTheme="majorHAnsi" w:hAnsiTheme="majorHAnsi" w:cs="Arial"/>
          <w:sz w:val="20"/>
          <w:szCs w:val="20"/>
        </w:rPr>
        <w:t>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6"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479E2989" w:rsidR="00DD7EB1" w:rsidRPr="000961E2" w:rsidRDefault="00DD7EB1" w:rsidP="00343D67">
      <w:pPr>
        <w:pStyle w:val="ListParagraph"/>
        <w:numPr>
          <w:ilvl w:val="1"/>
          <w:numId w:val="17"/>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lastRenderedPageBreak/>
        <w:t xml:space="preserve">Podania a dokumenty súvisiace s uplatnením revíznych postupov sú medzi verejným obstarávateľom a záujemcami </w:t>
      </w:r>
      <w:r w:rsidR="004F22C4">
        <w:rPr>
          <w:rFonts w:asciiTheme="majorHAnsi" w:hAnsiTheme="majorHAnsi" w:cs="Arial"/>
          <w:sz w:val="20"/>
          <w:szCs w:val="20"/>
        </w:rPr>
        <w:t>resp.</w:t>
      </w:r>
      <w:r w:rsidR="004F22C4" w:rsidRPr="000961E2">
        <w:rPr>
          <w:rFonts w:asciiTheme="majorHAnsi" w:hAnsiTheme="majorHAnsi" w:cs="Arial"/>
          <w:sz w:val="20"/>
          <w:szCs w:val="20"/>
        </w:rPr>
        <w:t xml:space="preserve"> </w:t>
      </w:r>
      <w:r w:rsidRPr="000961E2">
        <w:rPr>
          <w:rFonts w:asciiTheme="majorHAnsi" w:hAnsiTheme="majorHAnsi" w:cs="Arial"/>
          <w:sz w:val="20"/>
          <w:szCs w:val="20"/>
        </w:rPr>
        <w:t xml:space="preserve">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4065FBC5" w:rsidR="00450E6C" w:rsidRPr="000961E2" w:rsidRDefault="00A25701" w:rsidP="00343D67">
      <w:pPr>
        <w:pStyle w:val="ListParagraph"/>
        <w:numPr>
          <w:ilvl w:val="1"/>
          <w:numId w:val="18"/>
        </w:numPr>
        <w:spacing w:after="0" w:line="240" w:lineRule="auto"/>
        <w:ind w:left="567" w:hanging="567"/>
        <w:jc w:val="both"/>
        <w:rPr>
          <w:rFonts w:asciiTheme="majorHAnsi" w:hAnsiTheme="majorHAnsi" w:cs="Arial"/>
          <w:sz w:val="20"/>
          <w:szCs w:val="20"/>
        </w:rPr>
      </w:pPr>
      <w:bookmarkStart w:id="15" w:name="_Ref137016636"/>
      <w:r w:rsidRPr="000961E2">
        <w:rPr>
          <w:rFonts w:asciiTheme="majorHAnsi" w:hAnsiTheme="majorHAnsi" w:cs="Arial"/>
          <w:sz w:val="20"/>
          <w:szCs w:val="20"/>
        </w:rPr>
        <w:t xml:space="preserve">Záujemca </w:t>
      </w:r>
      <w:bookmarkEnd w:id="15"/>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7"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1DFCCB5D"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w:t>
      </w:r>
      <w:r w:rsidRPr="001A6E42">
        <w:rPr>
          <w:rFonts w:asciiTheme="majorHAnsi" w:hAnsiTheme="majorHAnsi" w:cs="Arial"/>
          <w:b/>
          <w:bCs/>
          <w:smallCaps/>
          <w:sz w:val="20"/>
          <w:szCs w:val="20"/>
        </w:rPr>
        <w:t xml:space="preserve">miesta </w:t>
      </w:r>
      <w:r w:rsidR="00065F72" w:rsidRPr="001A6E42">
        <w:rPr>
          <w:rFonts w:asciiTheme="majorHAnsi" w:hAnsiTheme="majorHAnsi" w:cs="Arial"/>
          <w:b/>
          <w:bCs/>
          <w:smallCaps/>
          <w:sz w:val="20"/>
          <w:szCs w:val="20"/>
        </w:rPr>
        <w:t>dodania</w:t>
      </w:r>
      <w:r w:rsidR="00FE36A7" w:rsidRPr="001A6E42">
        <w:rPr>
          <w:rFonts w:asciiTheme="majorHAnsi" w:hAnsiTheme="majorHAnsi" w:cs="Arial"/>
          <w:b/>
          <w:bCs/>
          <w:smallCaps/>
          <w:sz w:val="20"/>
          <w:szCs w:val="20"/>
        </w:rPr>
        <w:t xml:space="preserve"> </w:t>
      </w:r>
      <w:r w:rsidRPr="001A6E42">
        <w:rPr>
          <w:rFonts w:asciiTheme="majorHAnsi" w:hAnsiTheme="majorHAnsi" w:cs="Arial"/>
          <w:b/>
          <w:bCs/>
          <w:smallCaps/>
          <w:sz w:val="20"/>
          <w:szCs w:val="20"/>
        </w:rPr>
        <w:t>predmetu</w:t>
      </w:r>
      <w:r w:rsidRPr="000961E2">
        <w:rPr>
          <w:rFonts w:asciiTheme="majorHAnsi" w:hAnsiTheme="majorHAnsi" w:cs="Arial"/>
          <w:b/>
          <w:bCs/>
          <w:smallCaps/>
          <w:sz w:val="20"/>
          <w:szCs w:val="20"/>
        </w:rPr>
        <w:t xml:space="preserve"> zákazky </w:t>
      </w:r>
    </w:p>
    <w:p w14:paraId="059965D4" w14:textId="0C222110" w:rsidR="00402D7C" w:rsidRPr="000961E2" w:rsidRDefault="009C57F3" w:rsidP="00005C77">
      <w:pPr>
        <w:pStyle w:val="ListParagraph"/>
        <w:spacing w:after="0" w:line="240" w:lineRule="auto"/>
        <w:ind w:left="0"/>
        <w:jc w:val="both"/>
        <w:rPr>
          <w:rFonts w:asciiTheme="majorHAnsi" w:hAnsiTheme="majorHAnsi" w:cs="Arial"/>
          <w:bCs/>
          <w:sz w:val="20"/>
          <w:szCs w:val="20"/>
        </w:rPr>
      </w:pPr>
      <w:r w:rsidRPr="000961E2">
        <w:rPr>
          <w:rFonts w:asciiTheme="majorHAnsi" w:hAnsiTheme="majorHAnsi" w:cs="Arial"/>
          <w:sz w:val="20"/>
          <w:szCs w:val="20"/>
        </w:rPr>
        <w:t xml:space="preserve">Obhliadka </w:t>
      </w:r>
      <w:r w:rsidRPr="001A6E42">
        <w:rPr>
          <w:rFonts w:asciiTheme="majorHAnsi" w:hAnsiTheme="majorHAnsi" w:cs="Arial"/>
          <w:sz w:val="20"/>
          <w:szCs w:val="20"/>
        </w:rPr>
        <w:t>miesta dodania predmetu</w:t>
      </w:r>
      <w:r w:rsidRPr="000961E2">
        <w:rPr>
          <w:rFonts w:asciiTheme="majorHAnsi" w:hAnsiTheme="majorHAnsi" w:cs="Arial"/>
          <w:sz w:val="20"/>
          <w:szCs w:val="20"/>
        </w:rPr>
        <w:t xml:space="preserve"> zákazky nie je potrebná.</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6070C1B9" w14:textId="6013EBDF" w:rsidR="00AA6ED9" w:rsidRPr="001E70B3" w:rsidRDefault="00415275" w:rsidP="00343D67">
      <w:pPr>
        <w:pStyle w:val="ListParagraph"/>
        <w:numPr>
          <w:ilvl w:val="1"/>
          <w:numId w:val="19"/>
        </w:numPr>
        <w:spacing w:after="0" w:line="240" w:lineRule="auto"/>
        <w:ind w:left="567" w:hanging="567"/>
        <w:jc w:val="both"/>
        <w:rPr>
          <w:rFonts w:asciiTheme="majorHAnsi" w:hAnsiTheme="majorHAnsi" w:cs="Arial"/>
          <w:sz w:val="20"/>
          <w:szCs w:val="20"/>
        </w:rPr>
      </w:pPr>
      <w:r w:rsidRPr="001E70B3">
        <w:rPr>
          <w:rFonts w:asciiTheme="majorHAnsi" w:hAnsiTheme="majorHAnsi" w:cs="Arial"/>
          <w:sz w:val="20"/>
          <w:szCs w:val="20"/>
        </w:rPr>
        <w:t xml:space="preserve">Ponuka </w:t>
      </w:r>
      <w:r w:rsidR="005D001A" w:rsidRPr="001E70B3">
        <w:rPr>
          <w:rFonts w:asciiTheme="majorHAnsi" w:hAnsiTheme="majorHAnsi" w:cs="Arial"/>
          <w:sz w:val="20"/>
          <w:szCs w:val="20"/>
        </w:rPr>
        <w:t xml:space="preserve">musí byť predložená v elektronickej podobe </w:t>
      </w:r>
      <w:r w:rsidR="000A09EE" w:rsidRPr="001E70B3">
        <w:rPr>
          <w:rFonts w:asciiTheme="majorHAnsi" w:hAnsiTheme="majorHAnsi" w:cs="Arial"/>
          <w:sz w:val="20"/>
          <w:szCs w:val="20"/>
        </w:rPr>
        <w:t xml:space="preserve">v zmysle § 49 ods. 1 písm. a) zákona o verejnom </w:t>
      </w:r>
      <w:r w:rsidR="009D4650" w:rsidRPr="001E70B3">
        <w:rPr>
          <w:rFonts w:asciiTheme="majorHAnsi" w:hAnsiTheme="majorHAnsi" w:cs="Arial"/>
          <w:sz w:val="20"/>
          <w:szCs w:val="20"/>
        </w:rPr>
        <w:t>obstarávaní</w:t>
      </w:r>
      <w:r w:rsidR="000A09EE" w:rsidRPr="001E70B3">
        <w:rPr>
          <w:rFonts w:asciiTheme="majorHAnsi" w:hAnsiTheme="majorHAnsi" w:cs="Arial"/>
          <w:sz w:val="20"/>
          <w:szCs w:val="20"/>
        </w:rPr>
        <w:t xml:space="preserve"> a vložená do systému JOSEPHINE umiestnenom na webovej adrese </w:t>
      </w:r>
      <w:hyperlink r:id="rId18" w:history="1">
        <w:r w:rsidR="00007D73" w:rsidRPr="001E70B3">
          <w:rPr>
            <w:rStyle w:val="Hyperlink"/>
            <w:rFonts w:asciiTheme="majorHAnsi" w:hAnsiTheme="majorHAnsi" w:cs="Arial"/>
            <w:sz w:val="20"/>
            <w:szCs w:val="20"/>
          </w:rPr>
          <w:t>https://josephine.proebiz.com</w:t>
        </w:r>
      </w:hyperlink>
      <w:r w:rsidR="000A09EE" w:rsidRPr="001E70B3">
        <w:rPr>
          <w:rFonts w:asciiTheme="majorHAnsi" w:hAnsiTheme="majorHAnsi" w:cs="Arial"/>
          <w:sz w:val="20"/>
          <w:szCs w:val="20"/>
        </w:rPr>
        <w:t>.</w:t>
      </w:r>
    </w:p>
    <w:p w14:paraId="689834C7" w14:textId="4D1E31CC" w:rsidR="00AA6ED9" w:rsidRPr="009F56CF" w:rsidRDefault="00B8678D" w:rsidP="00343D67">
      <w:pPr>
        <w:pStyle w:val="ListParagraph"/>
        <w:numPr>
          <w:ilvl w:val="1"/>
          <w:numId w:val="19"/>
        </w:numPr>
        <w:spacing w:after="0" w:line="240" w:lineRule="auto"/>
        <w:ind w:left="567" w:hanging="567"/>
        <w:jc w:val="both"/>
        <w:rPr>
          <w:rFonts w:asciiTheme="majorHAnsi" w:hAnsiTheme="majorHAnsi" w:cs="Arial"/>
          <w:sz w:val="20"/>
          <w:szCs w:val="20"/>
        </w:rPr>
      </w:pPr>
      <w:r w:rsidRPr="001E70B3">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5D001A" w:rsidRPr="001E70B3">
        <w:rPr>
          <w:rFonts w:asciiTheme="majorHAnsi" w:hAnsiTheme="majorHAnsi" w:cs="Arial"/>
          <w:sz w:val="20"/>
          <w:szCs w:val="20"/>
        </w:rPr>
        <w:t>z</w:t>
      </w:r>
      <w:r w:rsidRPr="001E70B3">
        <w:rPr>
          <w:rFonts w:asciiTheme="majorHAnsi" w:hAnsiTheme="majorHAnsi" w:cs="Arial"/>
          <w:sz w:val="20"/>
          <w:szCs w:val="20"/>
        </w:rPr>
        <w:t>oskenované</w:t>
      </w:r>
      <w:proofErr w:type="spellEnd"/>
      <w:r w:rsidRPr="001E70B3">
        <w:rPr>
          <w:rFonts w:asciiTheme="majorHAnsi" w:hAnsiTheme="majorHAnsi" w:cs="Arial"/>
          <w:sz w:val="20"/>
          <w:szCs w:val="20"/>
        </w:rPr>
        <w:t xml:space="preserve"> prvopisy/originály </w:t>
      </w:r>
      <w:r w:rsidRPr="009F56CF">
        <w:rPr>
          <w:rFonts w:asciiTheme="majorHAnsi" w:hAnsiTheme="majorHAnsi" w:cs="Arial"/>
          <w:sz w:val="20"/>
          <w:szCs w:val="20"/>
        </w:rPr>
        <w:t>a musia byť k termínu predloženia ponuky platné</w:t>
      </w:r>
      <w:r w:rsidRPr="001E70B3">
        <w:rPr>
          <w:rFonts w:asciiTheme="majorHAnsi" w:hAnsiTheme="majorHAnsi" w:cs="Arial"/>
          <w:sz w:val="20"/>
          <w:szCs w:val="20"/>
        </w:rPr>
        <w:t>. Odporúčaný formát PDF s možnosťou vyhľadávania („</w:t>
      </w:r>
      <w:proofErr w:type="spellStart"/>
      <w:r w:rsidRPr="001E70B3">
        <w:rPr>
          <w:rFonts w:asciiTheme="majorHAnsi" w:hAnsiTheme="majorHAnsi" w:cs="Arial"/>
          <w:sz w:val="20"/>
          <w:szCs w:val="20"/>
        </w:rPr>
        <w:t>Document</w:t>
      </w:r>
      <w:proofErr w:type="spellEnd"/>
      <w:r w:rsidRPr="001E70B3">
        <w:rPr>
          <w:rFonts w:asciiTheme="majorHAnsi" w:hAnsiTheme="majorHAnsi" w:cs="Arial"/>
          <w:sz w:val="20"/>
          <w:szCs w:val="20"/>
        </w:rPr>
        <w:t xml:space="preserve"> to </w:t>
      </w:r>
      <w:proofErr w:type="spellStart"/>
      <w:r w:rsidRPr="001E70B3">
        <w:rPr>
          <w:rFonts w:asciiTheme="majorHAnsi" w:hAnsiTheme="majorHAnsi" w:cs="Arial"/>
          <w:sz w:val="20"/>
          <w:szCs w:val="20"/>
        </w:rPr>
        <w:t>Searchable</w:t>
      </w:r>
      <w:proofErr w:type="spellEnd"/>
      <w:r w:rsidRPr="001E70B3">
        <w:rPr>
          <w:rFonts w:asciiTheme="majorHAnsi" w:hAnsiTheme="majorHAnsi" w:cs="Arial"/>
          <w:sz w:val="20"/>
          <w:szCs w:val="20"/>
        </w:rPr>
        <w:t xml:space="preserve"> PDF </w:t>
      </w:r>
      <w:proofErr w:type="spellStart"/>
      <w:r w:rsidRPr="001E70B3">
        <w:rPr>
          <w:rFonts w:asciiTheme="majorHAnsi" w:hAnsiTheme="majorHAnsi" w:cs="Arial"/>
          <w:sz w:val="20"/>
          <w:szCs w:val="20"/>
        </w:rPr>
        <w:t>File</w:t>
      </w:r>
      <w:proofErr w:type="spellEnd"/>
      <w:r w:rsidRPr="001E70B3">
        <w:rPr>
          <w:rFonts w:asciiTheme="majorHAnsi" w:hAnsiTheme="majorHAnsi" w:cs="Arial"/>
          <w:sz w:val="20"/>
          <w:szCs w:val="20"/>
        </w:rPr>
        <w:t>“).</w:t>
      </w:r>
    </w:p>
    <w:p w14:paraId="42B15F6C" w14:textId="3E2D17A5" w:rsidR="003F15E4" w:rsidRPr="009F56CF" w:rsidRDefault="003F15E4" w:rsidP="00343D67">
      <w:pPr>
        <w:pStyle w:val="ListParagraph"/>
        <w:numPr>
          <w:ilvl w:val="1"/>
          <w:numId w:val="19"/>
        </w:numPr>
        <w:spacing w:after="0" w:line="240" w:lineRule="auto"/>
        <w:ind w:left="567" w:hanging="567"/>
        <w:jc w:val="both"/>
        <w:rPr>
          <w:rFonts w:asciiTheme="majorHAnsi" w:hAnsiTheme="majorHAnsi" w:cs="Arial"/>
          <w:sz w:val="20"/>
          <w:szCs w:val="20"/>
        </w:rPr>
      </w:pPr>
      <w:r w:rsidRPr="009F56CF">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w:t>
      </w:r>
      <w:r w:rsidR="002D784B" w:rsidRPr="009F56CF">
        <w:rPr>
          <w:rFonts w:asciiTheme="majorHAnsi" w:hAnsiTheme="majorHAnsi" w:cs="Arial"/>
          <w:sz w:val="20"/>
          <w:szCs w:val="20"/>
        </w:rPr>
        <w:t>, notársky</w:t>
      </w:r>
      <w:r w:rsidRPr="009F56CF">
        <w:rPr>
          <w:rFonts w:asciiTheme="majorHAnsi" w:hAnsiTheme="majorHAnsi" w:cs="Arial"/>
          <w:sz w:val="20"/>
          <w:szCs w:val="20"/>
        </w:rPr>
        <w:t xml:space="preserve"> osvedčenej kópie</w:t>
      </w:r>
      <w:r w:rsidRPr="001E70B3">
        <w:rPr>
          <w:rFonts w:asciiTheme="majorHAnsi" w:hAnsiTheme="majorHAnsi" w:cs="Arial"/>
          <w:sz w:val="20"/>
          <w:szCs w:val="20"/>
        </w:rPr>
        <w:t xml:space="preserve"> </w:t>
      </w:r>
      <w:r w:rsidRPr="009F56CF">
        <w:rPr>
          <w:rFonts w:asciiTheme="majorHAnsi" w:hAnsiTheme="majorHAnsi" w:cs="Arial"/>
          <w:sz w:val="20"/>
          <w:szCs w:val="20"/>
        </w:rPr>
        <w:t>originálu príslušného dokumentu alebo zaručenej konverzie, ak má pochybnosti o pravosti predloženého dokumentu alebo ak je to potrebné na zabezpečenie riadneho priebehu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0DFEE005"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773726"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773726">
        <w:rPr>
          <w:rFonts w:asciiTheme="majorHAnsi" w:hAnsiTheme="majorHAnsi" w:cs="Arial"/>
          <w:b/>
          <w:bCs/>
          <w:smallCaps/>
          <w:sz w:val="20"/>
          <w:szCs w:val="20"/>
        </w:rPr>
        <w:t>Mena a ceny uvádzané v ponuke</w:t>
      </w:r>
    </w:p>
    <w:p w14:paraId="39518335" w14:textId="595E6556" w:rsidR="00784907"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Uchádzačom navrhované ceny za požadovaný predmet zákazky musia byť vyjadrené v eurách zaokrúhlené podľa matematických pravidiel maximálne na dve desatinné miesta a stanovené podľa § 3 zákona NR SR </w:t>
      </w:r>
      <w:r w:rsidR="00CC471F">
        <w:rPr>
          <w:rFonts w:asciiTheme="majorHAnsi" w:hAnsiTheme="majorHAnsi" w:cs="Arial"/>
          <w:sz w:val="20"/>
          <w:szCs w:val="20"/>
        </w:rPr>
        <w:br/>
      </w:r>
      <w:r w:rsidRPr="000961E2">
        <w:rPr>
          <w:rFonts w:asciiTheme="majorHAnsi" w:hAnsiTheme="majorHAnsi" w:cs="Arial"/>
          <w:sz w:val="20"/>
          <w:szCs w:val="20"/>
        </w:rPr>
        <w:t>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A337BA" w:rsidRPr="000961E2">
        <w:rPr>
          <w:rFonts w:asciiTheme="majorHAnsi" w:hAnsiTheme="majorHAnsi" w:cs="Arial"/>
          <w:sz w:val="20"/>
          <w:szCs w:val="20"/>
        </w:rPr>
        <w:t>súťažných podkladov).</w:t>
      </w:r>
    </w:p>
    <w:p w14:paraId="0FA23CE8" w14:textId="5EE70921" w:rsidR="00A337BA"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w:t>
      </w:r>
      <w:r w:rsidR="007E68C1">
        <w:rPr>
          <w:rFonts w:asciiTheme="majorHAnsi" w:hAnsiTheme="majorHAnsi" w:cs="Arial"/>
          <w:sz w:val="20"/>
          <w:szCs w:val="20"/>
        </w:rPr>
        <w:br/>
      </w:r>
      <w:r w:rsidRPr="000961E2">
        <w:rPr>
          <w:rFonts w:asciiTheme="majorHAnsi" w:hAnsiTheme="majorHAnsi" w:cs="Arial"/>
          <w:sz w:val="20"/>
          <w:szCs w:val="20"/>
        </w:rPr>
        <w:t xml:space="preserve">a riadne </w:t>
      </w:r>
      <w:r w:rsidRPr="008719CA">
        <w:rPr>
          <w:rFonts w:asciiTheme="majorHAnsi" w:hAnsiTheme="majorHAnsi" w:cs="Arial"/>
          <w:sz w:val="20"/>
          <w:szCs w:val="20"/>
        </w:rPr>
        <w:t>plnenie zmluvy a do</w:t>
      </w:r>
      <w:r w:rsidRPr="000961E2">
        <w:rPr>
          <w:rFonts w:asciiTheme="majorHAnsi" w:hAnsiTheme="majorHAnsi" w:cs="Arial"/>
          <w:sz w:val="20"/>
          <w:szCs w:val="20"/>
        </w:rPr>
        <w:t xml:space="preserve"> cien zahrnie všetky náklady spojené s plnením tohto predmetu zákazky.</w:t>
      </w:r>
    </w:p>
    <w:p w14:paraId="200C8065" w14:textId="5D52CEC4" w:rsidR="009D0E4F" w:rsidRPr="00EF2E17" w:rsidRDefault="009D0E4F" w:rsidP="00EA6D1F">
      <w:pPr>
        <w:pStyle w:val="ListParagraph"/>
        <w:numPr>
          <w:ilvl w:val="1"/>
          <w:numId w:val="20"/>
        </w:numPr>
        <w:spacing w:after="0" w:line="240" w:lineRule="auto"/>
        <w:ind w:left="567" w:hanging="567"/>
        <w:jc w:val="both"/>
        <w:rPr>
          <w:rFonts w:asciiTheme="majorHAnsi" w:hAnsiTheme="majorHAnsi" w:cs="Arial"/>
          <w:sz w:val="20"/>
          <w:szCs w:val="20"/>
        </w:rPr>
      </w:pPr>
      <w:r w:rsidRPr="00EF2E17">
        <w:rPr>
          <w:rFonts w:asciiTheme="majorHAnsi" w:hAnsiTheme="majorHAnsi" w:cs="Arial"/>
          <w:sz w:val="20"/>
          <w:szCs w:val="20"/>
        </w:rPr>
        <w:t xml:space="preserve">Uchádzač uvedie celkovú cenu za poskytnutie predmetu zákazky podľa Návrhu na plnenie kritérií </w:t>
      </w:r>
      <w:r w:rsidR="00773726">
        <w:rPr>
          <w:rFonts w:asciiTheme="majorHAnsi" w:hAnsiTheme="majorHAnsi" w:cs="Arial"/>
          <w:sz w:val="20"/>
          <w:szCs w:val="20"/>
        </w:rPr>
        <w:t>p</w:t>
      </w:r>
      <w:r w:rsidRPr="00EF2E17">
        <w:rPr>
          <w:rFonts w:asciiTheme="majorHAnsi" w:hAnsiTheme="majorHAnsi" w:cs="Arial"/>
          <w:sz w:val="20"/>
          <w:szCs w:val="20"/>
        </w:rPr>
        <w:t>rílohy č. 1 týchto súťažných podkladov aj rozdelenú za jednotlivé etapy</w:t>
      </w:r>
      <w:r w:rsidR="00EF2E17">
        <w:rPr>
          <w:rFonts w:asciiTheme="majorHAnsi" w:hAnsiTheme="majorHAnsi" w:cs="Arial"/>
          <w:sz w:val="20"/>
          <w:szCs w:val="20"/>
        </w:rPr>
        <w:t xml:space="preserve"> </w:t>
      </w:r>
      <w:r w:rsidR="00EF2E17" w:rsidRPr="00EF2E17">
        <w:rPr>
          <w:rFonts w:asciiTheme="majorHAnsi" w:hAnsiTheme="majorHAnsi" w:cs="Arial"/>
          <w:sz w:val="20"/>
          <w:szCs w:val="20"/>
        </w:rPr>
        <w:t xml:space="preserve">v štruktúre počtu </w:t>
      </w:r>
      <w:proofErr w:type="spellStart"/>
      <w:r w:rsidR="00EF2E17" w:rsidRPr="00EF2E17">
        <w:rPr>
          <w:rFonts w:asciiTheme="majorHAnsi" w:hAnsiTheme="majorHAnsi" w:cs="Arial"/>
          <w:sz w:val="20"/>
          <w:szCs w:val="20"/>
        </w:rPr>
        <w:t>osobodní</w:t>
      </w:r>
      <w:proofErr w:type="spellEnd"/>
      <w:r w:rsidR="00EF2E17" w:rsidRPr="00EF2E17">
        <w:rPr>
          <w:rFonts w:asciiTheme="majorHAnsi" w:hAnsiTheme="majorHAnsi" w:cs="Arial"/>
          <w:sz w:val="20"/>
          <w:szCs w:val="20"/>
        </w:rPr>
        <w:t xml:space="preserve"> poskytovania služieb jednotlivých expertov potrebných pre vypracovanie jednotlivých etáp zákazky násobenej cenou za </w:t>
      </w:r>
      <w:proofErr w:type="spellStart"/>
      <w:r w:rsidR="00EF2E17" w:rsidRPr="00EF2E17">
        <w:rPr>
          <w:rFonts w:asciiTheme="majorHAnsi" w:hAnsiTheme="majorHAnsi" w:cs="Arial"/>
          <w:sz w:val="20"/>
          <w:szCs w:val="20"/>
        </w:rPr>
        <w:t>osobodeň</w:t>
      </w:r>
      <w:proofErr w:type="spellEnd"/>
      <w:r w:rsidR="00EF2E17" w:rsidRPr="00EF2E17">
        <w:rPr>
          <w:rFonts w:asciiTheme="majorHAnsi" w:hAnsiTheme="majorHAnsi" w:cs="Arial"/>
          <w:sz w:val="20"/>
          <w:szCs w:val="20"/>
        </w:rPr>
        <w:t xml:space="preserve"> v eur</w:t>
      </w:r>
      <w:r w:rsidR="00773726">
        <w:rPr>
          <w:rFonts w:asciiTheme="majorHAnsi" w:hAnsiTheme="majorHAnsi" w:cs="Arial"/>
          <w:sz w:val="20"/>
          <w:szCs w:val="20"/>
        </w:rPr>
        <w:t>ách</w:t>
      </w:r>
      <w:r w:rsidR="00EF2E17" w:rsidRPr="00EF2E17">
        <w:rPr>
          <w:rFonts w:asciiTheme="majorHAnsi" w:hAnsiTheme="majorHAnsi" w:cs="Arial"/>
          <w:sz w:val="20"/>
          <w:szCs w:val="20"/>
        </w:rPr>
        <w:t xml:space="preserve"> bez DPH</w:t>
      </w:r>
      <w:r w:rsidRPr="00EF2E17">
        <w:rPr>
          <w:rFonts w:asciiTheme="majorHAnsi" w:hAnsiTheme="majorHAnsi" w:cs="Arial"/>
          <w:sz w:val="20"/>
          <w:szCs w:val="20"/>
        </w:rPr>
        <w:t xml:space="preserve">, pričom cena za každú etapu nesmie presiahnuť určené maximálne % z ceny za </w:t>
      </w:r>
      <w:r w:rsidR="00773726">
        <w:rPr>
          <w:rFonts w:asciiTheme="majorHAnsi" w:hAnsiTheme="majorHAnsi" w:cs="Arial"/>
          <w:sz w:val="20"/>
          <w:szCs w:val="20"/>
        </w:rPr>
        <w:t>d</w:t>
      </w:r>
      <w:r w:rsidRPr="00EF2E17">
        <w:rPr>
          <w:rFonts w:asciiTheme="majorHAnsi" w:hAnsiTheme="majorHAnsi" w:cs="Arial"/>
          <w:sz w:val="20"/>
          <w:szCs w:val="20"/>
        </w:rPr>
        <w:t xml:space="preserve">ielo uvedené v nasledujúcej tabuľke </w:t>
      </w:r>
      <w:r w:rsidR="00773726">
        <w:rPr>
          <w:rFonts w:asciiTheme="majorHAnsi" w:hAnsiTheme="majorHAnsi" w:cs="Arial"/>
          <w:sz w:val="20"/>
          <w:szCs w:val="20"/>
        </w:rPr>
        <w:t>i</w:t>
      </w:r>
      <w:r w:rsidRPr="00EF2E17">
        <w:rPr>
          <w:rFonts w:asciiTheme="majorHAnsi" w:hAnsiTheme="majorHAnsi" w:cs="Arial"/>
          <w:sz w:val="20"/>
          <w:szCs w:val="20"/>
        </w:rPr>
        <w:t>ndikatívneho finančného harmonogramu fakturačných míľnikov:</w:t>
      </w:r>
    </w:p>
    <w:p w14:paraId="504B12EB" w14:textId="285A58F4" w:rsidR="009D0E4F" w:rsidRDefault="009D0E4F" w:rsidP="00084C38">
      <w:pPr>
        <w:pStyle w:val="ListParagraph"/>
        <w:spacing w:before="40" w:after="0" w:line="240" w:lineRule="auto"/>
        <w:ind w:left="567"/>
        <w:jc w:val="both"/>
        <w:rPr>
          <w:rFonts w:asciiTheme="majorHAnsi" w:hAnsiTheme="majorHAnsi" w:cs="Arial"/>
          <w:sz w:val="20"/>
          <w:szCs w:val="20"/>
        </w:rPr>
      </w:pPr>
      <w:r w:rsidRPr="009D0E4F">
        <w:rPr>
          <w:rFonts w:asciiTheme="majorHAnsi" w:hAnsiTheme="majorHAnsi" w:cs="Arial"/>
          <w:sz w:val="20"/>
          <w:szCs w:val="20"/>
        </w:rPr>
        <w:t>INDIKATÍVNY FINANČNÝ HARMONOGRAM FAKTURAČNÝCH MÍĽNIKOV</w:t>
      </w:r>
    </w:p>
    <w:tbl>
      <w:tblPr>
        <w:tblStyle w:val="TableGrid"/>
        <w:tblW w:w="0" w:type="auto"/>
        <w:tblInd w:w="562" w:type="dxa"/>
        <w:tblLook w:val="04A0" w:firstRow="1" w:lastRow="0" w:firstColumn="1" w:lastColumn="0" w:noHBand="0" w:noVBand="1"/>
      </w:tblPr>
      <w:tblGrid>
        <w:gridCol w:w="2917"/>
        <w:gridCol w:w="2891"/>
        <w:gridCol w:w="2906"/>
      </w:tblGrid>
      <w:tr w:rsidR="009D0E4F" w14:paraId="1B02493D" w14:textId="77777777" w:rsidTr="00084C38">
        <w:tc>
          <w:tcPr>
            <w:tcW w:w="2917" w:type="dxa"/>
            <w:shd w:val="pct15" w:color="auto" w:fill="auto"/>
          </w:tcPr>
          <w:p w14:paraId="5DE044A1" w14:textId="16B466CE" w:rsidR="009D0E4F" w:rsidRDefault="00773726" w:rsidP="009D0E4F">
            <w:pPr>
              <w:pStyle w:val="ListParagraph"/>
              <w:spacing w:after="0" w:line="240" w:lineRule="auto"/>
              <w:ind w:left="0"/>
              <w:jc w:val="both"/>
              <w:rPr>
                <w:rFonts w:asciiTheme="majorHAnsi" w:hAnsiTheme="majorHAnsi" w:cs="Arial"/>
                <w:sz w:val="20"/>
                <w:szCs w:val="20"/>
              </w:rPr>
            </w:pPr>
            <w:r>
              <w:rPr>
                <w:rFonts w:asciiTheme="majorHAnsi" w:hAnsiTheme="majorHAnsi" w:cs="Arial"/>
                <w:sz w:val="20"/>
                <w:szCs w:val="20"/>
              </w:rPr>
              <w:t>Fakturačný míľnik</w:t>
            </w:r>
          </w:p>
        </w:tc>
        <w:tc>
          <w:tcPr>
            <w:tcW w:w="2891" w:type="dxa"/>
            <w:shd w:val="pct15" w:color="auto" w:fill="auto"/>
          </w:tcPr>
          <w:p w14:paraId="7FB5B644" w14:textId="2B211803" w:rsidR="009D0E4F" w:rsidRDefault="00F432F8" w:rsidP="009D0E4F">
            <w:pPr>
              <w:pStyle w:val="ListParagraph"/>
              <w:spacing w:after="0" w:line="240" w:lineRule="auto"/>
              <w:ind w:left="0"/>
              <w:jc w:val="both"/>
              <w:rPr>
                <w:rFonts w:asciiTheme="majorHAnsi" w:hAnsiTheme="majorHAnsi" w:cs="Arial"/>
                <w:sz w:val="20"/>
                <w:szCs w:val="20"/>
              </w:rPr>
            </w:pPr>
            <w:r>
              <w:rPr>
                <w:rFonts w:asciiTheme="majorHAnsi" w:hAnsiTheme="majorHAnsi" w:cs="Arial"/>
                <w:sz w:val="20"/>
                <w:szCs w:val="20"/>
              </w:rPr>
              <w:t>Etapa</w:t>
            </w:r>
            <w:r w:rsidR="009D0E4F">
              <w:rPr>
                <w:rFonts w:asciiTheme="majorHAnsi" w:hAnsiTheme="majorHAnsi" w:cs="Arial"/>
                <w:sz w:val="20"/>
                <w:szCs w:val="20"/>
              </w:rPr>
              <w:t xml:space="preserve"> projektu</w:t>
            </w:r>
          </w:p>
        </w:tc>
        <w:tc>
          <w:tcPr>
            <w:tcW w:w="2906" w:type="dxa"/>
            <w:shd w:val="pct15" w:color="auto" w:fill="auto"/>
          </w:tcPr>
          <w:p w14:paraId="791E507A" w14:textId="35929660" w:rsidR="009D0E4F" w:rsidRPr="009D0E4F" w:rsidRDefault="009D0E4F" w:rsidP="009D0E4F">
            <w:pPr>
              <w:pStyle w:val="ListParagraph"/>
              <w:spacing w:after="0" w:line="240" w:lineRule="auto"/>
              <w:ind w:left="0"/>
              <w:jc w:val="both"/>
              <w:rPr>
                <w:rFonts w:asciiTheme="majorHAnsi" w:hAnsiTheme="majorHAnsi" w:cs="Arial"/>
                <w:sz w:val="20"/>
                <w:szCs w:val="20"/>
              </w:rPr>
            </w:pPr>
            <w:r>
              <w:rPr>
                <w:rFonts w:asciiTheme="majorHAnsi" w:hAnsiTheme="majorHAnsi" w:cs="Arial"/>
                <w:sz w:val="20"/>
                <w:szCs w:val="20"/>
                <w:lang w:val="en-US"/>
              </w:rPr>
              <w:t xml:space="preserve">% </w:t>
            </w:r>
            <w:proofErr w:type="spellStart"/>
            <w:r>
              <w:rPr>
                <w:rFonts w:asciiTheme="majorHAnsi" w:hAnsiTheme="majorHAnsi" w:cs="Arial"/>
                <w:sz w:val="20"/>
                <w:szCs w:val="20"/>
                <w:lang w:val="en-US"/>
              </w:rPr>
              <w:t>podiel</w:t>
            </w:r>
            <w:proofErr w:type="spellEnd"/>
            <w:r>
              <w:rPr>
                <w:rFonts w:asciiTheme="majorHAnsi" w:hAnsiTheme="majorHAnsi" w:cs="Arial"/>
                <w:sz w:val="20"/>
                <w:szCs w:val="20"/>
                <w:lang w:val="en-US"/>
              </w:rPr>
              <w:t xml:space="preserve"> </w:t>
            </w:r>
            <w:r>
              <w:rPr>
                <w:rFonts w:asciiTheme="majorHAnsi" w:hAnsiTheme="majorHAnsi" w:cs="Arial"/>
                <w:sz w:val="20"/>
                <w:szCs w:val="20"/>
              </w:rPr>
              <w:t>z celkovej ceny</w:t>
            </w:r>
          </w:p>
        </w:tc>
      </w:tr>
      <w:tr w:rsidR="009D0E4F" w14:paraId="3DBD2F06" w14:textId="77777777" w:rsidTr="00084C38">
        <w:tc>
          <w:tcPr>
            <w:tcW w:w="2917" w:type="dxa"/>
          </w:tcPr>
          <w:p w14:paraId="41C078CF" w14:textId="55088FED" w:rsidR="009D0E4F" w:rsidRDefault="009D0E4F" w:rsidP="009D0E4F">
            <w:pPr>
              <w:pStyle w:val="ListParagraph"/>
              <w:spacing w:after="0" w:line="240" w:lineRule="auto"/>
              <w:ind w:left="0"/>
              <w:jc w:val="both"/>
              <w:rPr>
                <w:rFonts w:asciiTheme="majorHAnsi" w:hAnsiTheme="majorHAnsi" w:cs="Arial"/>
                <w:sz w:val="20"/>
                <w:szCs w:val="20"/>
              </w:rPr>
            </w:pPr>
            <w:r w:rsidRPr="009D0E4F">
              <w:rPr>
                <w:rFonts w:asciiTheme="majorHAnsi" w:hAnsiTheme="majorHAnsi" w:cs="Arial"/>
                <w:sz w:val="20"/>
                <w:szCs w:val="20"/>
              </w:rPr>
              <w:t>1. fakturačný míľnik</w:t>
            </w:r>
          </w:p>
        </w:tc>
        <w:tc>
          <w:tcPr>
            <w:tcW w:w="2891" w:type="dxa"/>
          </w:tcPr>
          <w:p w14:paraId="0FE77A43" w14:textId="4AB6559C" w:rsidR="009D0E4F" w:rsidRDefault="009D0E4F" w:rsidP="009D0E4F">
            <w:pPr>
              <w:pStyle w:val="ListParagraph"/>
              <w:spacing w:after="0" w:line="240" w:lineRule="auto"/>
              <w:ind w:left="0"/>
              <w:jc w:val="both"/>
              <w:rPr>
                <w:rFonts w:asciiTheme="majorHAnsi" w:hAnsiTheme="majorHAnsi" w:cs="Arial"/>
                <w:sz w:val="20"/>
                <w:szCs w:val="20"/>
              </w:rPr>
            </w:pPr>
            <w:r>
              <w:rPr>
                <w:rFonts w:asciiTheme="majorHAnsi" w:hAnsiTheme="majorHAnsi" w:cs="Arial"/>
                <w:sz w:val="20"/>
                <w:szCs w:val="20"/>
              </w:rPr>
              <w:t>1. etapa</w:t>
            </w:r>
          </w:p>
        </w:tc>
        <w:tc>
          <w:tcPr>
            <w:tcW w:w="2906" w:type="dxa"/>
          </w:tcPr>
          <w:p w14:paraId="3E4A26BE" w14:textId="78CB7382" w:rsidR="009D0E4F" w:rsidRPr="009D0E4F" w:rsidRDefault="009D0E4F" w:rsidP="009D0E4F">
            <w:pPr>
              <w:pStyle w:val="ListParagraph"/>
              <w:spacing w:after="0" w:line="240" w:lineRule="auto"/>
              <w:ind w:left="0"/>
              <w:jc w:val="both"/>
              <w:rPr>
                <w:rFonts w:asciiTheme="majorHAnsi" w:hAnsiTheme="majorHAnsi" w:cs="Arial"/>
                <w:sz w:val="20"/>
                <w:szCs w:val="20"/>
              </w:rPr>
            </w:pPr>
            <w:r>
              <w:rPr>
                <w:rFonts w:asciiTheme="majorHAnsi" w:hAnsiTheme="majorHAnsi" w:cs="Arial"/>
                <w:sz w:val="20"/>
                <w:szCs w:val="20"/>
              </w:rPr>
              <w:t>Max. 25</w:t>
            </w:r>
            <w:r w:rsidR="00773726">
              <w:rPr>
                <w:rFonts w:asciiTheme="majorHAnsi" w:hAnsiTheme="majorHAnsi" w:cs="Arial"/>
                <w:sz w:val="20"/>
                <w:szCs w:val="20"/>
              </w:rPr>
              <w:t xml:space="preserve"> </w:t>
            </w:r>
            <w:r>
              <w:rPr>
                <w:rFonts w:asciiTheme="majorHAnsi" w:hAnsiTheme="majorHAnsi" w:cs="Arial"/>
                <w:sz w:val="20"/>
                <w:szCs w:val="20"/>
                <w:lang w:val="en-US"/>
              </w:rPr>
              <w:t xml:space="preserve">% </w:t>
            </w:r>
            <w:r>
              <w:rPr>
                <w:rFonts w:asciiTheme="majorHAnsi" w:hAnsiTheme="majorHAnsi" w:cs="Arial"/>
                <w:sz w:val="20"/>
                <w:szCs w:val="20"/>
              </w:rPr>
              <w:t>z celkovej ceny</w:t>
            </w:r>
          </w:p>
        </w:tc>
      </w:tr>
      <w:tr w:rsidR="009D0E4F" w14:paraId="46D40EDD" w14:textId="77777777" w:rsidTr="00084C38">
        <w:tc>
          <w:tcPr>
            <w:tcW w:w="2917" w:type="dxa"/>
          </w:tcPr>
          <w:p w14:paraId="1DC1D784" w14:textId="67789F5A" w:rsidR="009D0E4F" w:rsidRDefault="009D0E4F" w:rsidP="009D0E4F">
            <w:pPr>
              <w:pStyle w:val="ListParagraph"/>
              <w:spacing w:after="0" w:line="240" w:lineRule="auto"/>
              <w:ind w:left="0"/>
              <w:jc w:val="both"/>
              <w:rPr>
                <w:rFonts w:asciiTheme="majorHAnsi" w:hAnsiTheme="majorHAnsi" w:cs="Arial"/>
                <w:sz w:val="20"/>
                <w:szCs w:val="20"/>
              </w:rPr>
            </w:pPr>
            <w:r>
              <w:rPr>
                <w:rFonts w:asciiTheme="majorHAnsi" w:hAnsiTheme="majorHAnsi" w:cs="Arial"/>
                <w:sz w:val="20"/>
                <w:szCs w:val="20"/>
              </w:rPr>
              <w:t>2</w:t>
            </w:r>
            <w:r w:rsidRPr="009D0E4F">
              <w:rPr>
                <w:rFonts w:asciiTheme="majorHAnsi" w:hAnsiTheme="majorHAnsi" w:cs="Arial"/>
                <w:sz w:val="20"/>
                <w:szCs w:val="20"/>
              </w:rPr>
              <w:t>. fakturačný míľnik</w:t>
            </w:r>
          </w:p>
        </w:tc>
        <w:tc>
          <w:tcPr>
            <w:tcW w:w="2891" w:type="dxa"/>
          </w:tcPr>
          <w:p w14:paraId="3075B0BB" w14:textId="58BDEB4C" w:rsidR="009D0E4F" w:rsidRDefault="009D0E4F" w:rsidP="009D0E4F">
            <w:pPr>
              <w:pStyle w:val="ListParagraph"/>
              <w:spacing w:after="0" w:line="240" w:lineRule="auto"/>
              <w:ind w:left="0"/>
              <w:jc w:val="both"/>
              <w:rPr>
                <w:rFonts w:asciiTheme="majorHAnsi" w:hAnsiTheme="majorHAnsi" w:cs="Arial"/>
                <w:sz w:val="20"/>
                <w:szCs w:val="20"/>
              </w:rPr>
            </w:pPr>
            <w:r>
              <w:rPr>
                <w:rFonts w:asciiTheme="majorHAnsi" w:hAnsiTheme="majorHAnsi" w:cs="Arial"/>
                <w:sz w:val="20"/>
                <w:szCs w:val="20"/>
              </w:rPr>
              <w:t>2</w:t>
            </w:r>
            <w:r w:rsidRPr="009D0E4F">
              <w:rPr>
                <w:rFonts w:asciiTheme="majorHAnsi" w:hAnsiTheme="majorHAnsi" w:cs="Arial"/>
                <w:sz w:val="20"/>
                <w:szCs w:val="20"/>
              </w:rPr>
              <w:t>. etapa</w:t>
            </w:r>
          </w:p>
        </w:tc>
        <w:tc>
          <w:tcPr>
            <w:tcW w:w="2906" w:type="dxa"/>
          </w:tcPr>
          <w:p w14:paraId="2E09BE3E" w14:textId="289DFB02" w:rsidR="009D0E4F" w:rsidRDefault="009D0E4F" w:rsidP="009D0E4F">
            <w:pPr>
              <w:pStyle w:val="ListParagraph"/>
              <w:spacing w:after="0" w:line="240" w:lineRule="auto"/>
              <w:ind w:left="0"/>
              <w:jc w:val="both"/>
              <w:rPr>
                <w:rFonts w:asciiTheme="majorHAnsi" w:hAnsiTheme="majorHAnsi" w:cs="Arial"/>
                <w:sz w:val="20"/>
                <w:szCs w:val="20"/>
              </w:rPr>
            </w:pPr>
          </w:p>
        </w:tc>
      </w:tr>
    </w:tbl>
    <w:p w14:paraId="093C71B7" w14:textId="022F6139" w:rsidR="009D0E4F" w:rsidRPr="009D0E4F" w:rsidRDefault="009D0E4F" w:rsidP="00084C38">
      <w:pPr>
        <w:pStyle w:val="ListParagraph"/>
        <w:spacing w:after="0" w:line="240" w:lineRule="auto"/>
        <w:ind w:left="567"/>
        <w:jc w:val="both"/>
        <w:rPr>
          <w:rFonts w:asciiTheme="majorHAnsi" w:hAnsiTheme="majorHAnsi" w:cs="Arial"/>
          <w:sz w:val="20"/>
          <w:szCs w:val="20"/>
        </w:rPr>
      </w:pPr>
      <w:r w:rsidRPr="009D0E4F">
        <w:rPr>
          <w:rFonts w:asciiTheme="majorHAnsi" w:hAnsiTheme="majorHAnsi" w:cs="Arial"/>
          <w:sz w:val="20"/>
          <w:szCs w:val="20"/>
        </w:rPr>
        <w:t>Súčet ceny za jednotlivé etapy</w:t>
      </w:r>
      <w:r>
        <w:rPr>
          <w:rFonts w:asciiTheme="majorHAnsi" w:hAnsiTheme="majorHAnsi" w:cs="Arial"/>
          <w:sz w:val="20"/>
          <w:szCs w:val="20"/>
        </w:rPr>
        <w:t xml:space="preserve"> nemôže presiahnuť cenu za požadovaný predmet zákazky.</w:t>
      </w:r>
    </w:p>
    <w:p w14:paraId="15EC16EB" w14:textId="016B622E" w:rsidR="00C5250B" w:rsidRPr="000961E2" w:rsidRDefault="00C5250B" w:rsidP="00343D67">
      <w:pPr>
        <w:pStyle w:val="ListParagraph"/>
        <w:numPr>
          <w:ilvl w:val="1"/>
          <w:numId w:val="20"/>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501961D8"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3CF68E8C" w14:textId="28229C34"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 zmysle § 46 zákona o verejnom obstarávaní požaduje od uchádzačov zabezpečenie viazanosti ich ponuky zábezpekou.</w:t>
      </w:r>
    </w:p>
    <w:p w14:paraId="59C7647A" w14:textId="32DAECB1" w:rsidR="00AB133C" w:rsidRPr="000961E2" w:rsidRDefault="00AB133C" w:rsidP="00084C38">
      <w:pPr>
        <w:ind w:left="567"/>
        <w:jc w:val="both"/>
        <w:rPr>
          <w:rFonts w:asciiTheme="majorHAnsi" w:hAnsiTheme="majorHAnsi" w:cs="Arial"/>
          <w:b/>
          <w:sz w:val="20"/>
          <w:szCs w:val="20"/>
          <w:highlight w:val="yellow"/>
        </w:rPr>
      </w:pPr>
      <w:r w:rsidRPr="000961E2">
        <w:rPr>
          <w:rFonts w:asciiTheme="majorHAnsi" w:hAnsiTheme="majorHAnsi" w:cs="Arial"/>
          <w:b/>
          <w:sz w:val="20"/>
          <w:szCs w:val="20"/>
        </w:rPr>
        <w:t>Verejný obstarávateľ vyžaduje</w:t>
      </w:r>
      <w:r w:rsidRPr="000961E2">
        <w:rPr>
          <w:rFonts w:asciiTheme="majorHAnsi" w:hAnsiTheme="majorHAnsi" w:cs="Arial"/>
          <w:sz w:val="20"/>
          <w:szCs w:val="20"/>
        </w:rPr>
        <w:t xml:space="preserve"> </w:t>
      </w:r>
      <w:r w:rsidRPr="000961E2">
        <w:rPr>
          <w:rFonts w:asciiTheme="majorHAnsi" w:hAnsiTheme="majorHAnsi" w:cs="Arial"/>
          <w:b/>
          <w:sz w:val="20"/>
          <w:szCs w:val="20"/>
        </w:rPr>
        <w:t xml:space="preserve">zloženie zábezpeky vo výške </w:t>
      </w:r>
      <w:r w:rsidR="00B80EC5">
        <w:rPr>
          <w:rFonts w:asciiTheme="majorHAnsi" w:hAnsiTheme="majorHAnsi" w:cs="Arial"/>
          <w:b/>
          <w:sz w:val="20"/>
          <w:szCs w:val="20"/>
        </w:rPr>
        <w:t>41 500</w:t>
      </w:r>
      <w:r w:rsidR="008719CA">
        <w:rPr>
          <w:rFonts w:asciiTheme="majorHAnsi" w:hAnsiTheme="majorHAnsi" w:cs="Arial"/>
          <w:b/>
          <w:sz w:val="20"/>
          <w:szCs w:val="20"/>
        </w:rPr>
        <w:t>,00</w:t>
      </w:r>
      <w:r w:rsidRPr="000961E2">
        <w:rPr>
          <w:rFonts w:asciiTheme="majorHAnsi" w:hAnsiTheme="majorHAnsi" w:cs="Arial"/>
          <w:b/>
          <w:sz w:val="20"/>
          <w:szCs w:val="20"/>
        </w:rPr>
        <w:t xml:space="preserve"> eur (slovom: </w:t>
      </w:r>
      <w:r w:rsidR="00B80EC5">
        <w:rPr>
          <w:rFonts w:asciiTheme="majorHAnsi" w:hAnsiTheme="majorHAnsi" w:cs="Arial"/>
          <w:b/>
          <w:sz w:val="20"/>
          <w:szCs w:val="20"/>
        </w:rPr>
        <w:t>štyridsaťjeden tisíc</w:t>
      </w:r>
      <w:r w:rsidRPr="000961E2">
        <w:rPr>
          <w:rFonts w:asciiTheme="majorHAnsi" w:hAnsiTheme="majorHAnsi" w:cs="Arial"/>
          <w:b/>
          <w:sz w:val="20"/>
          <w:szCs w:val="20"/>
        </w:rPr>
        <w:t xml:space="preserve"> </w:t>
      </w:r>
      <w:r w:rsidR="008A1B44">
        <w:rPr>
          <w:rFonts w:asciiTheme="majorHAnsi" w:hAnsiTheme="majorHAnsi" w:cs="Arial"/>
          <w:b/>
          <w:sz w:val="20"/>
          <w:szCs w:val="20"/>
        </w:rPr>
        <w:t xml:space="preserve">päťsto </w:t>
      </w:r>
      <w:r w:rsidRPr="000961E2">
        <w:rPr>
          <w:rFonts w:asciiTheme="majorHAnsi" w:hAnsiTheme="majorHAnsi" w:cs="Arial"/>
          <w:b/>
          <w:sz w:val="20"/>
          <w:szCs w:val="20"/>
        </w:rPr>
        <w:t>eur).</w:t>
      </w:r>
    </w:p>
    <w:p w14:paraId="05434085" w14:textId="77777777" w:rsidR="00AB133C" w:rsidRPr="000961E2" w:rsidRDefault="00AB133C" w:rsidP="0071370B">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27275907" w:rsidR="00AB133C" w:rsidRPr="000961E2" w:rsidRDefault="00C7267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w:t>
      </w:r>
      <w:r w:rsidR="00AB133C" w:rsidRPr="00FA359B">
        <w:rPr>
          <w:rFonts w:asciiTheme="majorHAnsi" w:hAnsiTheme="majorHAnsi" w:cs="Arial"/>
          <w:sz w:val="20"/>
          <w:szCs w:val="20"/>
        </w:rPr>
        <w:t>. Platnosť bankovej záruky končí uplynutí</w:t>
      </w:r>
      <w:r w:rsidR="00304329" w:rsidRPr="00FA359B">
        <w:rPr>
          <w:rFonts w:asciiTheme="majorHAnsi" w:hAnsiTheme="majorHAnsi" w:cs="Arial"/>
          <w:sz w:val="20"/>
          <w:szCs w:val="20"/>
        </w:rPr>
        <w:t>m</w:t>
      </w:r>
      <w:r w:rsidR="00AB133C" w:rsidRPr="00FA359B">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w:t>
      </w:r>
      <w:r w:rsidR="00AB133C" w:rsidRPr="000961E2">
        <w:rPr>
          <w:rFonts w:asciiTheme="majorHAnsi" w:hAnsiTheme="majorHAnsi" w:cs="Arial"/>
          <w:sz w:val="20"/>
          <w:szCs w:val="20"/>
        </w:rPr>
        <w:t xml:space="preserve"> doručí uchádzač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 xml:space="preserve">plnením banky v rozsahu, v akom banka za uchádzača poskytla plnenie v prospech verejného obstarávateľa, </w:t>
      </w:r>
    </w:p>
    <w:p w14:paraId="38930F1F"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lastRenderedPageBreak/>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77777777" w:rsidR="00304329" w:rsidRPr="000961E2" w:rsidRDefault="00304329"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Poistenie záruky</w:t>
      </w:r>
    </w:p>
    <w:p w14:paraId="0C4348AB" w14:textId="2DB359FE" w:rsidR="00304329" w:rsidRPr="000961E2" w:rsidRDefault="00304329" w:rsidP="00304329">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 xml:space="preserve">Predmetom poistného plnenia je záruka ponuky na predmet zákazky s názvom </w:t>
      </w:r>
      <w:r w:rsidR="008A1B44" w:rsidRPr="008A1B44">
        <w:rPr>
          <w:rFonts w:asciiTheme="majorHAnsi" w:hAnsiTheme="majorHAnsi" w:cs="Arial"/>
          <w:b/>
          <w:bCs/>
          <w:sz w:val="20"/>
          <w:szCs w:val="20"/>
        </w:rPr>
        <w:t>Transformácia podporných služieb</w:t>
      </w:r>
      <w:r w:rsidRPr="000961E2">
        <w:rPr>
          <w:rFonts w:asciiTheme="majorHAnsi" w:hAnsiTheme="majorHAnsi" w:cs="Arial"/>
          <w:sz w:val="20"/>
          <w:szCs w:val="20"/>
        </w:rPr>
        <w:t xml:space="preserve"> s minimálnou výškou poistného plnenia podľa bodu 16.1 týchto súťažných podkladov.</w:t>
      </w:r>
    </w:p>
    <w:p w14:paraId="0C478664" w14:textId="77777777" w:rsidR="00304329" w:rsidRPr="000961E2" w:rsidRDefault="00304329" w:rsidP="00304329">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2EFB5BA2" w14:textId="0BA87A09"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 xml:space="preserve">poistné plnenie v dôsledku poistnej udalosti bude minimálne vo výške zábezpeky určenej </w:t>
      </w:r>
      <w:r w:rsidR="00CC471F">
        <w:rPr>
          <w:rFonts w:asciiTheme="majorHAnsi" w:hAnsiTheme="majorHAnsi" w:cs="Arial"/>
          <w:sz w:val="20"/>
          <w:szCs w:val="20"/>
        </w:rPr>
        <w:br/>
      </w:r>
      <w:r w:rsidRPr="000961E2">
        <w:rPr>
          <w:rFonts w:asciiTheme="majorHAnsi" w:hAnsiTheme="majorHAnsi" w:cs="Arial"/>
          <w:sz w:val="20"/>
          <w:szCs w:val="20"/>
        </w:rPr>
        <w:t>v bode 16.1 týchto súťažných podkladov,</w:t>
      </w:r>
    </w:p>
    <w:p w14:paraId="7BF71D41" w14:textId="77777777"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44A636BA"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16.6</w:t>
      </w:r>
      <w:r w:rsidRPr="000961E2">
        <w:rPr>
          <w:rFonts w:asciiTheme="majorHAnsi" w:hAnsiTheme="majorHAnsi" w:cs="Arial"/>
          <w:sz w:val="20"/>
          <w:szCs w:val="20"/>
        </w:rPr>
        <w:t xml:space="preserve"> týchto súťažných podkladov,</w:t>
      </w:r>
    </w:p>
    <w:p w14:paraId="3B83EABE" w14:textId="77777777"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ED1602D" w14:textId="5B9203CB"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 xml:space="preserve">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w:t>
      </w:r>
      <w:r w:rsidR="00CC471F">
        <w:rPr>
          <w:rFonts w:asciiTheme="majorHAnsi" w:hAnsiTheme="majorHAnsi" w:cs="Arial"/>
          <w:sz w:val="20"/>
          <w:szCs w:val="20"/>
        </w:rPr>
        <w:br/>
      </w:r>
      <w:r w:rsidRPr="000961E2">
        <w:rPr>
          <w:rFonts w:asciiTheme="majorHAnsi" w:hAnsiTheme="majorHAnsi" w:cs="Arial"/>
          <w:sz w:val="20"/>
          <w:szCs w:val="20"/>
        </w:rPr>
        <w:t>V prípade predĺženia lehoty viazanosti ponúk doručí uchádzač predĺženú poistnú záruku verejnému obstarávateľovi do piatich dní od prijatia písomného oznámenia verejného obstarávateľa o predĺžení lehoty viazanosti ponúk.</w:t>
      </w:r>
    </w:p>
    <w:p w14:paraId="3515208B" w14:textId="42DFAB37" w:rsidR="00AB133C" w:rsidRPr="00E9070D" w:rsidRDefault="00AB133C" w:rsidP="00E9070D">
      <w:pPr>
        <w:pStyle w:val="ListParagraph"/>
        <w:numPr>
          <w:ilvl w:val="2"/>
          <w:numId w:val="43"/>
        </w:numPr>
        <w:spacing w:after="0" w:line="240" w:lineRule="auto"/>
        <w:ind w:left="1276" w:hanging="709"/>
        <w:jc w:val="both"/>
        <w:rPr>
          <w:rFonts w:asciiTheme="majorHAnsi" w:hAnsiTheme="majorHAnsi" w:cs="Arial"/>
          <w:b/>
          <w:sz w:val="20"/>
          <w:szCs w:val="20"/>
        </w:rPr>
      </w:pPr>
      <w:r w:rsidRPr="000961E2">
        <w:rPr>
          <w:rFonts w:asciiTheme="majorHAnsi" w:hAnsiTheme="majorHAnsi" w:cs="Arial"/>
          <w:sz w:val="20"/>
          <w:szCs w:val="20"/>
        </w:rPr>
        <w:t xml:space="preserve">Doklad o bankovej záruke alebo o poistení záruky musí byť </w:t>
      </w:r>
      <w:r w:rsidR="003F4081" w:rsidRPr="000961E2">
        <w:rPr>
          <w:rFonts w:asciiTheme="majorHAnsi" w:hAnsiTheme="majorHAnsi" w:cs="Arial"/>
          <w:sz w:val="20"/>
          <w:szCs w:val="20"/>
        </w:rPr>
        <w:t>predložen</w:t>
      </w:r>
      <w:r w:rsidR="003F4081">
        <w:rPr>
          <w:rFonts w:asciiTheme="majorHAnsi" w:hAnsiTheme="majorHAnsi" w:cs="Arial"/>
          <w:sz w:val="20"/>
          <w:szCs w:val="20"/>
        </w:rPr>
        <w:t>ý</w:t>
      </w:r>
      <w:r w:rsidR="003F4081" w:rsidRPr="000961E2">
        <w:rPr>
          <w:rFonts w:asciiTheme="majorHAnsi" w:hAnsiTheme="majorHAnsi" w:cs="Arial"/>
          <w:sz w:val="20"/>
          <w:szCs w:val="20"/>
        </w:rPr>
        <w:t xml:space="preserve"> </w:t>
      </w:r>
      <w:r w:rsidRPr="000961E2">
        <w:rPr>
          <w:rFonts w:asciiTheme="majorHAnsi" w:hAnsiTheme="majorHAnsi" w:cs="Arial"/>
          <w:sz w:val="20"/>
          <w:szCs w:val="20"/>
        </w:rPr>
        <w:t xml:space="preserve">v ponuke uchádzača. </w:t>
      </w:r>
      <w:r w:rsidR="00C836E2">
        <w:rPr>
          <w:rFonts w:ascii="Cambria" w:hAnsi="Cambria"/>
          <w:b/>
          <w:sz w:val="20"/>
        </w:rPr>
        <w:t xml:space="preserve">Uchádzač originál dokladu o bankovej záruke alebo o poistení záruky predkladá (okrem </w:t>
      </w:r>
      <w:proofErr w:type="spellStart"/>
      <w:r w:rsidR="00C836E2">
        <w:rPr>
          <w:rFonts w:ascii="Cambria" w:hAnsi="Cambria"/>
          <w:b/>
          <w:sz w:val="20"/>
        </w:rPr>
        <w:t>skenu</w:t>
      </w:r>
      <w:proofErr w:type="spellEnd"/>
      <w:r w:rsidR="00C836E2">
        <w:rPr>
          <w:rFonts w:ascii="Cambria" w:hAnsi="Cambria"/>
          <w:b/>
          <w:sz w:val="20"/>
        </w:rPr>
        <w:t xml:space="preserve"> v odporúčacom komunikačnom formáte „PDF“ v systéme JOSEPHINE) aj v listinnej podobe prostredníctvom pošty alebo iného doručovateľa v lehote na predkladanie ponúk na</w:t>
      </w:r>
      <w:r w:rsidR="00C836E2">
        <w:rPr>
          <w:rFonts w:ascii="Cambria" w:hAnsi="Cambria"/>
          <w:b/>
          <w:spacing w:val="-14"/>
          <w:sz w:val="20"/>
        </w:rPr>
        <w:t xml:space="preserve"> </w:t>
      </w:r>
      <w:r w:rsidR="00C836E2">
        <w:rPr>
          <w:rFonts w:ascii="Cambria" w:hAnsi="Cambria"/>
          <w:b/>
          <w:sz w:val="20"/>
        </w:rPr>
        <w:t>adresu</w:t>
      </w:r>
      <w:r w:rsidR="00C836E2">
        <w:rPr>
          <w:rFonts w:ascii="Cambria" w:hAnsi="Cambria"/>
          <w:b/>
          <w:spacing w:val="-14"/>
          <w:sz w:val="20"/>
        </w:rPr>
        <w:t xml:space="preserve"> </w:t>
      </w:r>
      <w:r w:rsidR="00C836E2">
        <w:rPr>
          <w:rFonts w:ascii="Cambria" w:hAnsi="Cambria"/>
          <w:b/>
          <w:sz w:val="20"/>
        </w:rPr>
        <w:t>verejného</w:t>
      </w:r>
      <w:r w:rsidR="00C836E2">
        <w:rPr>
          <w:rFonts w:ascii="Cambria" w:hAnsi="Cambria"/>
          <w:b/>
          <w:spacing w:val="-13"/>
          <w:sz w:val="20"/>
        </w:rPr>
        <w:t xml:space="preserve"> </w:t>
      </w:r>
      <w:r w:rsidR="00C836E2">
        <w:rPr>
          <w:rFonts w:ascii="Cambria" w:hAnsi="Cambria"/>
          <w:b/>
          <w:sz w:val="20"/>
        </w:rPr>
        <w:t>obstarávateľa.</w:t>
      </w:r>
      <w:r w:rsidR="00C836E2">
        <w:rPr>
          <w:rFonts w:ascii="Cambria" w:hAnsi="Cambria"/>
          <w:b/>
          <w:spacing w:val="-15"/>
          <w:sz w:val="20"/>
        </w:rPr>
        <w:t xml:space="preserve"> </w:t>
      </w:r>
      <w:r w:rsidR="00C836E2">
        <w:rPr>
          <w:rFonts w:ascii="Cambria" w:hAnsi="Cambria"/>
          <w:b/>
          <w:sz w:val="20"/>
        </w:rPr>
        <w:t>Uchádzač</w:t>
      </w:r>
      <w:r w:rsidR="00C836E2">
        <w:rPr>
          <w:rFonts w:ascii="Cambria" w:hAnsi="Cambria"/>
          <w:b/>
          <w:spacing w:val="-14"/>
          <w:sz w:val="20"/>
        </w:rPr>
        <w:t xml:space="preserve"> </w:t>
      </w:r>
      <w:r w:rsidR="00C836E2">
        <w:rPr>
          <w:rFonts w:ascii="Cambria" w:hAnsi="Cambria"/>
          <w:b/>
          <w:sz w:val="20"/>
        </w:rPr>
        <w:t>vloží</w:t>
      </w:r>
      <w:r w:rsidR="00C836E2">
        <w:rPr>
          <w:rFonts w:ascii="Cambria" w:hAnsi="Cambria"/>
          <w:b/>
          <w:spacing w:val="-15"/>
          <w:sz w:val="20"/>
        </w:rPr>
        <w:t xml:space="preserve"> </w:t>
      </w:r>
      <w:r w:rsidR="00C836E2">
        <w:rPr>
          <w:rFonts w:ascii="Cambria" w:hAnsi="Cambria"/>
          <w:b/>
          <w:sz w:val="20"/>
        </w:rPr>
        <w:t>originál</w:t>
      </w:r>
      <w:r w:rsidR="00C836E2">
        <w:rPr>
          <w:rFonts w:ascii="Cambria" w:hAnsi="Cambria"/>
          <w:b/>
          <w:spacing w:val="-14"/>
          <w:sz w:val="20"/>
        </w:rPr>
        <w:t xml:space="preserve"> </w:t>
      </w:r>
      <w:r w:rsidR="00C836E2">
        <w:rPr>
          <w:rFonts w:ascii="Cambria" w:hAnsi="Cambria"/>
          <w:b/>
          <w:sz w:val="20"/>
        </w:rPr>
        <w:t>bankovej</w:t>
      </w:r>
      <w:r w:rsidR="00C836E2">
        <w:rPr>
          <w:rFonts w:ascii="Cambria" w:hAnsi="Cambria"/>
          <w:b/>
          <w:spacing w:val="-14"/>
          <w:sz w:val="20"/>
        </w:rPr>
        <w:t xml:space="preserve"> </w:t>
      </w:r>
      <w:r w:rsidR="00C836E2">
        <w:rPr>
          <w:rFonts w:ascii="Cambria" w:hAnsi="Cambria"/>
          <w:b/>
          <w:sz w:val="20"/>
        </w:rPr>
        <w:t>záruky</w:t>
      </w:r>
      <w:r w:rsidR="00C836E2">
        <w:rPr>
          <w:rFonts w:ascii="Cambria" w:hAnsi="Cambria"/>
          <w:b/>
          <w:spacing w:val="-13"/>
          <w:sz w:val="20"/>
        </w:rPr>
        <w:t xml:space="preserve"> </w:t>
      </w:r>
      <w:r w:rsidR="00C836E2">
        <w:rPr>
          <w:rFonts w:ascii="Cambria" w:hAnsi="Cambria"/>
          <w:b/>
          <w:sz w:val="20"/>
        </w:rPr>
        <w:t>alebo</w:t>
      </w:r>
      <w:r w:rsidR="00C836E2">
        <w:rPr>
          <w:rFonts w:ascii="Cambria" w:hAnsi="Cambria"/>
          <w:b/>
          <w:spacing w:val="-16"/>
          <w:sz w:val="20"/>
        </w:rPr>
        <w:t xml:space="preserve"> </w:t>
      </w:r>
      <w:r w:rsidR="00C836E2">
        <w:rPr>
          <w:rFonts w:ascii="Cambria" w:hAnsi="Cambria"/>
          <w:b/>
          <w:sz w:val="20"/>
        </w:rPr>
        <w:t>poistenia záruky</w:t>
      </w:r>
      <w:r w:rsidR="00C836E2">
        <w:rPr>
          <w:rFonts w:ascii="Cambria" w:hAnsi="Cambria"/>
          <w:b/>
          <w:spacing w:val="-10"/>
          <w:sz w:val="20"/>
        </w:rPr>
        <w:t xml:space="preserve"> </w:t>
      </w:r>
      <w:r w:rsidR="00C836E2">
        <w:rPr>
          <w:rFonts w:ascii="Cambria" w:hAnsi="Cambria"/>
          <w:b/>
          <w:sz w:val="20"/>
        </w:rPr>
        <w:t>do</w:t>
      </w:r>
      <w:r w:rsidR="00C836E2">
        <w:rPr>
          <w:rFonts w:ascii="Cambria" w:hAnsi="Cambria"/>
          <w:b/>
          <w:spacing w:val="-12"/>
          <w:sz w:val="20"/>
        </w:rPr>
        <w:t xml:space="preserve"> </w:t>
      </w:r>
      <w:r w:rsidR="00C836E2">
        <w:rPr>
          <w:rFonts w:ascii="Cambria" w:hAnsi="Cambria"/>
          <w:b/>
          <w:sz w:val="20"/>
        </w:rPr>
        <w:t>samostatnej</w:t>
      </w:r>
      <w:r w:rsidR="00C836E2">
        <w:rPr>
          <w:rFonts w:ascii="Cambria" w:hAnsi="Cambria"/>
          <w:b/>
          <w:spacing w:val="-12"/>
          <w:sz w:val="20"/>
        </w:rPr>
        <w:t xml:space="preserve"> </w:t>
      </w:r>
      <w:r w:rsidR="00C836E2">
        <w:rPr>
          <w:rFonts w:ascii="Cambria" w:hAnsi="Cambria"/>
          <w:b/>
          <w:sz w:val="20"/>
        </w:rPr>
        <w:t>nepriehľadnej</w:t>
      </w:r>
      <w:r w:rsidR="00C836E2">
        <w:rPr>
          <w:rFonts w:ascii="Cambria" w:hAnsi="Cambria"/>
          <w:b/>
          <w:spacing w:val="-10"/>
          <w:sz w:val="20"/>
        </w:rPr>
        <w:t xml:space="preserve"> </w:t>
      </w:r>
      <w:r w:rsidR="00C836E2">
        <w:rPr>
          <w:rFonts w:ascii="Cambria" w:hAnsi="Cambria"/>
          <w:b/>
          <w:sz w:val="20"/>
        </w:rPr>
        <w:t>obálky,</w:t>
      </w:r>
      <w:r w:rsidR="00C836E2">
        <w:rPr>
          <w:rFonts w:ascii="Cambria" w:hAnsi="Cambria"/>
          <w:b/>
          <w:spacing w:val="-10"/>
          <w:sz w:val="20"/>
        </w:rPr>
        <w:t xml:space="preserve"> </w:t>
      </w:r>
      <w:r w:rsidR="00C836E2">
        <w:rPr>
          <w:rFonts w:ascii="Cambria" w:hAnsi="Cambria"/>
          <w:b/>
          <w:sz w:val="20"/>
        </w:rPr>
        <w:t>ktorá</w:t>
      </w:r>
      <w:r w:rsidR="00C836E2">
        <w:rPr>
          <w:rFonts w:ascii="Cambria" w:hAnsi="Cambria"/>
          <w:b/>
          <w:spacing w:val="-12"/>
          <w:sz w:val="20"/>
        </w:rPr>
        <w:t xml:space="preserve"> </w:t>
      </w:r>
      <w:r w:rsidR="00C836E2">
        <w:rPr>
          <w:rFonts w:ascii="Cambria" w:hAnsi="Cambria"/>
          <w:b/>
          <w:sz w:val="20"/>
        </w:rPr>
        <w:t>musí</w:t>
      </w:r>
      <w:r w:rsidR="00C836E2">
        <w:rPr>
          <w:rFonts w:ascii="Cambria" w:hAnsi="Cambria"/>
          <w:b/>
          <w:spacing w:val="-12"/>
          <w:sz w:val="20"/>
        </w:rPr>
        <w:t xml:space="preserve"> </w:t>
      </w:r>
      <w:r w:rsidR="00C836E2">
        <w:rPr>
          <w:rFonts w:ascii="Cambria" w:hAnsi="Cambria"/>
          <w:b/>
          <w:sz w:val="20"/>
        </w:rPr>
        <w:t>byť</w:t>
      </w:r>
      <w:r w:rsidR="00C836E2">
        <w:rPr>
          <w:rFonts w:ascii="Cambria" w:hAnsi="Cambria"/>
          <w:b/>
          <w:spacing w:val="-10"/>
          <w:sz w:val="20"/>
        </w:rPr>
        <w:t xml:space="preserve"> </w:t>
      </w:r>
      <w:r w:rsidR="00C836E2">
        <w:rPr>
          <w:rFonts w:ascii="Cambria" w:hAnsi="Cambria"/>
          <w:b/>
          <w:sz w:val="20"/>
        </w:rPr>
        <w:t>uzatvorená</w:t>
      </w:r>
      <w:r w:rsidR="00C836E2">
        <w:rPr>
          <w:rFonts w:ascii="Cambria" w:hAnsi="Cambria"/>
          <w:b/>
          <w:spacing w:val="-10"/>
          <w:sz w:val="20"/>
        </w:rPr>
        <w:t xml:space="preserve"> </w:t>
      </w:r>
      <w:r w:rsidR="00C836E2">
        <w:rPr>
          <w:rFonts w:ascii="Cambria" w:hAnsi="Cambria"/>
          <w:b/>
          <w:sz w:val="20"/>
        </w:rPr>
        <w:t>a</w:t>
      </w:r>
      <w:r w:rsidR="00C836E2">
        <w:rPr>
          <w:rFonts w:ascii="Cambria" w:hAnsi="Cambria"/>
          <w:b/>
          <w:spacing w:val="-13"/>
          <w:sz w:val="20"/>
        </w:rPr>
        <w:t xml:space="preserve"> </w:t>
      </w:r>
      <w:r w:rsidR="00C836E2">
        <w:rPr>
          <w:rFonts w:ascii="Cambria" w:hAnsi="Cambria"/>
          <w:b/>
          <w:sz w:val="20"/>
        </w:rPr>
        <w:t>označená</w:t>
      </w:r>
      <w:r w:rsidR="00C836E2">
        <w:rPr>
          <w:rFonts w:ascii="Cambria" w:hAnsi="Cambria"/>
          <w:b/>
          <w:spacing w:val="-12"/>
          <w:sz w:val="20"/>
        </w:rPr>
        <w:t xml:space="preserve"> </w:t>
      </w:r>
      <w:r w:rsidR="00C836E2">
        <w:rPr>
          <w:rFonts w:ascii="Cambria" w:hAnsi="Cambria"/>
          <w:b/>
          <w:sz w:val="20"/>
        </w:rPr>
        <w:t xml:space="preserve">heslom súťaže „Transformácia podporných služieb.“ a s poznámkou „NEOTVÁRAŤ“. </w:t>
      </w:r>
      <w:r w:rsidR="00C836E2">
        <w:rPr>
          <w:rFonts w:ascii="Cambria" w:hAnsi="Cambria"/>
          <w:sz w:val="20"/>
        </w:rPr>
        <w:t xml:space="preserve">Verejný obstarávateľ umožňuje uchádzačovi predložiť elektronickú verziu bankovej záruky alebo </w:t>
      </w:r>
      <w:r w:rsidR="00C836E2">
        <w:rPr>
          <w:rFonts w:ascii="Cambria" w:hAnsi="Cambria"/>
          <w:sz w:val="20"/>
        </w:rPr>
        <w:br/>
        <w:t>o poistení záruky podpísanú kvalifikovaným elektronickým podpisom. V takomto prípade musia byť súčasťou elektronickej verzie ponuky a nie je potrebné doklad</w:t>
      </w:r>
      <w:r w:rsidR="00C836E2">
        <w:rPr>
          <w:rFonts w:ascii="Cambria" w:hAnsi="Cambria"/>
          <w:spacing w:val="-14"/>
          <w:sz w:val="20"/>
        </w:rPr>
        <w:t xml:space="preserve"> </w:t>
      </w:r>
      <w:r w:rsidR="00C836E2">
        <w:rPr>
          <w:rFonts w:ascii="Cambria" w:hAnsi="Cambria"/>
          <w:sz w:val="20"/>
        </w:rPr>
        <w:t>o</w:t>
      </w:r>
      <w:r w:rsidR="00C836E2">
        <w:rPr>
          <w:rFonts w:ascii="Cambria" w:hAnsi="Cambria"/>
          <w:spacing w:val="-14"/>
          <w:sz w:val="20"/>
        </w:rPr>
        <w:t xml:space="preserve"> </w:t>
      </w:r>
      <w:r w:rsidR="00C836E2">
        <w:rPr>
          <w:rFonts w:ascii="Cambria" w:hAnsi="Cambria"/>
          <w:sz w:val="20"/>
        </w:rPr>
        <w:t>bankovej</w:t>
      </w:r>
      <w:r w:rsidR="00C836E2">
        <w:rPr>
          <w:rFonts w:ascii="Cambria" w:hAnsi="Cambria"/>
          <w:spacing w:val="-13"/>
          <w:sz w:val="20"/>
        </w:rPr>
        <w:t xml:space="preserve"> </w:t>
      </w:r>
      <w:r w:rsidR="00C836E2">
        <w:rPr>
          <w:rFonts w:ascii="Cambria" w:hAnsi="Cambria"/>
          <w:sz w:val="20"/>
        </w:rPr>
        <w:t>záruke</w:t>
      </w:r>
      <w:r w:rsidR="00C836E2">
        <w:rPr>
          <w:rFonts w:ascii="Cambria" w:hAnsi="Cambria"/>
          <w:spacing w:val="-13"/>
          <w:sz w:val="20"/>
        </w:rPr>
        <w:t xml:space="preserve"> </w:t>
      </w:r>
      <w:r w:rsidR="00C836E2">
        <w:rPr>
          <w:rFonts w:ascii="Cambria" w:hAnsi="Cambria"/>
          <w:sz w:val="20"/>
        </w:rPr>
        <w:t>alebo</w:t>
      </w:r>
      <w:r w:rsidR="00C836E2">
        <w:rPr>
          <w:rFonts w:ascii="Cambria" w:hAnsi="Cambria"/>
          <w:spacing w:val="-14"/>
          <w:sz w:val="20"/>
        </w:rPr>
        <w:t xml:space="preserve"> </w:t>
      </w:r>
      <w:r w:rsidR="00C836E2">
        <w:rPr>
          <w:rFonts w:ascii="Cambria" w:hAnsi="Cambria"/>
          <w:spacing w:val="-14"/>
          <w:sz w:val="20"/>
        </w:rPr>
        <w:br/>
      </w:r>
      <w:r w:rsidR="00C836E2">
        <w:rPr>
          <w:rFonts w:ascii="Cambria" w:hAnsi="Cambria"/>
          <w:sz w:val="20"/>
        </w:rPr>
        <w:t>o</w:t>
      </w:r>
      <w:r w:rsidR="00C836E2">
        <w:rPr>
          <w:rFonts w:ascii="Cambria" w:hAnsi="Cambria"/>
          <w:spacing w:val="-11"/>
          <w:sz w:val="20"/>
        </w:rPr>
        <w:t xml:space="preserve"> </w:t>
      </w:r>
      <w:r w:rsidR="00C836E2">
        <w:rPr>
          <w:rFonts w:ascii="Cambria" w:hAnsi="Cambria"/>
          <w:sz w:val="20"/>
        </w:rPr>
        <w:t>poistení</w:t>
      </w:r>
      <w:r w:rsidR="00C836E2">
        <w:rPr>
          <w:rFonts w:ascii="Cambria" w:hAnsi="Cambria"/>
          <w:spacing w:val="-12"/>
          <w:sz w:val="20"/>
        </w:rPr>
        <w:t xml:space="preserve"> </w:t>
      </w:r>
      <w:r w:rsidR="00C836E2">
        <w:rPr>
          <w:rFonts w:ascii="Cambria" w:hAnsi="Cambria"/>
          <w:sz w:val="20"/>
        </w:rPr>
        <w:t>záruky</w:t>
      </w:r>
      <w:r w:rsidR="00C836E2">
        <w:rPr>
          <w:rFonts w:ascii="Cambria" w:hAnsi="Cambria"/>
          <w:spacing w:val="-13"/>
          <w:sz w:val="20"/>
        </w:rPr>
        <w:t xml:space="preserve"> </w:t>
      </w:r>
      <w:r w:rsidR="00C836E2">
        <w:rPr>
          <w:rFonts w:ascii="Cambria" w:hAnsi="Cambria"/>
          <w:sz w:val="20"/>
        </w:rPr>
        <w:t>v</w:t>
      </w:r>
      <w:r w:rsidR="00C836E2">
        <w:rPr>
          <w:rFonts w:ascii="Cambria" w:hAnsi="Cambria"/>
          <w:spacing w:val="-13"/>
          <w:sz w:val="20"/>
        </w:rPr>
        <w:t xml:space="preserve"> </w:t>
      </w:r>
      <w:r w:rsidR="00C836E2">
        <w:rPr>
          <w:rFonts w:ascii="Cambria" w:hAnsi="Cambria"/>
          <w:sz w:val="20"/>
        </w:rPr>
        <w:t>listinnej</w:t>
      </w:r>
      <w:r w:rsidR="00C836E2">
        <w:rPr>
          <w:rFonts w:ascii="Cambria" w:hAnsi="Cambria"/>
          <w:spacing w:val="-13"/>
          <w:sz w:val="20"/>
        </w:rPr>
        <w:t xml:space="preserve"> </w:t>
      </w:r>
      <w:r w:rsidR="00C836E2">
        <w:rPr>
          <w:rFonts w:ascii="Cambria" w:hAnsi="Cambria"/>
          <w:sz w:val="20"/>
        </w:rPr>
        <w:t>podobe</w:t>
      </w:r>
      <w:r w:rsidR="00C836E2">
        <w:rPr>
          <w:rFonts w:ascii="Cambria" w:hAnsi="Cambria"/>
          <w:spacing w:val="-13"/>
          <w:sz w:val="20"/>
        </w:rPr>
        <w:t xml:space="preserve"> </w:t>
      </w:r>
      <w:r w:rsidR="00C836E2">
        <w:rPr>
          <w:rFonts w:ascii="Cambria" w:hAnsi="Cambria"/>
          <w:sz w:val="20"/>
        </w:rPr>
        <w:t>doručovať</w:t>
      </w:r>
      <w:r w:rsidR="00C836E2">
        <w:rPr>
          <w:rFonts w:ascii="Cambria" w:hAnsi="Cambria"/>
          <w:spacing w:val="-15"/>
          <w:sz w:val="20"/>
        </w:rPr>
        <w:t xml:space="preserve"> </w:t>
      </w:r>
      <w:r w:rsidR="00C836E2">
        <w:rPr>
          <w:rFonts w:ascii="Cambria" w:hAnsi="Cambria"/>
          <w:sz w:val="20"/>
        </w:rPr>
        <w:t>na</w:t>
      </w:r>
      <w:r w:rsidR="00C836E2">
        <w:rPr>
          <w:rFonts w:ascii="Cambria" w:hAnsi="Cambria"/>
          <w:spacing w:val="-12"/>
          <w:sz w:val="20"/>
        </w:rPr>
        <w:t xml:space="preserve"> </w:t>
      </w:r>
      <w:r w:rsidR="00C836E2">
        <w:rPr>
          <w:rFonts w:ascii="Cambria" w:hAnsi="Cambria"/>
          <w:sz w:val="20"/>
        </w:rPr>
        <w:t>adresu</w:t>
      </w:r>
      <w:r w:rsidR="00C836E2">
        <w:rPr>
          <w:rFonts w:ascii="Cambria" w:hAnsi="Cambria"/>
          <w:spacing w:val="-14"/>
          <w:sz w:val="20"/>
        </w:rPr>
        <w:t xml:space="preserve"> </w:t>
      </w:r>
      <w:r w:rsidR="00C836E2">
        <w:rPr>
          <w:rFonts w:ascii="Cambria" w:hAnsi="Cambria"/>
          <w:sz w:val="20"/>
        </w:rPr>
        <w:t>verejného obstarávateľa</w:t>
      </w:r>
      <w:r w:rsidR="00C836E2">
        <w:rPr>
          <w:rFonts w:ascii="Cambria" w:hAnsi="Cambria" w:cs="Arial"/>
          <w:b/>
          <w:sz w:val="20"/>
          <w:szCs w:val="20"/>
        </w:rPr>
        <w:t>.</w:t>
      </w:r>
    </w:p>
    <w:p w14:paraId="068E51EF" w14:textId="77777777" w:rsidR="00AB133C" w:rsidRPr="000961E2" w:rsidRDefault="00AB133C" w:rsidP="00E9070D">
      <w:pPr>
        <w:pStyle w:val="ListParagraph"/>
        <w:numPr>
          <w:ilvl w:val="2"/>
          <w:numId w:val="43"/>
        </w:numPr>
        <w:spacing w:after="0" w:line="240" w:lineRule="auto"/>
        <w:ind w:left="1276" w:hanging="709"/>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1CEA04B5" w14:textId="259CC0F7" w:rsidR="00AB133C" w:rsidRPr="000961E2" w:rsidRDefault="00AB133C" w:rsidP="00343D67">
      <w:pPr>
        <w:pStyle w:val="ListParagraph"/>
        <w:numPr>
          <w:ilvl w:val="3"/>
          <w:numId w:val="43"/>
        </w:numPr>
        <w:spacing w:after="0" w:line="240" w:lineRule="auto"/>
        <w:ind w:left="2268" w:hanging="993"/>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58EDBC1E"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00FE5FB0" w:rsidRPr="00FE5FB0">
        <w:rPr>
          <w:rFonts w:asciiTheme="majorHAnsi" w:hAnsiTheme="majorHAnsi" w:cs="Arial"/>
          <w:noProof/>
          <w:sz w:val="20"/>
          <w:szCs w:val="20"/>
          <w:lang w:eastAsia="sk-SK"/>
        </w:rPr>
        <w:t>NBS1-000-076-747</w:t>
      </w:r>
    </w:p>
    <w:p w14:paraId="3DF09635" w14:textId="77777777" w:rsidR="00AB133C" w:rsidRPr="000961E2" w:rsidRDefault="00AB133C" w:rsidP="00343D67">
      <w:pPr>
        <w:pStyle w:val="ListParagraph"/>
        <w:numPr>
          <w:ilvl w:val="3"/>
          <w:numId w:val="43"/>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b/>
          <w:noProof/>
          <w:sz w:val="20"/>
          <w:szCs w:val="20"/>
        </w:rPr>
        <w:t>finančné</w:t>
      </w:r>
      <w:r w:rsidRPr="000961E2">
        <w:rPr>
          <w:rFonts w:asciiTheme="majorHAnsi" w:hAnsiTheme="majorHAnsi" w:cs="Arial"/>
          <w:b/>
          <w:noProof/>
          <w:sz w:val="20"/>
          <w:szCs w:val="20"/>
          <w:lang w:eastAsia="sk-SK"/>
        </w:rPr>
        <w:t xml:space="preserve"> prostriedky v eurách zo zahraničia</w:t>
      </w:r>
      <w:r w:rsidRPr="000961E2">
        <w:rPr>
          <w:rFonts w:asciiTheme="majorHAnsi" w:hAnsiTheme="majorHAnsi" w:cs="Arial"/>
          <w:noProof/>
          <w:sz w:val="20"/>
          <w:szCs w:val="20"/>
          <w:lang w:eastAsia="sk-SK"/>
        </w:rPr>
        <w:t xml:space="preserve"> musia byť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33808297"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641E9BE4"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35B67ED5" w14:textId="56E211B7" w:rsidR="007716D7"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00FE5FB0" w:rsidRPr="00FE5FB0">
        <w:rPr>
          <w:rFonts w:asciiTheme="majorHAnsi" w:hAnsiTheme="majorHAnsi" w:cs="Arial"/>
          <w:noProof/>
          <w:sz w:val="20"/>
          <w:szCs w:val="20"/>
          <w:lang w:eastAsia="sk-SK"/>
        </w:rPr>
        <w:t>NBS1-000-076-747</w:t>
      </w:r>
    </w:p>
    <w:p w14:paraId="531AECD2" w14:textId="4B5C79B9" w:rsidR="00AB133C" w:rsidRPr="000961E2" w:rsidRDefault="00AB133C" w:rsidP="00343D67">
      <w:pPr>
        <w:pStyle w:val="ListParagraph"/>
        <w:numPr>
          <w:ilvl w:val="3"/>
          <w:numId w:val="43"/>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noProof/>
          <w:sz w:val="20"/>
          <w:szCs w:val="20"/>
          <w:lang w:eastAsia="sk-SK"/>
        </w:rPr>
        <w:t>V</w:t>
      </w:r>
      <w:r w:rsidRPr="000961E2">
        <w:rPr>
          <w:rFonts w:asciiTheme="majorHAnsi" w:hAnsiTheme="majorHAnsi" w:cs="Arial"/>
          <w:sz w:val="20"/>
          <w:szCs w:val="20"/>
        </w:rPr>
        <w:t> </w:t>
      </w:r>
      <w:r w:rsidRPr="004066BD">
        <w:rPr>
          <w:rFonts w:asciiTheme="majorHAnsi" w:hAnsiTheme="majorHAnsi" w:cs="Arial"/>
          <w:b/>
          <w:noProof/>
          <w:sz w:val="20"/>
          <w:szCs w:val="20"/>
        </w:rPr>
        <w:t>prípade</w:t>
      </w:r>
      <w:r w:rsidRPr="000961E2">
        <w:rPr>
          <w:rFonts w:asciiTheme="majorHAnsi" w:hAnsiTheme="majorHAnsi" w:cs="Arial"/>
          <w:sz w:val="20"/>
          <w:szCs w:val="20"/>
        </w:rPr>
        <w:t xml:space="preserve"> využitia tohto inštitútu zábezpeky, finančné prostriedky musia byť pripísané na účet verejného obstarávateľa najneskôr v deň uplynutia lehoty na predkladanie ponúk.</w:t>
      </w:r>
    </w:p>
    <w:p w14:paraId="4AFC1FF6" w14:textId="4E9E2FAC"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b/>
          <w:sz w:val="20"/>
          <w:szCs w:val="20"/>
        </w:rPr>
      </w:pPr>
      <w:bookmarkStart w:id="16" w:name="_Hlk527701792"/>
      <w:r w:rsidRPr="000961E2">
        <w:rPr>
          <w:rFonts w:asciiTheme="majorHAnsi" w:hAnsiTheme="majorHAnsi" w:cs="Arial"/>
          <w:sz w:val="20"/>
          <w:szCs w:val="20"/>
        </w:rPr>
        <w:t xml:space="preserve">V prípade nezloženia zábezpeky podľa určených podmienok verejného obstarávateľa bude uchádzač </w:t>
      </w:r>
      <w:r w:rsidR="00CC471F">
        <w:rPr>
          <w:rFonts w:asciiTheme="majorHAnsi" w:hAnsiTheme="majorHAnsi" w:cs="Arial"/>
          <w:sz w:val="20"/>
          <w:szCs w:val="20"/>
        </w:rPr>
        <w:br/>
      </w:r>
      <w:r w:rsidRPr="000961E2">
        <w:rPr>
          <w:rFonts w:asciiTheme="majorHAnsi" w:hAnsiTheme="majorHAnsi" w:cs="Arial"/>
          <w:sz w:val="20"/>
          <w:szCs w:val="20"/>
        </w:rPr>
        <w:t>z procesu tohto verejného obstarávania v zmysle § 53 ods. 5 písm. a) zákona o verejnom obstarávaní vylúčený.</w:t>
      </w:r>
      <w:bookmarkEnd w:id="16"/>
    </w:p>
    <w:p w14:paraId="4562FAE1"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04A78331"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lastRenderedPageBreak/>
        <w:t xml:space="preserve">neposkytne súčinnosť alebo odmietne </w:t>
      </w:r>
      <w:r w:rsidRPr="005F0ECB">
        <w:rPr>
          <w:rFonts w:asciiTheme="majorHAnsi" w:hAnsiTheme="majorHAnsi" w:cs="Arial"/>
          <w:sz w:val="20"/>
          <w:szCs w:val="20"/>
        </w:rPr>
        <w:t>uzavrieť zmluvu</w:t>
      </w:r>
      <w:r w:rsidRPr="000961E2">
        <w:rPr>
          <w:rFonts w:asciiTheme="majorHAnsi" w:hAnsiTheme="majorHAnsi" w:cs="Arial"/>
          <w:sz w:val="20"/>
          <w:szCs w:val="20"/>
        </w:rPr>
        <w:t xml:space="preserve"> podľa § 56 ods. 8 až </w:t>
      </w:r>
      <w:r w:rsidR="008D2BA4">
        <w:rPr>
          <w:rFonts w:asciiTheme="majorHAnsi" w:hAnsiTheme="majorHAnsi" w:cs="Arial"/>
          <w:sz w:val="20"/>
          <w:szCs w:val="20"/>
        </w:rPr>
        <w:t>12</w:t>
      </w:r>
      <w:r w:rsidR="008D2BA4" w:rsidRPr="000961E2">
        <w:rPr>
          <w:rFonts w:asciiTheme="majorHAnsi" w:hAnsiTheme="majorHAnsi" w:cs="Arial"/>
          <w:sz w:val="20"/>
          <w:szCs w:val="20"/>
        </w:rPr>
        <w:t xml:space="preserve"> </w:t>
      </w:r>
      <w:r w:rsidRPr="000961E2">
        <w:rPr>
          <w:rFonts w:asciiTheme="majorHAnsi" w:hAnsiTheme="majorHAnsi" w:cs="Arial"/>
          <w:sz w:val="20"/>
          <w:szCs w:val="20"/>
        </w:rPr>
        <w:t xml:space="preserve">zákona o verejnom obstarávaní. </w:t>
      </w:r>
    </w:p>
    <w:p w14:paraId="57F35876"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AF3894"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AF3894">
        <w:rPr>
          <w:rFonts w:asciiTheme="majorHAnsi" w:hAnsiTheme="majorHAnsi" w:cs="Arial"/>
          <w:sz w:val="20"/>
          <w:szCs w:val="20"/>
        </w:rPr>
        <w:t>uzavretia zmluvy.</w:t>
      </w:r>
    </w:p>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768019BB" w14:textId="55C2A7F0" w:rsidR="002A2996" w:rsidRPr="000961E2" w:rsidRDefault="00EA04B5"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 iba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4EBC288D" w:rsidR="00835CAC" w:rsidRPr="000961E2" w:rsidRDefault="00EA04B5"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3A1490" w:rsidRPr="000961E2">
        <w:rPr>
          <w:rFonts w:asciiTheme="majorHAnsi" w:hAnsiTheme="majorHAnsi" w:cs="Arial"/>
          <w:sz w:val="20"/>
          <w:szCs w:val="20"/>
        </w:rPr>
        <w:t>ý</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245B3F24" w:rsidR="00EA04B5" w:rsidRPr="000961E2" w:rsidRDefault="005D17CE"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w:t>
      </w:r>
      <w:r w:rsidR="00CC471F">
        <w:rPr>
          <w:rFonts w:asciiTheme="majorHAnsi" w:hAnsiTheme="majorHAnsi" w:cs="Arial"/>
          <w:sz w:val="20"/>
          <w:szCs w:val="20"/>
        </w:rPr>
        <w:br/>
      </w:r>
      <w:r w:rsidR="006C7F30" w:rsidRPr="000961E2">
        <w:rPr>
          <w:rFonts w:asciiTheme="majorHAnsi" w:hAnsiTheme="majorHAnsi" w:cs="Arial"/>
          <w:sz w:val="20"/>
          <w:szCs w:val="20"/>
        </w:rPr>
        <w:t>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40D26277" w:rsidR="00EA04B5" w:rsidRPr="000961E2" w:rsidRDefault="001419DC"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77777777" w:rsidR="00B964D6" w:rsidRPr="000961E2" w:rsidRDefault="00B964D6"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303F001B" w:rsidR="00AC210D" w:rsidRPr="00AF3894" w:rsidRDefault="00AC210D"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AF3894">
        <w:rPr>
          <w:rFonts w:asciiTheme="majorHAnsi" w:hAnsiTheme="majorHAnsi" w:cs="Arial"/>
          <w:sz w:val="20"/>
          <w:szCs w:val="20"/>
        </w:rPr>
        <w:t>Doklad o zlože</w:t>
      </w:r>
      <w:r w:rsidR="00B964D6" w:rsidRPr="00AF3894">
        <w:rPr>
          <w:rFonts w:asciiTheme="majorHAnsi" w:hAnsiTheme="majorHAnsi" w:cs="Arial"/>
          <w:sz w:val="20"/>
          <w:szCs w:val="20"/>
        </w:rPr>
        <w:t>ní zábezpeky v súlade s bodom 16</w:t>
      </w:r>
      <w:r w:rsidR="001419DC" w:rsidRPr="00AF3894">
        <w:rPr>
          <w:rFonts w:asciiTheme="majorHAnsi" w:hAnsiTheme="majorHAnsi" w:cs="Arial"/>
          <w:sz w:val="20"/>
          <w:szCs w:val="20"/>
        </w:rPr>
        <w:t>.4.</w:t>
      </w:r>
      <w:r w:rsidR="003D79BD" w:rsidRPr="003D79BD">
        <w:rPr>
          <w:rFonts w:asciiTheme="majorHAnsi" w:hAnsiTheme="majorHAnsi" w:cs="Arial"/>
          <w:sz w:val="20"/>
          <w:szCs w:val="20"/>
        </w:rPr>
        <w:t xml:space="preserve"> </w:t>
      </w:r>
      <w:r w:rsidR="003D79BD" w:rsidRPr="00AF3894">
        <w:rPr>
          <w:rFonts w:asciiTheme="majorHAnsi" w:hAnsiTheme="majorHAnsi" w:cs="Arial"/>
          <w:sz w:val="20"/>
          <w:szCs w:val="20"/>
        </w:rPr>
        <w:t>4</w:t>
      </w:r>
      <w:r w:rsidRPr="00AF3894">
        <w:rPr>
          <w:rFonts w:asciiTheme="majorHAnsi" w:hAnsiTheme="majorHAnsi" w:cs="Arial"/>
          <w:sz w:val="20"/>
          <w:szCs w:val="20"/>
        </w:rPr>
        <w:t xml:space="preserve"> týchto súťažných podkladov. </w:t>
      </w:r>
    </w:p>
    <w:p w14:paraId="0F8C76B9" w14:textId="46772430" w:rsidR="00271495" w:rsidRPr="007638F6" w:rsidRDefault="00EA04B5" w:rsidP="00343D67">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 xml:space="preserve">bode </w:t>
      </w:r>
      <w:r w:rsidR="00D7515D" w:rsidRPr="007638F6">
        <w:rPr>
          <w:rFonts w:asciiTheme="majorHAnsi" w:hAnsiTheme="majorHAnsi" w:cs="Arial"/>
          <w:sz w:val="20"/>
          <w:szCs w:val="20"/>
        </w:rPr>
        <w:t>3</w:t>
      </w:r>
      <w:r w:rsidR="0045450F" w:rsidRPr="007638F6">
        <w:rPr>
          <w:rFonts w:asciiTheme="majorHAnsi" w:hAnsiTheme="majorHAnsi" w:cs="Arial"/>
          <w:sz w:val="20"/>
          <w:szCs w:val="20"/>
        </w:rPr>
        <w:t>4 a 35</w:t>
      </w:r>
      <w:r w:rsidR="00D7515D" w:rsidRPr="007638F6">
        <w:rPr>
          <w:rFonts w:asciiTheme="majorHAnsi" w:hAnsiTheme="majorHAnsi" w:cs="Arial"/>
          <w:sz w:val="20"/>
          <w:szCs w:val="20"/>
        </w:rPr>
        <w:t xml:space="preserve"> </w:t>
      </w:r>
      <w:r w:rsidR="000A76D1" w:rsidRPr="007638F6">
        <w:rPr>
          <w:rFonts w:asciiTheme="majorHAnsi" w:hAnsiTheme="majorHAnsi" w:cs="Arial"/>
          <w:sz w:val="20"/>
          <w:szCs w:val="20"/>
        </w:rPr>
        <w:t>časti A.2</w:t>
      </w:r>
      <w:r w:rsidRPr="007638F6">
        <w:rPr>
          <w:rFonts w:asciiTheme="majorHAnsi" w:hAnsiTheme="majorHAnsi" w:cs="Arial"/>
          <w:sz w:val="20"/>
          <w:szCs w:val="20"/>
        </w:rPr>
        <w:t xml:space="preserve"> </w:t>
      </w:r>
      <w:r w:rsidR="000C555B" w:rsidRPr="007638F6">
        <w:rPr>
          <w:rFonts w:asciiTheme="majorHAnsi" w:hAnsiTheme="majorHAnsi" w:cs="Arial"/>
          <w:i/>
          <w:sz w:val="20"/>
          <w:szCs w:val="20"/>
        </w:rPr>
        <w:t>PODMIENKY ÚČASTI UCHÁDZAČOV</w:t>
      </w:r>
      <w:r w:rsidR="00A35E4F" w:rsidRPr="007638F6">
        <w:rPr>
          <w:rFonts w:asciiTheme="majorHAnsi" w:hAnsiTheme="majorHAnsi" w:cs="Arial"/>
          <w:sz w:val="20"/>
          <w:szCs w:val="20"/>
        </w:rPr>
        <w:t xml:space="preserve"> </w:t>
      </w:r>
      <w:r w:rsidRPr="007638F6">
        <w:rPr>
          <w:rFonts w:asciiTheme="majorHAnsi" w:hAnsiTheme="majorHAnsi" w:cs="Arial"/>
          <w:sz w:val="20"/>
          <w:szCs w:val="20"/>
        </w:rPr>
        <w:t>týchto súťažných podkladov.</w:t>
      </w:r>
    </w:p>
    <w:p w14:paraId="69FA5C1E" w14:textId="62184938" w:rsidR="00996BB1" w:rsidRPr="000961E2" w:rsidRDefault="0071370B"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E430BFB" w14:textId="211CB96E" w:rsidR="00502792" w:rsidRPr="000961E2" w:rsidRDefault="00F174FC"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xml:space="preserve">– návrh </w:t>
      </w:r>
      <w:r w:rsidR="002E1378" w:rsidRPr="007638F6">
        <w:rPr>
          <w:rFonts w:asciiTheme="majorHAnsi" w:hAnsiTheme="majorHAnsi" w:cs="Arial"/>
          <w:sz w:val="20"/>
          <w:szCs w:val="20"/>
        </w:rPr>
        <w:t>zmluvy</w:t>
      </w:r>
      <w:r w:rsidR="002E1378" w:rsidRPr="000961E2">
        <w:rPr>
          <w:rFonts w:asciiTheme="majorHAnsi" w:hAnsiTheme="majorHAnsi" w:cs="Arial"/>
          <w:sz w:val="20"/>
          <w:szCs w:val="20"/>
        </w:rPr>
        <w:t xml:space="preserve"> </w:t>
      </w:r>
      <w:r w:rsidRPr="000961E2">
        <w:rPr>
          <w:rFonts w:asciiTheme="majorHAnsi" w:hAnsiTheme="majorHAnsi" w:cs="Arial"/>
          <w:sz w:val="20"/>
          <w:szCs w:val="20"/>
        </w:rPr>
        <w:t>podľa časti C</w:t>
      </w:r>
      <w:r w:rsidR="00FC3DD8" w:rsidRPr="000961E2">
        <w:rPr>
          <w:rFonts w:asciiTheme="majorHAnsi" w:hAnsiTheme="majorHAnsi" w:cs="Arial"/>
          <w:sz w:val="20"/>
          <w:szCs w:val="20"/>
        </w:rPr>
        <w:t>.</w:t>
      </w:r>
      <w:r w:rsidRPr="000961E2">
        <w:rPr>
          <w:rFonts w:asciiTheme="majorHAnsi" w:hAnsiTheme="majorHAnsi" w:cs="Arial"/>
          <w:sz w:val="20"/>
          <w:szCs w:val="20"/>
        </w:rPr>
        <w:t xml:space="preserve"> </w:t>
      </w:r>
      <w:r w:rsidR="002E1378" w:rsidRPr="000961E2">
        <w:rPr>
          <w:rFonts w:asciiTheme="majorHAnsi" w:hAnsiTheme="majorHAnsi" w:cs="Arial"/>
          <w:i/>
          <w:sz w:val="20"/>
          <w:szCs w:val="20"/>
        </w:rPr>
        <w:t>OBCHODNÉ PODMIENKY DODANIA PREDMETU ZÁKAZKY</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0D731AF7" w14:textId="77777777" w:rsidR="00AE2A82" w:rsidRPr="000961E2" w:rsidRDefault="00AE2A82" w:rsidP="00343D67">
      <w:pPr>
        <w:pStyle w:val="ListParagraph"/>
        <w:numPr>
          <w:ilvl w:val="2"/>
          <w:numId w:val="21"/>
        </w:numPr>
        <w:shd w:val="clear" w:color="auto" w:fill="FFFFFF" w:themeFill="background1"/>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lastRenderedPageBreak/>
        <w:t xml:space="preserve">Ak štatutárny orgán poverí svojho zamestnanca konať navonok v jeho mene pri podpise ponuky alebo </w:t>
      </w:r>
      <w:r w:rsidRPr="007638F6">
        <w:rPr>
          <w:rFonts w:asciiTheme="majorHAnsi" w:hAnsiTheme="majorHAnsi" w:cs="Arial"/>
          <w:sz w:val="20"/>
          <w:szCs w:val="20"/>
        </w:rPr>
        <w:t>zmluvy,</w:t>
      </w:r>
      <w:r w:rsidRPr="000961E2">
        <w:rPr>
          <w:rFonts w:asciiTheme="majorHAnsi" w:hAnsiTheme="majorHAnsi" w:cs="Arial"/>
          <w:sz w:val="20"/>
          <w:szCs w:val="20"/>
        </w:rPr>
        <w:t xml:space="preserve"> musí byť súčasťou ponuky aj plná moc (poverenie), jednoznačne identifikujúci právny úkon v tomto prípade.</w:t>
      </w:r>
    </w:p>
    <w:p w14:paraId="2ADFF123" w14:textId="58BDC8F3" w:rsidR="008B079A" w:rsidRPr="000961E2" w:rsidRDefault="008B079A"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343D67">
      <w:pPr>
        <w:pStyle w:val="ListParagraph"/>
        <w:numPr>
          <w:ilvl w:val="1"/>
          <w:numId w:val="21"/>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5DAF68A0" w:rsidR="0071370B" w:rsidRPr="000961E2" w:rsidRDefault="0071370B"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w:t>
      </w:r>
      <w:r w:rsidRPr="00AF3894">
        <w:rPr>
          <w:rFonts w:asciiTheme="majorHAnsi" w:hAnsiTheme="majorHAnsi" w:cs="Arial"/>
          <w:sz w:val="20"/>
          <w:szCs w:val="20"/>
        </w:rPr>
        <w:t>zákazky podľa bodu 17.2.10 súťažných</w:t>
      </w:r>
      <w:r w:rsidRPr="000961E2">
        <w:rPr>
          <w:rFonts w:asciiTheme="majorHAnsi" w:hAnsiTheme="majorHAnsi" w:cs="Arial"/>
          <w:sz w:val="20"/>
          <w:szCs w:val="20"/>
        </w:rPr>
        <w:t xml:space="preserve">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77777777" w:rsidR="00CA3E41" w:rsidRPr="000961E2" w:rsidRDefault="00D83762"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w:t>
      </w:r>
      <w:r w:rsidR="00E46E76" w:rsidRPr="000961E2">
        <w:rPr>
          <w:rFonts w:asciiTheme="majorHAnsi" w:hAnsiTheme="majorHAnsi" w:cs="Arial"/>
          <w:sz w:val="20"/>
          <w:szCs w:val="20"/>
        </w:rPr>
        <w:t xml:space="preserve"> </w:t>
      </w:r>
      <w:r w:rsidR="004C7CA5" w:rsidRPr="000961E2">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5626AA2C" w:rsidR="00CA3E41"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7638F6">
        <w:rPr>
          <w:rFonts w:asciiTheme="majorHAnsi" w:hAnsiTheme="majorHAnsi" w:cs="Arial"/>
          <w:sz w:val="20"/>
          <w:szCs w:val="20"/>
        </w:rPr>
        <w:t xml:space="preserve">Od skupiny </w:t>
      </w:r>
      <w:r w:rsidR="00CA3E41" w:rsidRPr="007638F6">
        <w:rPr>
          <w:rFonts w:asciiTheme="majorHAnsi" w:hAnsiTheme="majorHAnsi" w:cs="Arial"/>
          <w:sz w:val="20"/>
          <w:szCs w:val="20"/>
        </w:rPr>
        <w:t>dodávateľov</w:t>
      </w:r>
      <w:r w:rsidRPr="007638F6">
        <w:rPr>
          <w:rFonts w:asciiTheme="majorHAnsi" w:hAnsiTheme="majorHAnsi" w:cs="Arial"/>
          <w:sz w:val="20"/>
          <w:szCs w:val="20"/>
        </w:rPr>
        <w:t xml:space="preserve"> </w:t>
      </w:r>
      <w:r w:rsidR="0079253C" w:rsidRPr="007638F6">
        <w:rPr>
          <w:rFonts w:asciiTheme="majorHAnsi" w:hAnsiTheme="majorHAnsi" w:cs="Arial"/>
          <w:sz w:val="20"/>
          <w:szCs w:val="20"/>
        </w:rPr>
        <w:t xml:space="preserve">sa </w:t>
      </w:r>
      <w:r w:rsidRPr="007638F6">
        <w:rPr>
          <w:rFonts w:asciiTheme="majorHAnsi" w:hAnsiTheme="majorHAnsi" w:cs="Arial"/>
          <w:sz w:val="20"/>
          <w:szCs w:val="20"/>
        </w:rPr>
        <w:t>v prípade prijatia ich ponuky, podpisu zmluvy a</w:t>
      </w:r>
      <w:r w:rsidR="00D471A7" w:rsidRPr="007638F6">
        <w:rPr>
          <w:rFonts w:asciiTheme="majorHAnsi" w:hAnsiTheme="majorHAnsi" w:cs="Arial"/>
          <w:sz w:val="20"/>
          <w:szCs w:val="20"/>
        </w:rPr>
        <w:t> </w:t>
      </w:r>
      <w:r w:rsidRPr="007638F6">
        <w:rPr>
          <w:rFonts w:asciiTheme="majorHAnsi" w:hAnsiTheme="majorHAnsi" w:cs="Arial"/>
          <w:sz w:val="20"/>
          <w:szCs w:val="20"/>
        </w:rPr>
        <w:t>komunikácie</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j. zodpovednosti v procese plnenia zmluvy vyžaduje vytvorenie určitej právnej formy</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 xml:space="preserve">j., aby skupina dodávateľov z dôvodu riadneho plnenia zmluvy uzatvorila a predložila verejnému obstarávateľovi napr. zmluvu v súlade </w:t>
      </w:r>
      <w:r w:rsidR="00CC471F">
        <w:rPr>
          <w:rFonts w:asciiTheme="majorHAnsi" w:hAnsiTheme="majorHAnsi" w:cs="Arial"/>
          <w:sz w:val="20"/>
          <w:szCs w:val="20"/>
        </w:rPr>
        <w:br/>
      </w:r>
      <w:r w:rsidRPr="007638F6">
        <w:rPr>
          <w:rFonts w:asciiTheme="majorHAnsi" w:hAnsiTheme="majorHAnsi" w:cs="Arial"/>
          <w:sz w:val="20"/>
          <w:szCs w:val="20"/>
        </w:rPr>
        <w:t xml:space="preserve">s platnými predpismi Slovenskej republiky a </w:t>
      </w:r>
      <w:proofErr w:type="spellStart"/>
      <w:r w:rsidRPr="007638F6">
        <w:rPr>
          <w:rFonts w:asciiTheme="majorHAnsi" w:hAnsiTheme="majorHAnsi" w:cs="Arial"/>
          <w:sz w:val="20"/>
          <w:szCs w:val="20"/>
        </w:rPr>
        <w:t>acquis</w:t>
      </w:r>
      <w:proofErr w:type="spellEnd"/>
      <w:r w:rsidRPr="007638F6">
        <w:rPr>
          <w:rFonts w:asciiTheme="majorHAnsi" w:hAnsiTheme="majorHAnsi" w:cs="Arial"/>
          <w:sz w:val="20"/>
          <w:szCs w:val="20"/>
        </w:rPr>
        <w:t xml:space="preserve"> </w:t>
      </w:r>
      <w:proofErr w:type="spellStart"/>
      <w:r w:rsidRPr="007638F6">
        <w:rPr>
          <w:rFonts w:asciiTheme="majorHAnsi" w:hAnsiTheme="majorHAnsi" w:cs="Arial"/>
          <w:sz w:val="20"/>
          <w:szCs w:val="20"/>
        </w:rPr>
        <w:t>communautaire</w:t>
      </w:r>
      <w:proofErr w:type="spellEnd"/>
      <w:r w:rsidRPr="007638F6">
        <w:rPr>
          <w:rFonts w:asciiTheme="majorHAnsi" w:hAnsiTheme="majorHAnsi" w:cs="Arial"/>
          <w:sz w:val="20"/>
          <w:szCs w:val="20"/>
        </w:rPr>
        <w:t xml:space="preserve"> (napr. podľa</w:t>
      </w:r>
      <w:r w:rsidR="00D471A7" w:rsidRPr="007638F6">
        <w:rPr>
          <w:rFonts w:asciiTheme="majorHAnsi" w:hAnsiTheme="majorHAnsi" w:cs="Arial"/>
          <w:sz w:val="20"/>
          <w:szCs w:val="20"/>
        </w:rPr>
        <w:t xml:space="preserve"> </w:t>
      </w:r>
      <w:r w:rsidRPr="007638F6">
        <w:rPr>
          <w:rFonts w:asciiTheme="majorHAnsi" w:hAnsiTheme="majorHAnsi" w:cs="Arial"/>
          <w:sz w:val="20"/>
          <w:szCs w:val="20"/>
        </w:rPr>
        <w:t>§</w:t>
      </w:r>
      <w:r w:rsidR="00D83762" w:rsidRPr="007638F6">
        <w:rPr>
          <w:rFonts w:asciiTheme="majorHAnsi" w:hAnsiTheme="majorHAnsi" w:cs="Arial"/>
          <w:sz w:val="20"/>
          <w:szCs w:val="20"/>
        </w:rPr>
        <w:t> </w:t>
      </w:r>
      <w:r w:rsidRPr="007638F6">
        <w:rPr>
          <w:rFonts w:asciiTheme="majorHAnsi" w:hAnsiTheme="majorHAnsi" w:cs="Arial"/>
          <w:sz w:val="20"/>
          <w:szCs w:val="20"/>
        </w:rPr>
        <w:t>829 zák. č. 40/1964 Zb. Občiansky zákonník v znení neskorší</w:t>
      </w:r>
      <w:r w:rsidR="00D83762" w:rsidRPr="007638F6">
        <w:rPr>
          <w:rFonts w:asciiTheme="majorHAnsi" w:hAnsiTheme="majorHAnsi" w:cs="Arial"/>
          <w:sz w:val="20"/>
          <w:szCs w:val="20"/>
        </w:rPr>
        <w:t xml:space="preserve">ch predpisov, podľa zákona č. </w:t>
      </w:r>
      <w:r w:rsidRPr="007638F6">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7638F6">
        <w:rPr>
          <w:rFonts w:asciiTheme="majorHAnsi" w:hAnsiTheme="majorHAnsi" w:cs="Arial"/>
          <w:sz w:val="20"/>
          <w:szCs w:val="20"/>
        </w:rPr>
        <w:t xml:space="preserve"> Verejný obstarávateľ neuzavrie zmluvu</w:t>
      </w:r>
      <w:r w:rsidR="0079253C" w:rsidRPr="000961E2">
        <w:rPr>
          <w:rFonts w:asciiTheme="majorHAnsi" w:hAnsiTheme="majorHAnsi" w:cs="Arial"/>
          <w:sz w:val="20"/>
          <w:szCs w:val="20"/>
        </w:rPr>
        <w:t xml:space="preserve"> s úspešným uchádzačom, ktorým je skupina dodávateľov, v prípade nesplnenia povinnosti podľa predchádzajúcej vety.</w:t>
      </w:r>
    </w:p>
    <w:p w14:paraId="3CC03A50" w14:textId="3BE91C6B" w:rsidR="00A11DE7"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77777777" w:rsidR="00974DC8" w:rsidRPr="000961E2" w:rsidRDefault="00B122D5"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BD4DE5">
        <w:rPr>
          <w:rFonts w:asciiTheme="majorHAnsi" w:hAnsiTheme="majorHAnsi" w:cs="Arial"/>
          <w:sz w:val="20"/>
          <w:szCs w:val="20"/>
        </w:rPr>
        <w:t xml:space="preserve">Uchádzač </w:t>
      </w:r>
      <w:r w:rsidR="00E20DB3" w:rsidRPr="00BD4DE5">
        <w:rPr>
          <w:rFonts w:asciiTheme="majorHAnsi" w:hAnsiTheme="majorHAnsi" w:cs="Arial"/>
          <w:sz w:val="20"/>
          <w:szCs w:val="20"/>
        </w:rPr>
        <w:t>predloží kompletnú ponuku elektronicky prostredníctvom systému JOSEPHINE</w:t>
      </w:r>
      <w:r w:rsidR="00E20DB3" w:rsidRPr="000961E2">
        <w:rPr>
          <w:rFonts w:asciiTheme="majorHAnsi" w:hAnsiTheme="majorHAnsi" w:cs="Arial"/>
          <w:sz w:val="20"/>
          <w:szCs w:val="20"/>
        </w:rPr>
        <w:t>.</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w:t>
      </w:r>
      <w:proofErr w:type="spellStart"/>
      <w:r w:rsidR="00BB4361" w:rsidRPr="000961E2">
        <w:rPr>
          <w:rFonts w:asciiTheme="majorHAnsi" w:hAnsiTheme="majorHAnsi" w:cs="Arial"/>
          <w:sz w:val="20"/>
          <w:szCs w:val="20"/>
        </w:rPr>
        <w:t>eID</w:t>
      </w:r>
      <w:proofErr w:type="spellEnd"/>
      <w:r w:rsidR="00BB4361" w:rsidRPr="000961E2">
        <w:rPr>
          <w:rFonts w:asciiTheme="majorHAnsi" w:hAnsiTheme="majorHAnsi" w:cs="Arial"/>
          <w:sz w:val="20"/>
          <w:szCs w:val="20"/>
        </w:rPr>
        <w:t>)</w:t>
      </w:r>
      <w:r w:rsidR="00765B4A" w:rsidRPr="000961E2">
        <w:rPr>
          <w:rFonts w:asciiTheme="majorHAnsi" w:hAnsiTheme="majorHAnsi" w:cs="Arial"/>
          <w:sz w:val="20"/>
          <w:szCs w:val="20"/>
        </w:rPr>
        <w:t>.</w:t>
      </w:r>
    </w:p>
    <w:p w14:paraId="410657E0" w14:textId="309CE25D" w:rsidR="00E20DB3" w:rsidRPr="00BD4DE5"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4F4B9A">
        <w:rPr>
          <w:rFonts w:asciiTheme="majorHAnsi" w:hAnsiTheme="majorHAnsi" w:cs="Arial"/>
          <w:sz w:val="20"/>
          <w:szCs w:val="20"/>
        </w:rPr>
        <w:t>týmito</w:t>
      </w:r>
      <w:r w:rsidR="004F4B9A" w:rsidRPr="000961E2">
        <w:rPr>
          <w:rFonts w:asciiTheme="majorHAnsi" w:hAnsiTheme="majorHAnsi" w:cs="Arial"/>
          <w:sz w:val="20"/>
          <w:szCs w:val="20"/>
        </w:rPr>
        <w:t xml:space="preserve"> </w:t>
      </w:r>
      <w:r w:rsidRPr="00BD4DE5">
        <w:rPr>
          <w:rFonts w:asciiTheme="majorHAnsi" w:hAnsiTheme="majorHAnsi" w:cs="Arial"/>
          <w:sz w:val="20"/>
          <w:szCs w:val="20"/>
        </w:rPr>
        <w:t>spôsobmi:</w:t>
      </w:r>
    </w:p>
    <w:p w14:paraId="2CDE12C2" w14:textId="5340E99B" w:rsidR="00E20DB3" w:rsidRPr="00BD4DE5" w:rsidRDefault="00E20DB3" w:rsidP="00343D67">
      <w:pPr>
        <w:pStyle w:val="ListParagraph"/>
        <w:numPr>
          <w:ilvl w:val="0"/>
          <w:numId w:val="45"/>
        </w:numPr>
        <w:spacing w:after="0" w:line="240" w:lineRule="auto"/>
        <w:jc w:val="both"/>
        <w:rPr>
          <w:rFonts w:asciiTheme="majorHAnsi" w:hAnsiTheme="majorHAnsi" w:cs="Arial"/>
          <w:sz w:val="20"/>
          <w:szCs w:val="20"/>
        </w:rPr>
      </w:pPr>
      <w:r w:rsidRPr="00BD4DE5">
        <w:rPr>
          <w:rFonts w:asciiTheme="majorHAnsi" w:hAnsiTheme="majorHAnsi" w:cs="Arial"/>
          <w:sz w:val="20"/>
          <w:szCs w:val="20"/>
        </w:rPr>
        <w:t>V systéme JOSEPHINE registráciou a prihlásení</w:t>
      </w:r>
      <w:r w:rsidR="00765B4A" w:rsidRPr="00BD4DE5">
        <w:rPr>
          <w:rFonts w:asciiTheme="majorHAnsi" w:hAnsiTheme="majorHAnsi" w:cs="Arial"/>
          <w:sz w:val="20"/>
          <w:szCs w:val="20"/>
        </w:rPr>
        <w:t xml:space="preserve">m pomocou občianskeho preukazu </w:t>
      </w:r>
      <w:r w:rsidRPr="00BD4DE5">
        <w:rPr>
          <w:rFonts w:asciiTheme="majorHAnsi" w:hAnsiTheme="majorHAnsi" w:cs="Arial"/>
          <w:sz w:val="20"/>
          <w:szCs w:val="20"/>
        </w:rPr>
        <w:t>s elektronickým č</w:t>
      </w:r>
      <w:r w:rsidR="00765B4A" w:rsidRPr="00BD4DE5">
        <w:rPr>
          <w:rFonts w:asciiTheme="majorHAnsi" w:hAnsiTheme="majorHAnsi" w:cs="Arial"/>
          <w:sz w:val="20"/>
          <w:szCs w:val="20"/>
        </w:rPr>
        <w:t>ipom a bezpečnostným osobným</w:t>
      </w:r>
      <w:r w:rsidRPr="00BD4DE5">
        <w:rPr>
          <w:rFonts w:asciiTheme="majorHAnsi" w:hAnsiTheme="majorHAnsi" w:cs="Arial"/>
          <w:sz w:val="20"/>
          <w:szCs w:val="20"/>
        </w:rPr>
        <w:t xml:space="preserve"> </w:t>
      </w:r>
      <w:r w:rsidR="008D6706" w:rsidRPr="00BD4DE5">
        <w:rPr>
          <w:rFonts w:asciiTheme="majorHAnsi" w:hAnsiTheme="majorHAnsi" w:cs="Arial"/>
          <w:sz w:val="20"/>
          <w:szCs w:val="20"/>
        </w:rPr>
        <w:t>kódom (</w:t>
      </w:r>
      <w:proofErr w:type="spellStart"/>
      <w:r w:rsidR="008D6706" w:rsidRPr="00BD4DE5">
        <w:rPr>
          <w:rFonts w:asciiTheme="majorHAnsi" w:hAnsiTheme="majorHAnsi" w:cs="Arial"/>
          <w:sz w:val="20"/>
          <w:szCs w:val="20"/>
        </w:rPr>
        <w:t>eID</w:t>
      </w:r>
      <w:proofErr w:type="spellEnd"/>
      <w:r w:rsidR="008D6706" w:rsidRPr="00BD4DE5">
        <w:rPr>
          <w:rFonts w:asciiTheme="majorHAnsi" w:hAnsiTheme="majorHAnsi" w:cs="Arial"/>
          <w:sz w:val="20"/>
          <w:szCs w:val="20"/>
        </w:rPr>
        <w:t xml:space="preserve">). V systéme je </w:t>
      </w:r>
      <w:r w:rsidRPr="00BD4DE5">
        <w:rPr>
          <w:rFonts w:asciiTheme="majorHAnsi" w:hAnsiTheme="majorHAnsi" w:cs="Arial"/>
          <w:sz w:val="20"/>
          <w:szCs w:val="20"/>
        </w:rPr>
        <w:t xml:space="preserve">autentifikovaná spoločnosť, ktorú pomocou </w:t>
      </w:r>
      <w:proofErr w:type="spellStart"/>
      <w:r w:rsidRPr="00BD4DE5">
        <w:rPr>
          <w:rFonts w:asciiTheme="majorHAnsi" w:hAnsiTheme="majorHAnsi" w:cs="Arial"/>
          <w:sz w:val="20"/>
          <w:szCs w:val="20"/>
        </w:rPr>
        <w:t>eID</w:t>
      </w:r>
      <w:proofErr w:type="spellEnd"/>
      <w:r w:rsidRPr="00BD4DE5">
        <w:rPr>
          <w:rFonts w:asciiTheme="majorHAnsi" w:hAnsiTheme="majorHAnsi" w:cs="Arial"/>
          <w:sz w:val="20"/>
          <w:szCs w:val="20"/>
        </w:rPr>
        <w:t xml:space="preserve"> registruje štatutár danej</w:t>
      </w:r>
      <w:r w:rsidR="008D6706" w:rsidRPr="00BD4DE5">
        <w:rPr>
          <w:rFonts w:asciiTheme="majorHAnsi" w:hAnsiTheme="majorHAnsi" w:cs="Arial"/>
          <w:sz w:val="20"/>
          <w:szCs w:val="20"/>
        </w:rPr>
        <w:t xml:space="preserve"> spoločnosti. Autentifikáciu</w:t>
      </w:r>
      <w:r w:rsidRPr="00BD4DE5">
        <w:rPr>
          <w:rFonts w:asciiTheme="majorHAnsi" w:hAnsiTheme="majorHAnsi" w:cs="Arial"/>
          <w:sz w:val="20"/>
          <w:szCs w:val="20"/>
        </w:rPr>
        <w:t xml:space="preserve"> vykonáva poskytovateľ systému </w:t>
      </w:r>
      <w:r w:rsidRPr="00BD4DE5">
        <w:rPr>
          <w:rFonts w:asciiTheme="majorHAnsi" w:hAnsiTheme="majorHAnsi" w:cs="Arial"/>
          <w:sz w:val="20"/>
          <w:szCs w:val="20"/>
        </w:rPr>
        <w:lastRenderedPageBreak/>
        <w:t>JOSEPHINE a </w:t>
      </w:r>
      <w:r w:rsidR="008D6706" w:rsidRPr="00BD4DE5">
        <w:rPr>
          <w:rFonts w:asciiTheme="majorHAnsi" w:hAnsiTheme="majorHAnsi" w:cs="Arial"/>
          <w:sz w:val="20"/>
          <w:szCs w:val="20"/>
        </w:rPr>
        <w:t xml:space="preserve">to v pracovných dňoch v čase od 8.00 </w:t>
      </w:r>
      <w:r w:rsidR="00765B4A" w:rsidRPr="00BD4DE5">
        <w:rPr>
          <w:rFonts w:asciiTheme="majorHAnsi" w:hAnsiTheme="majorHAnsi" w:cs="Arial"/>
          <w:sz w:val="20"/>
          <w:szCs w:val="20"/>
        </w:rPr>
        <w:t>h do</w:t>
      </w:r>
      <w:r w:rsidR="008D6706" w:rsidRPr="00BD4DE5">
        <w:rPr>
          <w:rFonts w:asciiTheme="majorHAnsi" w:hAnsiTheme="majorHAnsi" w:cs="Arial"/>
          <w:sz w:val="20"/>
          <w:szCs w:val="20"/>
        </w:rPr>
        <w:t xml:space="preserve"> 1</w:t>
      </w:r>
      <w:r w:rsidR="00502792" w:rsidRPr="00BD4DE5">
        <w:rPr>
          <w:rFonts w:asciiTheme="majorHAnsi" w:hAnsiTheme="majorHAnsi" w:cs="Arial"/>
          <w:sz w:val="20"/>
          <w:szCs w:val="20"/>
        </w:rPr>
        <w:t>6</w:t>
      </w:r>
      <w:r w:rsidR="00C03110" w:rsidRPr="00BD4DE5">
        <w:rPr>
          <w:rFonts w:asciiTheme="majorHAnsi" w:hAnsiTheme="majorHAnsi" w:cs="Arial"/>
          <w:sz w:val="20"/>
          <w:szCs w:val="20"/>
        </w:rPr>
        <w:t>.00 h</w:t>
      </w:r>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r w:rsidR="00FD64B7">
        <w:rPr>
          <w:rFonts w:asciiTheme="majorHAnsi" w:hAnsiTheme="majorHAnsi" w:cs="Calibri"/>
          <w:sz w:val="20"/>
          <w:szCs w:val="20"/>
        </w:rPr>
        <w:t xml:space="preserve"> </w:t>
      </w:r>
    </w:p>
    <w:p w14:paraId="6067054B" w14:textId="76A39C2B" w:rsidR="00765B4A" w:rsidRPr="00BD4DE5" w:rsidRDefault="00765B4A" w:rsidP="00343D67">
      <w:pPr>
        <w:pStyle w:val="ListParagraph"/>
        <w:numPr>
          <w:ilvl w:val="0"/>
          <w:numId w:val="45"/>
        </w:numPr>
        <w:tabs>
          <w:tab w:val="num" w:pos="993"/>
        </w:tabs>
        <w:spacing w:after="0" w:line="240" w:lineRule="auto"/>
        <w:jc w:val="both"/>
        <w:rPr>
          <w:rFonts w:asciiTheme="majorHAnsi" w:hAnsiTheme="majorHAnsi" w:cs="Arial"/>
          <w:sz w:val="20"/>
          <w:szCs w:val="20"/>
        </w:rPr>
      </w:pPr>
      <w:bookmarkStart w:id="17" w:name="_Hlk533675063"/>
      <w:r w:rsidRPr="00BD4DE5">
        <w:rPr>
          <w:rFonts w:asciiTheme="majorHAnsi" w:hAnsiTheme="majorHAnsi" w:cs="Arial"/>
          <w:sz w:val="20"/>
          <w:szCs w:val="20"/>
        </w:rPr>
        <w:t xml:space="preserve">nahraním kvalifikovaného elektronického podpisu (napríklad podpisu </w:t>
      </w:r>
      <w:proofErr w:type="spellStart"/>
      <w:r w:rsidRPr="00BD4DE5">
        <w:rPr>
          <w:rFonts w:asciiTheme="majorHAnsi" w:hAnsiTheme="majorHAnsi" w:cs="Arial"/>
          <w:sz w:val="20"/>
          <w:szCs w:val="20"/>
        </w:rPr>
        <w:t>eID</w:t>
      </w:r>
      <w:proofErr w:type="spellEnd"/>
      <w:r w:rsidRPr="00BD4DE5">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17"/>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p>
    <w:p w14:paraId="27BE33FE" w14:textId="7CC83123" w:rsidR="000C1C4B" w:rsidRPr="00BD4DE5" w:rsidRDefault="000C1C4B" w:rsidP="00343D67">
      <w:pPr>
        <w:pStyle w:val="ListParagraph"/>
        <w:numPr>
          <w:ilvl w:val="0"/>
          <w:numId w:val="45"/>
        </w:numPr>
        <w:spacing w:after="0" w:line="240" w:lineRule="auto"/>
        <w:jc w:val="both"/>
        <w:rPr>
          <w:rFonts w:asciiTheme="majorHAnsi" w:hAnsiTheme="majorHAnsi" w:cs="Arial"/>
          <w:sz w:val="20"/>
          <w:szCs w:val="20"/>
        </w:rPr>
      </w:pPr>
      <w:bookmarkStart w:id="18" w:name="_Hlk533675093"/>
      <w:r w:rsidRPr="00BD4DE5">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4F4B9A" w:rsidRPr="00BD4DE5">
        <w:rPr>
          <w:rFonts w:asciiTheme="majorHAnsi" w:hAnsiTheme="majorHAnsi" w:cs="Arial"/>
          <w:sz w:val="20"/>
          <w:szCs w:val="20"/>
        </w:rPr>
        <w:t xml:space="preserve">od </w:t>
      </w:r>
      <w:r w:rsidRPr="00BD4DE5">
        <w:rPr>
          <w:rFonts w:asciiTheme="majorHAnsi" w:hAnsiTheme="majorHAnsi" w:cs="Arial"/>
          <w:sz w:val="20"/>
          <w:szCs w:val="20"/>
        </w:rPr>
        <w:t>8.00</w:t>
      </w:r>
      <w:r w:rsidR="004F4B9A" w:rsidRPr="00BD4DE5">
        <w:rPr>
          <w:rFonts w:asciiTheme="majorHAnsi" w:hAnsiTheme="majorHAnsi" w:cs="Arial"/>
          <w:sz w:val="20"/>
          <w:szCs w:val="20"/>
        </w:rPr>
        <w:t xml:space="preserve"> h</w:t>
      </w:r>
      <w:r w:rsidRPr="00BD4DE5">
        <w:rPr>
          <w:rFonts w:asciiTheme="majorHAnsi" w:hAnsiTheme="majorHAnsi" w:cs="Arial"/>
          <w:sz w:val="20"/>
          <w:szCs w:val="20"/>
        </w:rPr>
        <w:t xml:space="preserve"> </w:t>
      </w:r>
      <w:r w:rsidR="004F4B9A" w:rsidRPr="00BD4DE5">
        <w:rPr>
          <w:rFonts w:asciiTheme="majorHAnsi" w:hAnsiTheme="majorHAnsi" w:cs="Arial"/>
          <w:sz w:val="20"/>
          <w:szCs w:val="20"/>
        </w:rPr>
        <w:t>do</w:t>
      </w:r>
      <w:r w:rsidRPr="00BD4DE5">
        <w:rPr>
          <w:rFonts w:asciiTheme="majorHAnsi" w:hAnsiTheme="majorHAnsi" w:cs="Arial"/>
          <w:sz w:val="20"/>
          <w:szCs w:val="20"/>
        </w:rPr>
        <w:t xml:space="preserve"> 16.00 h O dokončení autentifikácie je uchádzač informovaný e-mailom</w:t>
      </w:r>
      <w:r w:rsidR="004F4B9A" w:rsidRPr="00BD4DE5">
        <w:rPr>
          <w:rFonts w:asciiTheme="majorHAnsi" w:hAnsiTheme="majorHAnsi" w:cs="Arial"/>
          <w:sz w:val="20"/>
          <w:szCs w:val="20"/>
        </w:rPr>
        <w:t>.</w:t>
      </w:r>
    </w:p>
    <w:p w14:paraId="1FB3AABF" w14:textId="2711F750" w:rsidR="00220CFA" w:rsidRPr="00BD4DE5" w:rsidRDefault="00765B4A" w:rsidP="00343D67">
      <w:pPr>
        <w:pStyle w:val="ListParagraph"/>
        <w:numPr>
          <w:ilvl w:val="0"/>
          <w:numId w:val="45"/>
        </w:numPr>
        <w:spacing w:after="0" w:line="240" w:lineRule="auto"/>
        <w:jc w:val="both"/>
        <w:rPr>
          <w:rFonts w:asciiTheme="majorHAnsi" w:hAnsiTheme="majorHAnsi" w:cs="Arial"/>
          <w:sz w:val="20"/>
          <w:szCs w:val="20"/>
        </w:rPr>
      </w:pPr>
      <w:r w:rsidRPr="00BD4DE5">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BD4DE5">
        <w:rPr>
          <w:rFonts w:asciiTheme="majorHAnsi" w:hAnsiTheme="majorHAnsi" w:cs="Arial"/>
          <w:noProof/>
          <w:sz w:val="20"/>
          <w:szCs w:val="20"/>
        </w:rPr>
        <w:t xml:space="preserve">h </w:t>
      </w:r>
      <w:r w:rsidRPr="00BD4DE5">
        <w:rPr>
          <w:rFonts w:asciiTheme="majorHAnsi" w:hAnsiTheme="majorHAnsi" w:cs="Arial"/>
          <w:noProof/>
          <w:sz w:val="20"/>
          <w:szCs w:val="20"/>
        </w:rPr>
        <w:t>do 16.00 h</w:t>
      </w:r>
      <w:bookmarkEnd w:id="18"/>
      <w:r w:rsidR="004F4B9A" w:rsidRPr="00BD4DE5">
        <w:rPr>
          <w:rFonts w:asciiTheme="majorHAnsi" w:hAnsiTheme="majorHAnsi" w:cs="Arial"/>
          <w:noProof/>
          <w:sz w:val="20"/>
          <w:szCs w:val="20"/>
        </w:rPr>
        <w:t xml:space="preserve">. </w:t>
      </w:r>
      <w:r w:rsidR="004F4B9A" w:rsidRPr="00BD4DE5">
        <w:rPr>
          <w:rFonts w:asciiTheme="majorHAnsi" w:hAnsiTheme="majorHAnsi" w:cs="Calibri"/>
          <w:sz w:val="20"/>
          <w:szCs w:val="20"/>
        </w:rPr>
        <w:t>O dokončení autentifikácie je uchádzač informovaný e-mailom.</w:t>
      </w:r>
    </w:p>
    <w:p w14:paraId="15E2AC71" w14:textId="5CEC70A2" w:rsidR="00C03110" w:rsidRPr="00BD4DE5" w:rsidRDefault="00E20DB3" w:rsidP="00343D67">
      <w:pPr>
        <w:pStyle w:val="ListParagraph"/>
        <w:numPr>
          <w:ilvl w:val="0"/>
          <w:numId w:val="45"/>
        </w:numPr>
        <w:spacing w:after="0" w:line="240" w:lineRule="auto"/>
        <w:jc w:val="both"/>
        <w:rPr>
          <w:rFonts w:asciiTheme="majorHAnsi" w:hAnsiTheme="majorHAnsi" w:cs="Arial"/>
          <w:sz w:val="20"/>
          <w:szCs w:val="20"/>
        </w:rPr>
      </w:pPr>
      <w:r w:rsidRPr="00BD4DE5">
        <w:rPr>
          <w:rFonts w:asciiTheme="majorHAnsi" w:hAnsiTheme="majorHAnsi" w:cs="Arial"/>
          <w:sz w:val="20"/>
          <w:szCs w:val="20"/>
        </w:rPr>
        <w:t xml:space="preserve">počkaním na </w:t>
      </w:r>
      <w:r w:rsidR="00364C50" w:rsidRPr="00BD4DE5">
        <w:rPr>
          <w:rFonts w:asciiTheme="majorHAnsi" w:hAnsiTheme="majorHAnsi" w:cs="Arial"/>
          <w:sz w:val="20"/>
          <w:szCs w:val="20"/>
        </w:rPr>
        <w:t>autentifikačný</w:t>
      </w:r>
      <w:r w:rsidRPr="00BD4DE5">
        <w:rPr>
          <w:rFonts w:asciiTheme="majorHAnsi" w:hAnsiTheme="majorHAnsi" w:cs="Arial"/>
          <w:sz w:val="20"/>
          <w:szCs w:val="20"/>
        </w:rPr>
        <w:t xml:space="preserve"> kód, ktorý bude zaslaný na adr</w:t>
      </w:r>
      <w:r w:rsidR="008D6706" w:rsidRPr="00BD4DE5">
        <w:rPr>
          <w:rFonts w:asciiTheme="majorHAnsi" w:hAnsiTheme="majorHAnsi" w:cs="Arial"/>
          <w:sz w:val="20"/>
          <w:szCs w:val="20"/>
        </w:rPr>
        <w:t xml:space="preserve">esu sídla uchádzača </w:t>
      </w:r>
      <w:r w:rsidR="00364C50" w:rsidRPr="00BD4DE5">
        <w:rPr>
          <w:rFonts w:asciiTheme="majorHAnsi" w:hAnsiTheme="majorHAnsi" w:cs="Arial"/>
          <w:sz w:val="20"/>
          <w:szCs w:val="20"/>
        </w:rPr>
        <w:t xml:space="preserve">do rúk štatutára uchádzača </w:t>
      </w:r>
      <w:r w:rsidR="008D6706" w:rsidRPr="00BD4DE5">
        <w:rPr>
          <w:rFonts w:asciiTheme="majorHAnsi" w:hAnsiTheme="majorHAnsi" w:cs="Arial"/>
          <w:sz w:val="20"/>
          <w:szCs w:val="20"/>
        </w:rPr>
        <w:t xml:space="preserve">v listovej </w:t>
      </w:r>
      <w:r w:rsidRPr="00BD4DE5">
        <w:rPr>
          <w:rFonts w:asciiTheme="majorHAnsi" w:hAnsiTheme="majorHAnsi" w:cs="Arial"/>
          <w:sz w:val="20"/>
          <w:szCs w:val="20"/>
        </w:rPr>
        <w:t xml:space="preserve">podobe formou doporučenej zásielky. Lehota na tento úkon sú </w:t>
      </w:r>
      <w:r w:rsidR="00364C50" w:rsidRPr="00BD4DE5">
        <w:rPr>
          <w:rFonts w:asciiTheme="majorHAnsi" w:hAnsiTheme="majorHAnsi" w:cs="Arial"/>
          <w:sz w:val="20"/>
          <w:szCs w:val="20"/>
        </w:rPr>
        <w:t xml:space="preserve">obvykle </w:t>
      </w:r>
      <w:r w:rsidR="000C1C4B" w:rsidRPr="00BD4DE5">
        <w:rPr>
          <w:rFonts w:asciiTheme="majorHAnsi" w:hAnsiTheme="majorHAnsi" w:cs="Arial"/>
          <w:sz w:val="20"/>
          <w:szCs w:val="20"/>
        </w:rPr>
        <w:t xml:space="preserve">štyri </w:t>
      </w:r>
      <w:r w:rsidR="008D6706" w:rsidRPr="00BD4DE5">
        <w:rPr>
          <w:rFonts w:asciiTheme="majorHAnsi" w:hAnsiTheme="majorHAnsi" w:cs="Arial"/>
          <w:sz w:val="20"/>
          <w:szCs w:val="20"/>
        </w:rPr>
        <w:t xml:space="preserve">pracovné dni </w:t>
      </w:r>
      <w:r w:rsidR="004F4B9A" w:rsidRPr="00BD4DE5">
        <w:rPr>
          <w:rFonts w:asciiTheme="majorHAnsi" w:hAnsiTheme="majorHAnsi" w:cs="Arial"/>
          <w:sz w:val="20"/>
          <w:szCs w:val="20"/>
        </w:rPr>
        <w:t xml:space="preserve">(v rámci Európskej únie) </w:t>
      </w:r>
      <w:r w:rsidR="008D6706" w:rsidRPr="00BD4DE5">
        <w:rPr>
          <w:rFonts w:asciiTheme="majorHAnsi" w:hAnsiTheme="majorHAnsi" w:cs="Arial"/>
          <w:sz w:val="20"/>
          <w:szCs w:val="20"/>
        </w:rPr>
        <w:t xml:space="preserve">a je potrebné </w:t>
      </w:r>
      <w:r w:rsidRPr="00BD4DE5">
        <w:rPr>
          <w:rFonts w:asciiTheme="majorHAnsi" w:hAnsiTheme="majorHAnsi" w:cs="Arial"/>
          <w:sz w:val="20"/>
          <w:szCs w:val="20"/>
        </w:rPr>
        <w:t>s touto lehotou počítať pri vkladaní ponuky</w:t>
      </w:r>
      <w:r w:rsidR="00C03110" w:rsidRPr="00BD4DE5">
        <w:rPr>
          <w:rFonts w:asciiTheme="majorHAnsi" w:hAnsiTheme="majorHAnsi" w:cs="Arial"/>
          <w:sz w:val="20"/>
          <w:szCs w:val="20"/>
        </w:rPr>
        <w:t>.</w:t>
      </w:r>
      <w:r w:rsidR="004F4B9A" w:rsidRPr="00BD4DE5">
        <w:rPr>
          <w:rFonts w:asciiTheme="majorHAnsi" w:hAnsiTheme="majorHAnsi" w:cs="Calibri"/>
          <w:sz w:val="20"/>
          <w:szCs w:val="20"/>
        </w:rPr>
        <w:t xml:space="preserve"> O odoslaní listovej zásielky je uchádzač informovaný e-mailom.</w:t>
      </w:r>
    </w:p>
    <w:p w14:paraId="0D05E6AF" w14:textId="2E5EFFEF" w:rsidR="00E20DB3" w:rsidRPr="000961E2"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6B5F0F51" w:rsidR="00974DC8" w:rsidRPr="000961E2"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Elektronická ponuka sa vloží vyplnením ponukového formulára a vložením požadovaných dokladov </w:t>
      </w:r>
      <w:r w:rsidR="00CC471F">
        <w:rPr>
          <w:rFonts w:asciiTheme="majorHAnsi" w:hAnsiTheme="majorHAnsi" w:cs="Arial"/>
          <w:sz w:val="20"/>
          <w:szCs w:val="20"/>
        </w:rPr>
        <w:br/>
      </w:r>
      <w:r w:rsidRPr="000961E2">
        <w:rPr>
          <w:rFonts w:asciiTheme="majorHAnsi" w:hAnsiTheme="majorHAnsi" w:cs="Arial"/>
          <w:sz w:val="20"/>
          <w:szCs w:val="20"/>
        </w:rPr>
        <w:t>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9" w:history="1">
        <w:r w:rsidR="00BD4DE5" w:rsidRPr="00AA6ED9">
          <w:rPr>
            <w:rStyle w:val="Hyperlink"/>
            <w:rFonts w:asciiTheme="majorHAnsi" w:hAnsiTheme="majorHAnsi" w:cs="Calibri"/>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772C89EB" w:rsidR="00974DC8" w:rsidRPr="000961E2"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proofErr w:type="spellStart"/>
      <w:r w:rsidR="006D18FD" w:rsidRPr="000961E2">
        <w:rPr>
          <w:rFonts w:asciiTheme="majorHAnsi" w:hAnsiTheme="majorHAnsi" w:cs="Arial"/>
          <w:sz w:val="20"/>
          <w:szCs w:val="20"/>
        </w:rPr>
        <w:t>Document</w:t>
      </w:r>
      <w:proofErr w:type="spellEnd"/>
      <w:r w:rsidR="006D18FD" w:rsidRPr="000961E2">
        <w:rPr>
          <w:rFonts w:asciiTheme="majorHAnsi" w:hAnsiTheme="majorHAnsi" w:cs="Arial"/>
          <w:sz w:val="20"/>
          <w:szCs w:val="20"/>
        </w:rPr>
        <w:t xml:space="preserve"> to </w:t>
      </w:r>
      <w:proofErr w:type="spellStart"/>
      <w:r w:rsidR="006D18FD" w:rsidRPr="000961E2">
        <w:rPr>
          <w:rFonts w:asciiTheme="majorHAnsi" w:hAnsiTheme="majorHAnsi" w:cs="Arial"/>
          <w:sz w:val="20"/>
          <w:szCs w:val="20"/>
        </w:rPr>
        <w:t>s</w:t>
      </w:r>
      <w:r w:rsidR="00F8338A">
        <w:rPr>
          <w:rFonts w:asciiTheme="majorHAnsi" w:hAnsiTheme="majorHAnsi" w:cs="Arial"/>
          <w:sz w:val="20"/>
          <w:szCs w:val="20"/>
        </w:rPr>
        <w:t>e</w:t>
      </w:r>
      <w:r w:rsidR="006D18FD" w:rsidRPr="000961E2">
        <w:rPr>
          <w:rFonts w:asciiTheme="majorHAnsi" w:hAnsiTheme="majorHAnsi" w:cs="Arial"/>
          <w:sz w:val="20"/>
          <w:szCs w:val="20"/>
        </w:rPr>
        <w:t>archable</w:t>
      </w:r>
      <w:proofErr w:type="spellEnd"/>
      <w:r w:rsidR="006D18FD" w:rsidRPr="000961E2">
        <w:rPr>
          <w:rFonts w:asciiTheme="majorHAnsi" w:hAnsiTheme="majorHAnsi" w:cs="Arial"/>
          <w:sz w:val="20"/>
          <w:szCs w:val="20"/>
        </w:rPr>
        <w:t xml:space="preserve"> PDF </w:t>
      </w:r>
      <w:proofErr w:type="spellStart"/>
      <w:r w:rsidR="006D18FD" w:rsidRPr="000961E2">
        <w:rPr>
          <w:rFonts w:asciiTheme="majorHAnsi" w:hAnsiTheme="majorHAnsi" w:cs="Arial"/>
          <w:sz w:val="20"/>
          <w:szCs w:val="20"/>
        </w:rPr>
        <w:t>File</w:t>
      </w:r>
      <w:proofErr w:type="spellEnd"/>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w:t>
      </w:r>
      <w:proofErr w:type="spellStart"/>
      <w:r w:rsidRPr="000961E2">
        <w:rPr>
          <w:rFonts w:asciiTheme="majorHAnsi" w:hAnsiTheme="majorHAnsi" w:cs="Arial"/>
          <w:sz w:val="20"/>
          <w:szCs w:val="20"/>
        </w:rPr>
        <w:t>položkového</w:t>
      </w:r>
      <w:proofErr w:type="spellEnd"/>
      <w:r w:rsidRPr="000961E2">
        <w:rPr>
          <w:rFonts w:asciiTheme="majorHAnsi" w:hAnsiTheme="majorHAnsi" w:cs="Arial"/>
          <w:sz w:val="20"/>
          <w:szCs w:val="20"/>
        </w:rPr>
        <w:t xml:space="preserve">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w:t>
      </w:r>
      <w:r w:rsidR="00FD64B7">
        <w:rPr>
          <w:rFonts w:asciiTheme="majorHAnsi" w:hAnsiTheme="majorHAnsi" w:cs="Arial"/>
          <w:sz w:val="20"/>
          <w:szCs w:val="20"/>
        </w:rPr>
        <w:t xml:space="preserve"> </w:t>
      </w:r>
      <w:r w:rsidR="006D18FD"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77777777" w:rsidR="00974DC8" w:rsidRPr="000961E2" w:rsidRDefault="00974DC8"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2FC5E671" w:rsidR="00974DC8" w:rsidRPr="00674BDD" w:rsidRDefault="00974DC8"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674BDD">
        <w:rPr>
          <w:rFonts w:asciiTheme="majorHAnsi" w:hAnsiTheme="majorHAnsi" w:cs="Arial"/>
          <w:sz w:val="20"/>
          <w:szCs w:val="20"/>
        </w:rPr>
        <w:t>Uchádzačom navrhovaná cena za dodanie požadovaného predmetu zákazky, uvedená v ponuke uchádzača, bude vyjadrená v</w:t>
      </w:r>
      <w:r w:rsidR="00317793">
        <w:rPr>
          <w:rFonts w:asciiTheme="majorHAnsi" w:hAnsiTheme="majorHAnsi" w:cs="Arial"/>
          <w:sz w:val="20"/>
          <w:szCs w:val="20"/>
        </w:rPr>
        <w:t> eurách (</w:t>
      </w:r>
      <w:r w:rsidRPr="00674BDD">
        <w:rPr>
          <w:rFonts w:asciiTheme="majorHAnsi" w:hAnsiTheme="majorHAnsi" w:cs="Arial"/>
          <w:sz w:val="20"/>
          <w:szCs w:val="20"/>
        </w:rPr>
        <w:t>EUR</w:t>
      </w:r>
      <w:r w:rsidR="00317793">
        <w:rPr>
          <w:rFonts w:asciiTheme="majorHAnsi" w:hAnsiTheme="majorHAnsi" w:cs="Arial"/>
          <w:sz w:val="20"/>
          <w:szCs w:val="20"/>
        </w:rPr>
        <w:t>)</w:t>
      </w:r>
      <w:r w:rsidRPr="00674BDD">
        <w:rPr>
          <w:rFonts w:asciiTheme="majorHAnsi" w:hAnsiTheme="majorHAnsi" w:cs="Arial"/>
          <w:sz w:val="20"/>
          <w:szCs w:val="20"/>
        </w:rPr>
        <w:t xml:space="preserve"> s presnosťou na </w:t>
      </w:r>
      <w:r w:rsidR="007F7CD1">
        <w:rPr>
          <w:rFonts w:asciiTheme="majorHAnsi" w:hAnsiTheme="majorHAnsi" w:cs="Arial"/>
          <w:sz w:val="20"/>
          <w:szCs w:val="20"/>
        </w:rPr>
        <w:t>dve</w:t>
      </w:r>
      <w:r w:rsidR="00FD64B7">
        <w:rPr>
          <w:rFonts w:asciiTheme="majorHAnsi" w:hAnsiTheme="majorHAnsi" w:cs="Arial"/>
          <w:sz w:val="20"/>
          <w:szCs w:val="20"/>
        </w:rPr>
        <w:t xml:space="preserve"> </w:t>
      </w:r>
      <w:r w:rsidRPr="00674BDD">
        <w:rPr>
          <w:rFonts w:asciiTheme="majorHAnsi" w:hAnsiTheme="majorHAnsi" w:cs="Arial"/>
          <w:sz w:val="20"/>
          <w:szCs w:val="20"/>
        </w:rPr>
        <w:t>desatinné miesta</w:t>
      </w:r>
      <w:r w:rsidR="00FD64B7">
        <w:rPr>
          <w:rFonts w:asciiTheme="majorHAnsi" w:hAnsiTheme="majorHAnsi" w:cs="Arial"/>
          <w:sz w:val="20"/>
          <w:szCs w:val="20"/>
        </w:rPr>
        <w:t xml:space="preserve"> </w:t>
      </w:r>
      <w:r w:rsidRPr="00674BDD">
        <w:rPr>
          <w:rFonts w:asciiTheme="majorHAnsi" w:hAnsiTheme="majorHAnsi" w:cs="Arial"/>
          <w:sz w:val="20"/>
          <w:szCs w:val="20"/>
        </w:rPr>
        <w:t xml:space="preserve">a vložená do systému JOSEPHINE </w:t>
      </w:r>
      <w:r w:rsidR="00CC471F">
        <w:rPr>
          <w:rFonts w:asciiTheme="majorHAnsi" w:hAnsiTheme="majorHAnsi" w:cs="Arial"/>
          <w:sz w:val="20"/>
          <w:szCs w:val="20"/>
        </w:rPr>
        <w:br/>
      </w:r>
      <w:r w:rsidRPr="00674BDD">
        <w:rPr>
          <w:rFonts w:asciiTheme="majorHAnsi" w:hAnsiTheme="majorHAnsi" w:cs="Arial"/>
          <w:sz w:val="20"/>
          <w:szCs w:val="20"/>
        </w:rPr>
        <w:t>v tejto štruktúre: cena bez DPH, sadzba DPH, cena s alebo bez</w:t>
      </w:r>
      <w:r w:rsidR="00FD64B7">
        <w:rPr>
          <w:rFonts w:asciiTheme="majorHAnsi" w:hAnsiTheme="majorHAnsi" w:cs="Arial"/>
          <w:sz w:val="20"/>
          <w:szCs w:val="20"/>
        </w:rPr>
        <w:t xml:space="preserve"> </w:t>
      </w:r>
      <w:r w:rsidRPr="00674BDD">
        <w:rPr>
          <w:rFonts w:asciiTheme="majorHAnsi" w:hAnsiTheme="majorHAnsi" w:cs="Arial"/>
          <w:sz w:val="20"/>
          <w:szCs w:val="20"/>
        </w:rPr>
        <w:t>DPH (pri vkladaní do systému JOSEPHINE označená ako „Jednotková cena (kritérium hodnotenia)“).</w:t>
      </w:r>
    </w:p>
    <w:p w14:paraId="62324306" w14:textId="021F473A" w:rsidR="00974DC8" w:rsidRPr="000961E2" w:rsidRDefault="00974DC8"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5626456E" w:rsidR="005F771B" w:rsidRPr="003F4673" w:rsidRDefault="005A059B" w:rsidP="00177C69">
      <w:pPr>
        <w:jc w:val="both"/>
        <w:rPr>
          <w:rFonts w:asciiTheme="majorHAnsi" w:hAnsiTheme="majorHAnsi" w:cs="Arial"/>
          <w:bCs/>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8A1B44" w:rsidRPr="008A1B44">
        <w:rPr>
          <w:rFonts w:asciiTheme="majorHAnsi" w:hAnsiTheme="majorHAnsi" w:cs="Arial"/>
          <w:b/>
          <w:color w:val="000000"/>
          <w:sz w:val="20"/>
          <w:szCs w:val="20"/>
        </w:rPr>
        <w:t>Transformácia podporných služieb</w:t>
      </w:r>
      <w:r w:rsidR="00CB2935" w:rsidRPr="00B667DD">
        <w:rPr>
          <w:rFonts w:asciiTheme="majorHAnsi" w:hAnsiTheme="majorHAnsi" w:cs="Arial"/>
          <w:bCs/>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4F193F23" w:rsidR="004C7CA5" w:rsidRPr="000961E2" w:rsidRDefault="00E919B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4C7CA5" w:rsidRPr="000961E2">
        <w:rPr>
          <w:rFonts w:asciiTheme="majorHAnsi" w:hAnsiTheme="majorHAnsi" w:cs="Arial"/>
          <w:b/>
          <w:bCs/>
          <w:smallCaps/>
          <w:sz w:val="20"/>
          <w:szCs w:val="20"/>
        </w:rPr>
        <w:t>ehota na predkladanie ponuky</w:t>
      </w:r>
    </w:p>
    <w:p w14:paraId="10B24C8D" w14:textId="77777777" w:rsidR="00E77FBE" w:rsidRPr="000961E2" w:rsidRDefault="004C7CA5" w:rsidP="00343D67">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6C72B631" w:rsidR="00C8482F" w:rsidRPr="000961E2" w:rsidRDefault="00C00EAB" w:rsidP="00343D67">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0961E2">
        <w:rPr>
          <w:rFonts w:asciiTheme="majorHAnsi" w:hAnsiTheme="majorHAnsi" w:cs="Arial"/>
          <w:b/>
          <w:sz w:val="20"/>
          <w:szCs w:val="20"/>
        </w:rPr>
        <w:t>do</w:t>
      </w:r>
      <w:r w:rsidR="00E77FBE" w:rsidRPr="000961E2">
        <w:rPr>
          <w:rFonts w:asciiTheme="majorHAnsi" w:hAnsiTheme="majorHAnsi" w:cs="Arial"/>
          <w:b/>
          <w:sz w:val="20"/>
          <w:szCs w:val="20"/>
        </w:rPr>
        <w:t xml:space="preserve"> </w:t>
      </w:r>
      <w:r w:rsidR="007F44BE" w:rsidRPr="00FE5FB0">
        <w:rPr>
          <w:rFonts w:asciiTheme="majorHAnsi" w:hAnsiTheme="majorHAnsi" w:cs="Arial"/>
          <w:b/>
          <w:sz w:val="20"/>
          <w:szCs w:val="20"/>
        </w:rPr>
        <w:t>31.</w:t>
      </w:r>
      <w:r w:rsidR="00326CDF">
        <w:rPr>
          <w:rFonts w:asciiTheme="majorHAnsi" w:hAnsiTheme="majorHAnsi" w:cs="Arial"/>
          <w:b/>
          <w:sz w:val="20"/>
          <w:szCs w:val="20"/>
        </w:rPr>
        <w:t>10</w:t>
      </w:r>
      <w:r w:rsidR="00E67E4D">
        <w:rPr>
          <w:rFonts w:asciiTheme="majorHAnsi" w:hAnsiTheme="majorHAnsi" w:cs="Arial"/>
          <w:b/>
          <w:sz w:val="20"/>
          <w:szCs w:val="20"/>
        </w:rPr>
        <w:t>.2022</w:t>
      </w:r>
      <w:r w:rsidR="00E77FBE" w:rsidRPr="000961E2">
        <w:rPr>
          <w:rFonts w:asciiTheme="majorHAnsi" w:hAnsiTheme="majorHAnsi" w:cs="Arial"/>
          <w:b/>
          <w:sz w:val="20"/>
          <w:szCs w:val="20"/>
        </w:rPr>
        <w:t xml:space="preserve"> </w:t>
      </w:r>
      <w:r w:rsidR="0012527E" w:rsidRPr="000961E2">
        <w:rPr>
          <w:rFonts w:asciiTheme="majorHAnsi" w:hAnsiTheme="majorHAnsi" w:cs="Arial"/>
          <w:b/>
          <w:sz w:val="20"/>
          <w:szCs w:val="20"/>
        </w:rPr>
        <w:t xml:space="preserve">do </w:t>
      </w:r>
      <w:r w:rsidR="00967C7B">
        <w:rPr>
          <w:rFonts w:asciiTheme="majorHAnsi" w:hAnsiTheme="majorHAnsi" w:cs="Arial"/>
          <w:b/>
          <w:sz w:val="20"/>
          <w:szCs w:val="20"/>
        </w:rPr>
        <w:t>10.00</w:t>
      </w:r>
      <w:r w:rsidR="00D94283" w:rsidRPr="000961E2">
        <w:rPr>
          <w:rFonts w:asciiTheme="majorHAnsi" w:hAnsiTheme="majorHAnsi" w:cs="Arial"/>
          <w:b/>
          <w:sz w:val="20"/>
          <w:szCs w:val="20"/>
        </w:rPr>
        <w:t xml:space="preserve"> h</w:t>
      </w:r>
      <w:r w:rsidR="00D94283" w:rsidRPr="000961E2">
        <w:rPr>
          <w:rFonts w:asciiTheme="majorHAnsi" w:hAnsiTheme="majorHAnsi" w:cs="Arial"/>
          <w:sz w:val="20"/>
          <w:szCs w:val="20"/>
        </w:rPr>
        <w:t xml:space="preserve"> a je uvedená aj v oznámení o vyh</w:t>
      </w:r>
      <w:r w:rsidR="002161E4" w:rsidRPr="000961E2">
        <w:rPr>
          <w:rFonts w:asciiTheme="majorHAnsi" w:hAnsiTheme="majorHAnsi" w:cs="Arial"/>
          <w:sz w:val="20"/>
          <w:szCs w:val="20"/>
        </w:rPr>
        <w:t>lásení verejného obstarávania.</w:t>
      </w:r>
    </w:p>
    <w:p w14:paraId="597D0623" w14:textId="64970AE3" w:rsidR="004C7CA5" w:rsidRPr="000961E2" w:rsidRDefault="004C7CA5" w:rsidP="00343D67">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rsidP="00343D6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1FA58DA9" w:rsidR="00B533C1" w:rsidRPr="000961E2" w:rsidRDefault="00E20DB3" w:rsidP="00343D6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r w:rsidR="000C3FEE">
        <w:rPr>
          <w:rFonts w:asciiTheme="majorHAnsi" w:hAnsiTheme="majorHAnsi" w:cs="Arial"/>
          <w:sz w:val="20"/>
          <w:szCs w:val="20"/>
        </w:rPr>
        <w:t>spať vzatím</w:t>
      </w:r>
      <w:r w:rsidR="000C3FEE" w:rsidRPr="000961E2">
        <w:rPr>
          <w:rFonts w:asciiTheme="majorHAnsi" w:hAnsiTheme="majorHAnsi" w:cs="Arial"/>
          <w:sz w:val="20"/>
          <w:szCs w:val="20"/>
        </w:rPr>
        <w:t xml:space="preserve"> </w:t>
      </w:r>
      <w:r w:rsidRPr="000961E2">
        <w:rPr>
          <w:rFonts w:asciiTheme="majorHAnsi" w:hAnsiTheme="majorHAnsi" w:cs="Arial"/>
          <w:sz w:val="20"/>
          <w:szCs w:val="20"/>
        </w:rPr>
        <w:t xml:space="preserve">pôvodnej ponuky. Uchádzač pri </w:t>
      </w:r>
      <w:r w:rsidR="000C3FEE">
        <w:rPr>
          <w:rFonts w:asciiTheme="majorHAnsi" w:hAnsiTheme="majorHAnsi" w:cs="Arial"/>
          <w:sz w:val="20"/>
          <w:szCs w:val="20"/>
        </w:rPr>
        <w:t>spať vzatí</w:t>
      </w:r>
      <w:r w:rsidR="000C3FEE" w:rsidRPr="000961E2">
        <w:rPr>
          <w:rFonts w:asciiTheme="majorHAnsi" w:hAnsiTheme="majorHAnsi" w:cs="Arial"/>
          <w:sz w:val="20"/>
          <w:szCs w:val="20"/>
        </w:rPr>
        <w:t xml:space="preserve"> </w:t>
      </w:r>
      <w:r w:rsidRPr="000961E2">
        <w:rPr>
          <w:rFonts w:asciiTheme="majorHAnsi" w:hAnsiTheme="majorHAnsi" w:cs="Arial"/>
          <w:sz w:val="20"/>
          <w:szCs w:val="20"/>
        </w:rPr>
        <w:t>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343D6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lastRenderedPageBreak/>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57736A6F" w14:textId="77777777" w:rsidR="00876E8B" w:rsidRPr="000961E2" w:rsidRDefault="00876E8B" w:rsidP="00343D67">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7721F845" w14:textId="00801CD6" w:rsidR="00876E8B" w:rsidRDefault="003C2DCC" w:rsidP="00343D67">
      <w:pPr>
        <w:pStyle w:val="ListParagraph"/>
        <w:numPr>
          <w:ilvl w:val="1"/>
          <w:numId w:val="24"/>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sidR="009E4954">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D94283" w:rsidRPr="000961E2">
        <w:rPr>
          <w:rFonts w:asciiTheme="majorHAnsi" w:hAnsiTheme="majorHAnsi" w:cs="Arial"/>
          <w:sz w:val="20"/>
          <w:szCs w:val="20"/>
        </w:rPr>
        <w:t> oznámení o vyhlásení verejného obstarávania</w:t>
      </w:r>
      <w:r w:rsidR="00B31852" w:rsidRPr="000961E2">
        <w:rPr>
          <w:rFonts w:asciiTheme="majorHAnsi" w:hAnsiTheme="majorHAnsi" w:cs="Arial"/>
          <w:sz w:val="20"/>
          <w:szCs w:val="20"/>
        </w:rPr>
        <w:t>.</w:t>
      </w:r>
    </w:p>
    <w:p w14:paraId="3BDF7C6E" w14:textId="3B66C716" w:rsidR="003C2DCC" w:rsidRPr="000961E2" w:rsidRDefault="003C2DCC" w:rsidP="00343D67">
      <w:pPr>
        <w:pStyle w:val="ListParagraph"/>
        <w:numPr>
          <w:ilvl w:val="1"/>
          <w:numId w:val="24"/>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20"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79A240FC" w14:textId="54E65A26" w:rsidR="00876E8B" w:rsidRPr="000961E2" w:rsidRDefault="00646DFF" w:rsidP="00343D67">
      <w:pPr>
        <w:pStyle w:val="ListParagraph"/>
        <w:numPr>
          <w:ilvl w:val="1"/>
          <w:numId w:val="24"/>
        </w:numPr>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 xml:space="preserve">sa môže zúčastniť iba uchádzač, ktorého ponuka bola predložená v lehote na predkladanie ponúk. Pri on-line sprístupnení ponúk budú zverejnené informácie v zmysle § 52 </w:t>
      </w:r>
      <w:r w:rsidR="00A65084">
        <w:rPr>
          <w:rStyle w:val="Hyperlink"/>
          <w:rFonts w:asciiTheme="majorHAnsi" w:hAnsiTheme="majorHAnsi" w:cs="Arial"/>
          <w:color w:val="auto"/>
          <w:sz w:val="20"/>
          <w:szCs w:val="20"/>
          <w:u w:val="none"/>
        </w:rPr>
        <w:t xml:space="preserve">ods. 2 </w:t>
      </w:r>
      <w:r>
        <w:rPr>
          <w:rStyle w:val="Hyperlink"/>
          <w:rFonts w:asciiTheme="majorHAnsi" w:hAnsiTheme="majorHAnsi" w:cs="Arial"/>
          <w:color w:val="auto"/>
          <w:sz w:val="20"/>
          <w:szCs w:val="20"/>
          <w:u w:val="none"/>
        </w:rPr>
        <w:t>zákona o verejnom obstarávaní. Všetky prístupy do „on-line“ prostredia zo strany uchádzačov bude systém JOSEPHINE logovať a budú súčasťou protokolov v predmetnom verejnom obstarávaní.</w:t>
      </w:r>
      <w:r w:rsidR="00CD3FB2" w:rsidRPr="000961E2">
        <w:rPr>
          <w:rFonts w:asciiTheme="majorHAnsi" w:hAnsiTheme="majorHAnsi" w:cs="Arial"/>
          <w:color w:val="000000"/>
          <w:sz w:val="20"/>
          <w:szCs w:val="20"/>
        </w:rPr>
        <w:t>.</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rsidP="00343D67">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15FB27A3" w:rsidR="00882033" w:rsidRPr="000961E2" w:rsidRDefault="00120BE2" w:rsidP="00343D67">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DF4248">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obstarávaní</w:t>
      </w:r>
      <w:r w:rsidR="00FB05E7">
        <w:rPr>
          <w:rFonts w:asciiTheme="majorHAnsi" w:hAnsiTheme="majorHAnsi" w:cs="Arial"/>
          <w:sz w:val="20"/>
          <w:szCs w:val="20"/>
        </w:rPr>
        <w:t xml:space="preserve"> a § 55 ods. 1 zákona o verejnom obstarávaní</w:t>
      </w:r>
      <w:r w:rsidR="002469C4" w:rsidRPr="000961E2">
        <w:rPr>
          <w:rFonts w:asciiTheme="majorHAnsi" w:hAnsiTheme="majorHAnsi" w:cs="Arial"/>
          <w:sz w:val="20"/>
          <w:szCs w:val="20"/>
        </w:rPr>
        <w:t>.</w:t>
      </w:r>
    </w:p>
    <w:p w14:paraId="497DCB90" w14:textId="732BB44E" w:rsidR="00120BE2" w:rsidRPr="000961E2" w:rsidRDefault="00ED59B2" w:rsidP="00343D67">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 xml:space="preserve">z hľadiska splnenia požiadaviek verejného obstarávateľa na predmet zákazky </w:t>
      </w:r>
      <w:r w:rsidRPr="00036733">
        <w:rPr>
          <w:rFonts w:asciiTheme="majorHAnsi" w:hAnsiTheme="majorHAnsi" w:cs="Arial"/>
          <w:sz w:val="20"/>
          <w:szCs w:val="20"/>
        </w:rPr>
        <w:t>a posúdi zloženie zábezpeky</w:t>
      </w:r>
      <w:r w:rsidR="00711004" w:rsidRPr="00036733">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77777777" w:rsidR="00882033" w:rsidRPr="000961E2" w:rsidRDefault="00882033" w:rsidP="00343D67">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matematické chyby zistené pri skúmaní ponúk, budú opravené iba v prípade:</w:t>
      </w:r>
    </w:p>
    <w:p w14:paraId="0CB6FFCA"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7777777" w:rsidR="00882033" w:rsidRPr="000961E2" w:rsidRDefault="00882033" w:rsidP="00343D67">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63304FE5" w:rsidR="00C10A5D" w:rsidRPr="000961E2" w:rsidRDefault="00C10A5D" w:rsidP="00343D67">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vykonané </w:t>
      </w:r>
      <w:r w:rsidR="00A61E07" w:rsidRPr="000961E2">
        <w:rPr>
          <w:rFonts w:asciiTheme="majorHAnsi" w:hAnsiTheme="majorHAnsi" w:cs="Arial"/>
          <w:sz w:val="20"/>
          <w:szCs w:val="20"/>
        </w:rPr>
        <w:t>v súlade s § 66 ods. 7</w:t>
      </w:r>
      <w:r w:rsidR="00DF4248">
        <w:rPr>
          <w:rFonts w:asciiTheme="majorHAnsi" w:hAnsiTheme="majorHAnsi" w:cs="Arial"/>
          <w:sz w:val="20"/>
          <w:szCs w:val="20"/>
        </w:rPr>
        <w:t xml:space="preserve"> písm. b)</w:t>
      </w:r>
      <w:r w:rsidR="00A61E07" w:rsidRPr="000961E2">
        <w:rPr>
          <w:rFonts w:asciiTheme="majorHAnsi" w:hAnsiTheme="majorHAnsi" w:cs="Arial"/>
          <w:sz w:val="20"/>
          <w:szCs w:val="20"/>
        </w:rPr>
        <w:t xml:space="preserve"> </w:t>
      </w:r>
      <w:r w:rsidR="002A70AF" w:rsidRPr="000961E2">
        <w:rPr>
          <w:rFonts w:asciiTheme="majorHAnsi" w:hAnsiTheme="majorHAnsi" w:cs="Arial"/>
          <w:sz w:val="20"/>
          <w:szCs w:val="20"/>
        </w:rPr>
        <w:t xml:space="preserve">a § 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343D67">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4540D839" w:rsidR="00600008" w:rsidRPr="000961E2" w:rsidRDefault="00C10A5D" w:rsidP="00343D67">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1D49ED63" w:rsidR="00FC3FF6" w:rsidRPr="000961E2" w:rsidRDefault="00FC3FF6"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0961E2" w:rsidRDefault="0040576F"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28695142" w:rsidR="003A4C1B" w:rsidRPr="000961E2" w:rsidRDefault="003A4C1B"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Pri doručovaní žiadosti o nápravu sa postupuje podľa bodu 10.10 týchto súťažných podkladov. Žiadosť </w:t>
      </w:r>
      <w:r w:rsidR="00CC471F">
        <w:rPr>
          <w:rFonts w:asciiTheme="majorHAnsi" w:hAnsiTheme="majorHAnsi" w:cs="Arial"/>
          <w:sz w:val="20"/>
          <w:szCs w:val="20"/>
        </w:rPr>
        <w:br/>
      </w:r>
      <w:r w:rsidRPr="000961E2">
        <w:rPr>
          <w:rFonts w:asciiTheme="majorHAnsi" w:hAnsiTheme="majorHAnsi" w:cs="Arial"/>
          <w:sz w:val="20"/>
          <w:szCs w:val="20"/>
        </w:rPr>
        <w:t>o nápravu doručovaná v elektronickej podobe funkcionalitou informačného systému JOSEPHINE sa považuje za doručenú dňom jej odoslania.</w:t>
      </w:r>
    </w:p>
    <w:p w14:paraId="000D3096" w14:textId="2D987F17" w:rsidR="008E5CCA" w:rsidRDefault="002030D0"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4E5052DF" w14:textId="105CD996" w:rsidR="00C5577A" w:rsidRPr="000961E2" w:rsidRDefault="00DE6BB8"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00C5577A"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08B43A78" w14:textId="64719D74" w:rsidR="00245563" w:rsidRPr="000961E2" w:rsidRDefault="00DB164D" w:rsidP="00343D67">
      <w:pPr>
        <w:pStyle w:val="ListParagraph"/>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w:t>
      </w:r>
      <w:r w:rsidRPr="008B21F7">
        <w:rPr>
          <w:rFonts w:asciiTheme="majorHAnsi" w:hAnsiTheme="majorHAnsi" w:cs="Arial"/>
          <w:sz w:val="20"/>
          <w:szCs w:val="20"/>
        </w:rPr>
        <w:t>na prvom mieste v</w:t>
      </w:r>
      <w:r w:rsidR="00104DE2">
        <w:rPr>
          <w:rFonts w:asciiTheme="majorHAnsi" w:hAnsiTheme="majorHAnsi" w:cs="Arial"/>
          <w:sz w:val="20"/>
          <w:szCs w:val="20"/>
        </w:rPr>
        <w:t> </w:t>
      </w:r>
      <w:r w:rsidRPr="008B21F7">
        <w:rPr>
          <w:rFonts w:asciiTheme="majorHAnsi" w:hAnsiTheme="majorHAnsi" w:cs="Arial"/>
          <w:sz w:val="20"/>
          <w:szCs w:val="20"/>
        </w:rPr>
        <w:t>poradí</w:t>
      </w:r>
      <w:r w:rsidR="00104DE2">
        <w:rPr>
          <w:rFonts w:asciiTheme="majorHAnsi" w:hAnsiTheme="majorHAnsi" w:cs="Arial"/>
          <w:sz w:val="20"/>
          <w:szCs w:val="20"/>
        </w:rPr>
        <w:t xml:space="preserve"> (super reverzný postup)</w:t>
      </w:r>
      <w:r w:rsidRPr="008B21F7">
        <w:rPr>
          <w:rFonts w:asciiTheme="majorHAnsi" w:hAnsiTheme="majorHAnsi" w:cs="Arial"/>
          <w:sz w:val="20"/>
          <w:szCs w:val="20"/>
        </w:rPr>
        <w:t>.</w:t>
      </w:r>
      <w:r w:rsidR="00245563" w:rsidRPr="004121C8">
        <w:rPr>
          <w:rFonts w:asciiTheme="majorHAnsi" w:hAnsiTheme="majorHAnsi" w:cs="Arial"/>
          <w:sz w:val="20"/>
          <w:szCs w:val="20"/>
        </w:rPr>
        <w:t xml:space="preserve"> </w:t>
      </w:r>
    </w:p>
    <w:p w14:paraId="0AD4EDF1" w14:textId="525BD78E" w:rsidR="000F49E3" w:rsidRDefault="00820B67" w:rsidP="00343D67">
      <w:pPr>
        <w:pStyle w:val="ListParagraph"/>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sidR="001826CB">
        <w:rPr>
          <w:rFonts w:asciiTheme="majorHAnsi" w:hAnsiTheme="majorHAnsi" w:cs="Arial"/>
          <w:sz w:val="20"/>
          <w:szCs w:val="20"/>
        </w:rPr>
        <w:t xml:space="preserve">, po skončení postupu podľa bodu 31.1 súťažných podkladov </w:t>
      </w:r>
      <w:r w:rsidR="00CC471F">
        <w:rPr>
          <w:rFonts w:asciiTheme="majorHAnsi" w:hAnsiTheme="majorHAnsi" w:cs="Arial"/>
          <w:sz w:val="20"/>
          <w:szCs w:val="20"/>
        </w:rPr>
        <w:br/>
      </w:r>
      <w:r w:rsidR="001826CB">
        <w:rPr>
          <w:rFonts w:asciiTheme="majorHAnsi" w:hAnsiTheme="majorHAnsi" w:cs="Arial"/>
          <w:sz w:val="20"/>
          <w:szCs w:val="20"/>
        </w:rPr>
        <w:t xml:space="preserve">a </w:t>
      </w:r>
      <w:r w:rsidRPr="000961E2">
        <w:rPr>
          <w:rFonts w:asciiTheme="majorHAnsi" w:hAnsiTheme="majorHAnsi" w:cs="Arial"/>
          <w:sz w:val="20"/>
          <w:szCs w:val="20"/>
        </w:rPr>
        <w:t xml:space="preserve">po odoslaní všetkých oznámení o vylúčení uchádzača, </w:t>
      </w:r>
      <w:r w:rsidR="007563E7">
        <w:rPr>
          <w:rFonts w:asciiTheme="majorHAnsi" w:hAnsiTheme="majorHAnsi" w:cs="Arial"/>
          <w:sz w:val="20"/>
          <w:szCs w:val="20"/>
        </w:rPr>
        <w:t xml:space="preserve">záujemcu alebo účastníka </w:t>
      </w:r>
      <w:r w:rsidRPr="000961E2">
        <w:rPr>
          <w:rFonts w:asciiTheme="majorHAnsi" w:hAnsiTheme="majorHAnsi" w:cs="Arial"/>
          <w:sz w:val="20"/>
          <w:szCs w:val="20"/>
        </w:rPr>
        <w:t xml:space="preserve">bezodkladne písomne oznámi všetkým </w:t>
      </w:r>
      <w:r w:rsidR="00FE3229">
        <w:rPr>
          <w:rFonts w:asciiTheme="majorHAnsi" w:hAnsiTheme="majorHAnsi" w:cs="Arial"/>
          <w:sz w:val="20"/>
          <w:szCs w:val="20"/>
        </w:rPr>
        <w:t xml:space="preserve">dotknutým </w:t>
      </w:r>
      <w:r w:rsidRPr="000961E2">
        <w:rPr>
          <w:rFonts w:asciiTheme="majorHAnsi" w:hAnsiTheme="majorHAnsi" w:cs="Arial"/>
          <w:sz w:val="20"/>
          <w:szCs w:val="20"/>
        </w:rPr>
        <w:t>uchádzačom</w:t>
      </w:r>
      <w:r w:rsidR="007563E7">
        <w:rPr>
          <w:rFonts w:asciiTheme="majorHAnsi" w:hAnsiTheme="majorHAnsi" w:cs="Arial"/>
          <w:sz w:val="20"/>
          <w:szCs w:val="20"/>
        </w:rPr>
        <w:t xml:space="preserve"> </w:t>
      </w:r>
      <w:r w:rsidRPr="000961E2">
        <w:rPr>
          <w:rFonts w:asciiTheme="majorHAnsi" w:hAnsiTheme="majorHAnsi" w:cs="Arial"/>
          <w:sz w:val="20"/>
          <w:szCs w:val="20"/>
        </w:rPr>
        <w:t xml:space="preserve">výsledok vyhodnotenia ponúk, vrátane poradia uchádzačov </w:t>
      </w:r>
      <w:r w:rsidR="00CC471F">
        <w:rPr>
          <w:rFonts w:asciiTheme="majorHAnsi" w:hAnsiTheme="majorHAnsi" w:cs="Arial"/>
          <w:sz w:val="20"/>
          <w:szCs w:val="20"/>
        </w:rPr>
        <w:br/>
      </w:r>
      <w:r w:rsidRPr="000961E2">
        <w:rPr>
          <w:rFonts w:asciiTheme="majorHAnsi" w:hAnsiTheme="majorHAnsi" w:cs="Arial"/>
          <w:sz w:val="20"/>
          <w:szCs w:val="20"/>
        </w:rPr>
        <w:t>a súčasne uverejní informáciu o výsledku vyhodnotenia ponúk a</w:t>
      </w:r>
      <w:r w:rsidR="0066181B" w:rsidRPr="000961E2">
        <w:rPr>
          <w:rFonts w:asciiTheme="majorHAnsi" w:hAnsiTheme="majorHAnsi" w:cs="Arial"/>
          <w:sz w:val="20"/>
          <w:szCs w:val="20"/>
        </w:rPr>
        <w:t> </w:t>
      </w:r>
      <w:r w:rsidRPr="000961E2">
        <w:rPr>
          <w:rFonts w:asciiTheme="majorHAnsi" w:hAnsiTheme="majorHAnsi" w:cs="Arial"/>
          <w:sz w:val="20"/>
          <w:szCs w:val="20"/>
        </w:rPr>
        <w:t xml:space="preserve">poradie uchádzačov v profile. </w:t>
      </w:r>
      <w:r w:rsidR="00FE3229" w:rsidRPr="007638F6">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w:t>
      </w:r>
      <w:r w:rsidR="00CC471F">
        <w:rPr>
          <w:rFonts w:asciiTheme="majorHAnsi" w:hAnsiTheme="majorHAnsi" w:cs="Arial"/>
          <w:sz w:val="20"/>
          <w:szCs w:val="20"/>
        </w:rPr>
        <w:br/>
      </w:r>
      <w:r w:rsidR="00FE3229" w:rsidRPr="007638F6">
        <w:rPr>
          <w:rFonts w:asciiTheme="majorHAnsi" w:hAnsiTheme="majorHAnsi" w:cs="Arial"/>
          <w:sz w:val="20"/>
          <w:szCs w:val="20"/>
        </w:rPr>
        <w:t>o námietkach zatiaľ právoplatne nerozhodol.</w:t>
      </w:r>
      <w:r w:rsidR="00FE3229">
        <w:rPr>
          <w:rFonts w:asciiTheme="majorHAnsi" w:hAnsiTheme="majorHAnsi" w:cs="Arial"/>
          <w:sz w:val="20"/>
          <w:szCs w:val="20"/>
        </w:rPr>
        <w:t xml:space="preserve"> </w:t>
      </w:r>
      <w:r w:rsidRPr="000961E2">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0F49E3">
        <w:rPr>
          <w:rFonts w:asciiTheme="majorHAnsi" w:hAnsiTheme="majorHAnsi" w:cs="Arial"/>
          <w:sz w:val="20"/>
          <w:szCs w:val="20"/>
        </w:rPr>
        <w:t>Informácia o výsledku vyhodnotenia ponúk zasielaná dotknutým uchádzačom obsahuje najmä:</w:t>
      </w:r>
    </w:p>
    <w:p w14:paraId="1CF79E74" w14:textId="77777777" w:rsidR="000F49E3" w:rsidRDefault="00820B67"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identifikáciu úspešného uchádzača alebo uchádzačov,</w:t>
      </w:r>
    </w:p>
    <w:p w14:paraId="5BD9610F" w14:textId="0B92D0DB" w:rsidR="000F49E3" w:rsidRDefault="00820B67"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informáciu o charakteristikách a výhodách prijatej ponuky</w:t>
      </w:r>
      <w:r w:rsidR="00495629" w:rsidRPr="00495629">
        <w:rPr>
          <w:rFonts w:asciiTheme="majorHAnsi" w:hAnsiTheme="majorHAnsi" w:cs="Arial"/>
          <w:sz w:val="20"/>
          <w:szCs w:val="20"/>
        </w:rPr>
        <w:t xml:space="preserve"> </w:t>
      </w:r>
      <w:r w:rsidR="00495629" w:rsidRPr="000961E2">
        <w:rPr>
          <w:rFonts w:asciiTheme="majorHAnsi" w:hAnsiTheme="majorHAnsi" w:cs="Arial"/>
          <w:sz w:val="20"/>
          <w:szCs w:val="20"/>
        </w:rPr>
        <w:t>alebo ponúk</w:t>
      </w:r>
      <w:r w:rsidR="00495629">
        <w:rPr>
          <w:rFonts w:asciiTheme="majorHAnsi" w:hAnsiTheme="majorHAnsi" w:cs="Arial"/>
          <w:sz w:val="20"/>
          <w:szCs w:val="20"/>
        </w:rPr>
        <w:t>,</w:t>
      </w:r>
    </w:p>
    <w:p w14:paraId="5DC53C9C" w14:textId="25258E83" w:rsidR="000F49E3" w:rsidRDefault="00495629"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7638F6">
        <w:rPr>
          <w:rFonts w:asciiTheme="majorHAnsi" w:hAnsiTheme="majorHAnsi" w:cs="Arial"/>
          <w:sz w:val="20"/>
          <w:szCs w:val="20"/>
        </w:rPr>
        <w:t xml:space="preserve">výsledok vyhodnotenia splnenia podmienok účasti u úspešného uchádzača, ktorý obsahuje informácie preukazujúce splnenie podmienok účasti týkajúcich sa finančného a ekonomického postavenia </w:t>
      </w:r>
      <w:r w:rsidR="00CC471F">
        <w:rPr>
          <w:rFonts w:asciiTheme="majorHAnsi" w:hAnsiTheme="majorHAnsi" w:cs="Arial"/>
          <w:sz w:val="20"/>
          <w:szCs w:val="20"/>
        </w:rPr>
        <w:br/>
      </w:r>
      <w:r w:rsidRPr="007638F6">
        <w:rPr>
          <w:rFonts w:asciiTheme="majorHAnsi" w:hAnsiTheme="majorHAnsi" w:cs="Arial"/>
          <w:sz w:val="20"/>
          <w:szCs w:val="20"/>
        </w:rPr>
        <w:t>a technickej spôsobilosti alebo odbornej spôsobilosti vrátane identifikácie osoby poskytujúcej finančné zdroje podľa </w:t>
      </w:r>
      <w:hyperlink r:id="rId21" w:anchor="paragraf-33.odsek-2" w:tooltip="Odkaz na predpis alebo ustanovenie" w:history="1">
        <w:r w:rsidRPr="007638F6">
          <w:rPr>
            <w:rFonts w:asciiTheme="majorHAnsi" w:hAnsiTheme="majorHAnsi" w:cs="Arial"/>
            <w:sz w:val="20"/>
            <w:szCs w:val="20"/>
          </w:rPr>
          <w:t>§ 33 ods. 2</w:t>
        </w:r>
      </w:hyperlink>
      <w:r w:rsidRPr="007638F6">
        <w:rPr>
          <w:rFonts w:asciiTheme="majorHAnsi" w:hAnsiTheme="majorHAnsi" w:cs="Arial"/>
          <w:sz w:val="20"/>
          <w:szCs w:val="20"/>
        </w:rPr>
        <w:t> </w:t>
      </w:r>
      <w:r w:rsidR="00EC0651">
        <w:rPr>
          <w:rFonts w:asciiTheme="majorHAnsi" w:hAnsiTheme="majorHAnsi" w:cs="Arial"/>
          <w:sz w:val="20"/>
          <w:szCs w:val="20"/>
        </w:rPr>
        <w:t xml:space="preserve">zákona o verejnom obstarávaní </w:t>
      </w:r>
      <w:r w:rsidRPr="007638F6">
        <w:rPr>
          <w:rFonts w:asciiTheme="majorHAnsi" w:hAnsiTheme="majorHAnsi" w:cs="Arial"/>
          <w:sz w:val="20"/>
          <w:szCs w:val="20"/>
        </w:rPr>
        <w:t>a osoby poskytujúcej technické a odborné kapacity podľa </w:t>
      </w:r>
      <w:hyperlink r:id="rId22" w:anchor="paragraf-34.odsek-3" w:tooltip="Odkaz na predpis alebo ustanovenie" w:history="1">
        <w:r w:rsidRPr="007638F6">
          <w:rPr>
            <w:rFonts w:asciiTheme="majorHAnsi" w:hAnsiTheme="majorHAnsi" w:cs="Arial"/>
            <w:sz w:val="20"/>
            <w:szCs w:val="20"/>
          </w:rPr>
          <w:t>§ 34 ods. 3</w:t>
        </w:r>
      </w:hyperlink>
      <w:r w:rsidR="00EC0651">
        <w:rPr>
          <w:rFonts w:asciiTheme="majorHAnsi" w:hAnsiTheme="majorHAnsi" w:cs="Arial"/>
          <w:sz w:val="20"/>
          <w:szCs w:val="20"/>
        </w:rPr>
        <w:t xml:space="preserve"> zákona o verejnom obstarávaní</w:t>
      </w:r>
      <w:r w:rsidRPr="007638F6">
        <w:rPr>
          <w:rFonts w:asciiTheme="majorHAnsi" w:hAnsiTheme="majorHAnsi" w:cs="Arial"/>
          <w:sz w:val="20"/>
          <w:szCs w:val="20"/>
        </w:rPr>
        <w:t>,</w:t>
      </w:r>
      <w:r w:rsidR="00820B67" w:rsidRPr="000961E2">
        <w:rPr>
          <w:rFonts w:asciiTheme="majorHAnsi" w:hAnsiTheme="majorHAnsi" w:cs="Arial"/>
          <w:sz w:val="20"/>
          <w:szCs w:val="20"/>
        </w:rPr>
        <w:t xml:space="preserve"> </w:t>
      </w:r>
    </w:p>
    <w:p w14:paraId="36C149E3" w14:textId="431EB1AB" w:rsidR="00552C09" w:rsidRPr="000961E2" w:rsidRDefault="00820B67"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23A1A4AC" w:rsidR="005F51C6" w:rsidRPr="004121C8" w:rsidRDefault="00B70B6C"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uzavrie zmluv</w:t>
      </w:r>
      <w:r w:rsidR="00CC471F">
        <w:rPr>
          <w:rFonts w:asciiTheme="majorHAnsi" w:hAnsiTheme="majorHAnsi" w:cs="Arial"/>
          <w:sz w:val="20"/>
          <w:szCs w:val="20"/>
        </w:rPr>
        <w:t>y</w:t>
      </w:r>
      <w:r w:rsidRPr="004121C8">
        <w:rPr>
          <w:rFonts w:asciiTheme="majorHAnsi" w:hAnsiTheme="majorHAnsi" w:cs="Arial"/>
          <w:sz w:val="20"/>
          <w:szCs w:val="20"/>
        </w:rPr>
        <w:t xml:space="preserve"> s úspešným uchádzačom v súla</w:t>
      </w:r>
      <w:r w:rsidR="006D2C74" w:rsidRPr="004121C8">
        <w:rPr>
          <w:rFonts w:asciiTheme="majorHAnsi" w:hAnsiTheme="majorHAnsi" w:cs="Arial"/>
          <w:sz w:val="20"/>
          <w:szCs w:val="20"/>
        </w:rPr>
        <w:t>de s</w:t>
      </w:r>
      <w:r w:rsidR="00820B67" w:rsidRPr="004121C8">
        <w:rPr>
          <w:rFonts w:asciiTheme="majorHAnsi" w:hAnsiTheme="majorHAnsi" w:cs="Arial"/>
          <w:sz w:val="20"/>
          <w:szCs w:val="20"/>
        </w:rPr>
        <w:t xml:space="preserve"> § 56 </w:t>
      </w:r>
      <w:r w:rsidR="00AD3811" w:rsidRPr="004121C8">
        <w:rPr>
          <w:rFonts w:asciiTheme="majorHAnsi" w:hAnsiTheme="majorHAnsi" w:cs="Arial"/>
          <w:sz w:val="20"/>
          <w:szCs w:val="20"/>
        </w:rPr>
        <w:t>zákona o verejnom obstarávaní.</w:t>
      </w:r>
    </w:p>
    <w:p w14:paraId="22429817" w14:textId="5D21C561" w:rsidR="005F51C6" w:rsidRPr="000961E2" w:rsidRDefault="00A61E07"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nesmie uzavrieť zmluv</w:t>
      </w:r>
      <w:r w:rsidR="00CC471F">
        <w:rPr>
          <w:rFonts w:asciiTheme="majorHAnsi" w:hAnsiTheme="majorHAnsi" w:cs="Arial"/>
          <w:sz w:val="20"/>
          <w:szCs w:val="20"/>
        </w:rPr>
        <w:t>y</w:t>
      </w:r>
      <w:r w:rsidRPr="004121C8">
        <w:rPr>
          <w:rFonts w:asciiTheme="majorHAnsi" w:hAnsiTheme="majorHAnsi" w:cs="Arial"/>
          <w:sz w:val="20"/>
          <w:szCs w:val="20"/>
        </w:rPr>
        <w:t xml:space="preserve"> s</w:t>
      </w:r>
      <w:r w:rsidRPr="000961E2">
        <w:rPr>
          <w:rFonts w:asciiTheme="majorHAnsi" w:hAnsiTheme="majorHAnsi" w:cs="Arial"/>
          <w:sz w:val="20"/>
          <w:szCs w:val="20"/>
        </w:rPr>
        <w:t xml:space="preserve"> uchádzačom,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w:t>
      </w:r>
      <w:r w:rsidR="00B324AE">
        <w:rPr>
          <w:rFonts w:asciiTheme="majorHAnsi" w:hAnsiTheme="majorHAnsi" w:cs="Arial"/>
          <w:sz w:val="20"/>
          <w:szCs w:val="20"/>
        </w:rPr>
        <w:t xml:space="preserve">(ďalej len „RPVS“) </w:t>
      </w:r>
      <w:r w:rsidRPr="000961E2">
        <w:rPr>
          <w:rFonts w:asciiTheme="majorHAnsi" w:hAnsiTheme="majorHAnsi" w:cs="Arial"/>
          <w:sz w:val="20"/>
          <w:szCs w:val="20"/>
        </w:rPr>
        <w:t xml:space="preserve">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w:t>
      </w:r>
      <w:r w:rsidR="00B324AE">
        <w:rPr>
          <w:rFonts w:asciiTheme="majorHAnsi" w:hAnsiTheme="majorHAnsi" w:cs="Arial"/>
          <w:sz w:val="20"/>
          <w:szCs w:val="20"/>
        </w:rPr>
        <w:t>RPVS</w:t>
      </w:r>
      <w:r w:rsidRPr="000961E2">
        <w:rPr>
          <w:rFonts w:asciiTheme="majorHAnsi" w:hAnsiTheme="majorHAnsi" w:cs="Arial"/>
          <w:sz w:val="20"/>
          <w:szCs w:val="20"/>
        </w:rPr>
        <w:t>,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w:t>
      </w:r>
      <w:r w:rsidRPr="000961E2">
        <w:rPr>
          <w:rFonts w:asciiTheme="majorHAnsi" w:hAnsiTheme="majorHAnsi" w:cs="Arial"/>
          <w:sz w:val="20"/>
          <w:szCs w:val="20"/>
        </w:rPr>
        <w:lastRenderedPageBreak/>
        <w:t xml:space="preserve">alebo subdodávatelia podľa osobitného predpisu, ktorí majú povinnosť zapisovať sa do </w:t>
      </w:r>
      <w:r w:rsidR="00B324AE">
        <w:rPr>
          <w:rFonts w:asciiTheme="majorHAnsi" w:hAnsiTheme="majorHAnsi" w:cs="Arial"/>
          <w:sz w:val="20"/>
          <w:szCs w:val="20"/>
        </w:rPr>
        <w:t>RPVS</w:t>
      </w:r>
      <w:r w:rsidRPr="000961E2">
        <w:rPr>
          <w:rFonts w:asciiTheme="majorHAnsi" w:hAnsiTheme="majorHAnsi" w:cs="Arial"/>
          <w:sz w:val="20"/>
          <w:szCs w:val="20"/>
        </w:rPr>
        <w:t xml:space="preserve"> a nie sú zapísaní v </w:t>
      </w:r>
      <w:r w:rsidR="00B324AE">
        <w:rPr>
          <w:rFonts w:asciiTheme="majorHAnsi" w:hAnsiTheme="majorHAnsi" w:cs="Arial"/>
          <w:sz w:val="20"/>
          <w:szCs w:val="20"/>
        </w:rPr>
        <w:t>RPVS</w:t>
      </w:r>
      <w:r w:rsidRPr="000961E2">
        <w:rPr>
          <w:rFonts w:asciiTheme="majorHAnsi" w:hAnsiTheme="majorHAnsi" w:cs="Arial"/>
          <w:sz w:val="20"/>
          <w:szCs w:val="20"/>
        </w:rPr>
        <w:t>.</w:t>
      </w:r>
    </w:p>
    <w:p w14:paraId="682DB568" w14:textId="36B6EA2D" w:rsidR="007B761E" w:rsidRPr="00161DB0" w:rsidRDefault="007B761E"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161DB0">
        <w:rPr>
          <w:rFonts w:asciiTheme="majorHAnsi" w:hAnsiTheme="majorHAnsi" w:cs="Arial"/>
          <w:sz w:val="20"/>
          <w:szCs w:val="20"/>
        </w:rPr>
        <w:t>Využitie subdodávateľov:</w:t>
      </w:r>
    </w:p>
    <w:p w14:paraId="3C9551E4" w14:textId="0367D9E7" w:rsidR="007B761E" w:rsidRPr="007638F6" w:rsidRDefault="007B761E" w:rsidP="0038251A">
      <w:pPr>
        <w:ind w:left="567"/>
        <w:jc w:val="both"/>
        <w:rPr>
          <w:rFonts w:asciiTheme="majorHAnsi" w:hAnsiTheme="majorHAnsi" w:cs="Arial"/>
          <w:sz w:val="20"/>
          <w:szCs w:val="20"/>
        </w:rPr>
      </w:pPr>
      <w:r w:rsidRPr="00161DB0">
        <w:rPr>
          <w:rFonts w:asciiTheme="majorHAnsi" w:hAnsiTheme="majorHAnsi" w:cs="Arial"/>
          <w:sz w:val="20"/>
          <w:szCs w:val="20"/>
        </w:rPr>
        <w:t xml:space="preserve">Úspešný uchádzač v zmluve v prílohe č. </w:t>
      </w:r>
      <w:r w:rsidR="007638F6" w:rsidRPr="00161DB0">
        <w:rPr>
          <w:rFonts w:asciiTheme="majorHAnsi" w:hAnsiTheme="majorHAnsi" w:cs="Arial"/>
          <w:sz w:val="20"/>
          <w:szCs w:val="20"/>
        </w:rPr>
        <w:t xml:space="preserve">5 </w:t>
      </w:r>
      <w:r w:rsidRPr="00161DB0">
        <w:rPr>
          <w:rFonts w:asciiTheme="majorHAnsi" w:hAnsiTheme="majorHAnsi" w:cs="Arial"/>
          <w:sz w:val="20"/>
          <w:szCs w:val="20"/>
        </w:rPr>
        <w:t>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dodávateľ je povinný bezodkladne oznámiť</w:t>
      </w:r>
      <w:r w:rsidRPr="007638F6">
        <w:rPr>
          <w:rFonts w:asciiTheme="majorHAnsi" w:hAnsiTheme="majorHAnsi" w:cs="Arial"/>
          <w:sz w:val="20"/>
          <w:szCs w:val="20"/>
        </w:rPr>
        <w:t xml:space="preserve"> budúcemu objednávateľovi akúkoľvek zmenu údajov o subdodávateľoch uvedených v predchádzajúcej vete.</w:t>
      </w:r>
    </w:p>
    <w:p w14:paraId="50EDD1E8" w14:textId="139FD46F" w:rsidR="005F51C6" w:rsidRPr="007638F6" w:rsidRDefault="007B761E"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7638F6">
        <w:rPr>
          <w:rFonts w:asciiTheme="majorHAnsi" w:hAnsiTheme="majorHAnsi" w:cs="Arial"/>
          <w:sz w:val="20"/>
          <w:szCs w:val="20"/>
        </w:rPr>
        <w:t xml:space="preserve">Počas trvania zmluvy je úspešný uchádzač oprávnený zmeniť subdodávateľa uvedeného v prílohe č. </w:t>
      </w:r>
      <w:r w:rsidR="007638F6" w:rsidRPr="007638F6">
        <w:rPr>
          <w:rFonts w:asciiTheme="majorHAnsi" w:hAnsiTheme="majorHAnsi" w:cs="Arial"/>
          <w:sz w:val="20"/>
          <w:szCs w:val="20"/>
        </w:rPr>
        <w:t xml:space="preserve">5 </w:t>
      </w:r>
      <w:r w:rsidRPr="007638F6">
        <w:rPr>
          <w:rFonts w:asciiTheme="majorHAnsi" w:hAnsiTheme="majorHAnsi" w:cs="Arial"/>
          <w:sz w:val="20"/>
          <w:szCs w:val="20"/>
        </w:rPr>
        <w:t>zmluvy v súlade s </w:t>
      </w:r>
      <w:r w:rsidR="004E5F87">
        <w:rPr>
          <w:rFonts w:asciiTheme="majorHAnsi" w:hAnsiTheme="majorHAnsi" w:cs="Arial"/>
          <w:sz w:val="20"/>
          <w:szCs w:val="20"/>
        </w:rPr>
        <w:t>pravidlami uvedenými v</w:t>
      </w:r>
      <w:r w:rsidR="004E5F87" w:rsidRPr="007638F6">
        <w:rPr>
          <w:rFonts w:asciiTheme="majorHAnsi" w:hAnsiTheme="majorHAnsi" w:cs="Arial"/>
          <w:sz w:val="20"/>
          <w:szCs w:val="20"/>
        </w:rPr>
        <w:t xml:space="preserve"> </w:t>
      </w:r>
      <w:r w:rsidRPr="007638F6">
        <w:rPr>
          <w:rFonts w:asciiTheme="majorHAnsi" w:hAnsiTheme="majorHAnsi" w:cs="Arial"/>
          <w:sz w:val="20"/>
          <w:szCs w:val="20"/>
        </w:rPr>
        <w:t>zmluv</w:t>
      </w:r>
      <w:r w:rsidR="004E5F87">
        <w:rPr>
          <w:rFonts w:asciiTheme="majorHAnsi" w:hAnsiTheme="majorHAnsi" w:cs="Arial"/>
          <w:sz w:val="20"/>
          <w:szCs w:val="20"/>
        </w:rPr>
        <w:t>e</w:t>
      </w:r>
      <w:r w:rsidR="005F51C6" w:rsidRPr="007638F6">
        <w:rPr>
          <w:rFonts w:asciiTheme="majorHAnsi" w:hAnsiTheme="majorHAnsi" w:cs="Arial"/>
          <w:sz w:val="20"/>
          <w:szCs w:val="20"/>
        </w:rPr>
        <w:t>.</w:t>
      </w:r>
    </w:p>
    <w:p w14:paraId="5BFD119E" w14:textId="27B9FCD7" w:rsidR="00750438" w:rsidRPr="00750438" w:rsidRDefault="00BC4F2B" w:rsidP="00343D67">
      <w:pPr>
        <w:pStyle w:val="ListParagraph"/>
        <w:numPr>
          <w:ilvl w:val="1"/>
          <w:numId w:val="29"/>
        </w:numPr>
        <w:tabs>
          <w:tab w:val="left" w:pos="567"/>
        </w:tabs>
        <w:spacing w:after="0" w:line="240" w:lineRule="auto"/>
        <w:ind w:left="567" w:hanging="567"/>
        <w:jc w:val="both"/>
        <w:rPr>
          <w:rFonts w:asciiTheme="majorHAnsi" w:hAnsiTheme="majorHAnsi" w:cs="Arial"/>
          <w:noProof/>
          <w:sz w:val="20"/>
          <w:szCs w:val="20"/>
          <w:lang w:eastAsia="sk-SK"/>
        </w:rPr>
      </w:pPr>
      <w:r w:rsidRPr="000961E2">
        <w:rPr>
          <w:rFonts w:asciiTheme="majorHAnsi" w:hAnsiTheme="majorHAnsi" w:cs="Arial"/>
          <w:sz w:val="20"/>
          <w:szCs w:val="20"/>
        </w:rPr>
        <w:t>Úspešný uchádza</w:t>
      </w:r>
      <w:r w:rsidR="007B761E" w:rsidRPr="000961E2">
        <w:rPr>
          <w:rFonts w:asciiTheme="majorHAnsi" w:hAnsiTheme="majorHAnsi" w:cs="Arial"/>
          <w:sz w:val="20"/>
          <w:szCs w:val="20"/>
        </w:rPr>
        <w:t>č je povinný</w:t>
      </w:r>
      <w:r w:rsidRPr="000961E2">
        <w:rPr>
          <w:rFonts w:asciiTheme="majorHAnsi" w:hAnsiTheme="majorHAnsi" w:cs="Arial"/>
          <w:sz w:val="20"/>
          <w:szCs w:val="20"/>
        </w:rPr>
        <w:t xml:space="preserve"> poskytnúť verejnému o</w:t>
      </w:r>
      <w:r w:rsidR="00FF44B8" w:rsidRPr="000961E2">
        <w:rPr>
          <w:rFonts w:asciiTheme="majorHAnsi" w:hAnsiTheme="majorHAnsi" w:cs="Arial"/>
          <w:sz w:val="20"/>
          <w:szCs w:val="20"/>
        </w:rPr>
        <w:t>bstarávateľovi</w:t>
      </w:r>
      <w:r w:rsidRPr="000961E2">
        <w:rPr>
          <w:rFonts w:asciiTheme="majorHAnsi" w:hAnsiTheme="majorHAnsi" w:cs="Arial"/>
          <w:sz w:val="20"/>
          <w:szCs w:val="20"/>
        </w:rPr>
        <w:t xml:space="preserve"> riadnu súčinnosť potrebnú na uzavretie </w:t>
      </w:r>
      <w:r w:rsidRPr="007638F6">
        <w:rPr>
          <w:rFonts w:asciiTheme="majorHAnsi" w:hAnsiTheme="majorHAnsi" w:cs="Arial"/>
          <w:sz w:val="20"/>
          <w:szCs w:val="20"/>
        </w:rPr>
        <w:t>zmluvy</w:t>
      </w:r>
      <w:r w:rsidR="007B761E" w:rsidRPr="007638F6">
        <w:rPr>
          <w:rFonts w:asciiTheme="majorHAnsi" w:hAnsiTheme="majorHAnsi" w:cs="Arial"/>
          <w:sz w:val="20"/>
          <w:szCs w:val="20"/>
        </w:rPr>
        <w:t xml:space="preserve"> </w:t>
      </w:r>
      <w:r w:rsidR="00750438">
        <w:rPr>
          <w:rFonts w:asciiTheme="majorHAnsi" w:hAnsiTheme="majorHAnsi" w:cs="Arial"/>
          <w:sz w:val="20"/>
          <w:szCs w:val="20"/>
        </w:rPr>
        <w:t>v súlade s § 56 ods. 8 zákona o verejnom obstarávaní.</w:t>
      </w:r>
      <w:r w:rsidR="00750438" w:rsidRPr="00750438">
        <w:rPr>
          <w:sz w:val="20"/>
          <w:szCs w:val="20"/>
        </w:rPr>
        <w:t xml:space="preserve"> </w:t>
      </w:r>
      <w:r w:rsidR="00750438" w:rsidRPr="00750438">
        <w:rPr>
          <w:rFonts w:asciiTheme="majorHAnsi" w:hAnsiTheme="majorHAnsi" w:cs="Arial"/>
          <w:sz w:val="20"/>
          <w:szCs w:val="20"/>
        </w:rPr>
        <w:t>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w:t>
      </w:r>
      <w:r w:rsidR="00750438">
        <w:rPr>
          <w:rFonts w:asciiTheme="majorHAnsi" w:hAnsiTheme="majorHAnsi" w:cs="Arial"/>
          <w:sz w:val="20"/>
          <w:szCs w:val="20"/>
        </w:rPr>
        <w:t xml:space="preserve"> </w:t>
      </w:r>
      <w:r w:rsidR="00750438" w:rsidRPr="00750438">
        <w:rPr>
          <w:rFonts w:asciiTheme="majorHAnsi" w:hAnsiTheme="majorHAnsi" w:cs="Arial"/>
          <w:sz w:val="20"/>
          <w:szCs w:val="20"/>
        </w:rPr>
        <w:t xml:space="preserve">5 alebo ods. 6 zákona o verejnom obstarávaní alebo ak neboli doručené námietky podľa § 170 zákona </w:t>
      </w:r>
      <w:r w:rsidR="00CC471F">
        <w:rPr>
          <w:rFonts w:asciiTheme="majorHAnsi" w:hAnsiTheme="majorHAnsi" w:cs="Arial"/>
          <w:sz w:val="20"/>
          <w:szCs w:val="20"/>
        </w:rPr>
        <w:br/>
      </w:r>
      <w:r w:rsidR="00750438" w:rsidRPr="00750438">
        <w:rPr>
          <w:rFonts w:asciiTheme="majorHAnsi" w:hAnsiTheme="majorHAnsi" w:cs="Arial"/>
          <w:sz w:val="20"/>
          <w:szCs w:val="20"/>
        </w:rPr>
        <w:t>o verejnom obstarávaní.</w:t>
      </w:r>
      <w:r w:rsidR="00750438">
        <w:rPr>
          <w:sz w:val="20"/>
          <w:szCs w:val="20"/>
        </w:rPr>
        <w:t xml:space="preserve"> </w:t>
      </w:r>
    </w:p>
    <w:p w14:paraId="10E88F9F" w14:textId="77777777" w:rsidR="00CF35AA" w:rsidRPr="000961E2"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52EB9E0D" w14:textId="77777777" w:rsidR="004D2C91" w:rsidRPr="000961E2" w:rsidRDefault="004D2C91" w:rsidP="005969DD">
      <w:pPr>
        <w:tabs>
          <w:tab w:val="left" w:pos="567"/>
        </w:tabs>
        <w:jc w:val="both"/>
        <w:rPr>
          <w:rFonts w:asciiTheme="majorHAnsi" w:hAnsiTheme="majorHAnsi" w:cs="Arial"/>
          <w:sz w:val="20"/>
          <w:szCs w:val="20"/>
        </w:rPr>
      </w:pPr>
    </w:p>
    <w:p w14:paraId="2BE8B9AB" w14:textId="77777777" w:rsidR="000E1242" w:rsidRPr="000961E2" w:rsidRDefault="000E1242" w:rsidP="00AA6ED9">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3B5F3DE4" w:rsidR="006B0E54" w:rsidRPr="000961E2" w:rsidRDefault="006B0E54" w:rsidP="00AF175C">
      <w:pPr>
        <w:pStyle w:val="BodyText"/>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004121C8">
        <w:rPr>
          <w:rFonts w:asciiTheme="majorHAnsi" w:hAnsiTheme="majorHAnsi" w:cs="Arial"/>
          <w:sz w:val="20"/>
          <w:szCs w:val="20"/>
        </w:rPr>
        <w:t xml:space="preserve"> </w:t>
      </w:r>
      <w:r w:rsidR="008A1B44" w:rsidRPr="008A1B44">
        <w:rPr>
          <w:rFonts w:asciiTheme="majorHAnsi" w:hAnsiTheme="majorHAnsi" w:cs="Arial"/>
          <w:b/>
          <w:sz w:val="20"/>
          <w:szCs w:val="20"/>
        </w:rPr>
        <w:t>Transformácia podporných služieb</w:t>
      </w:r>
    </w:p>
    <w:p w14:paraId="02B05AB6" w14:textId="09053474"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súhlasí s podmienkami nadlimitnej zákazky určenými verejným obstarávateľom v súťažných podkladoch </w:t>
      </w:r>
      <w:r w:rsidR="00CC471F">
        <w:rPr>
          <w:rFonts w:asciiTheme="majorHAnsi" w:hAnsiTheme="majorHAnsi" w:cs="Arial"/>
          <w:sz w:val="20"/>
          <w:szCs w:val="20"/>
        </w:rPr>
        <w:br/>
      </w:r>
      <w:r w:rsidRPr="000961E2">
        <w:rPr>
          <w:rFonts w:asciiTheme="majorHAnsi" w:hAnsiTheme="majorHAnsi" w:cs="Arial"/>
          <w:sz w:val="20"/>
          <w:szCs w:val="20"/>
        </w:rPr>
        <w:t>a v iných dokumentoch poskytnutých verejným obstarávateľom v lehote na predkladanie ponúk,</w:t>
      </w:r>
    </w:p>
    <w:p w14:paraId="4294999C" w14:textId="294EA03E"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w:t>
      </w:r>
      <w:r w:rsidR="00AE3C31" w:rsidRPr="00121CF4">
        <w:rPr>
          <w:rFonts w:asciiTheme="majorHAnsi" w:hAnsiTheme="majorHAnsi" w:cs="Arial"/>
          <w:sz w:val="20"/>
          <w:szCs w:val="20"/>
        </w:rPr>
        <w:t xml:space="preserve">návrhom </w:t>
      </w:r>
      <w:r w:rsidR="00A23ADE" w:rsidRPr="00121CF4">
        <w:rPr>
          <w:rFonts w:asciiTheme="majorHAnsi" w:hAnsiTheme="majorHAnsi" w:cs="Arial"/>
          <w:sz w:val="20"/>
          <w:szCs w:val="20"/>
        </w:rPr>
        <w:t>zmluvy</w:t>
      </w:r>
      <w:r w:rsidR="00AE3C31" w:rsidRPr="000961E2">
        <w:rPr>
          <w:rFonts w:asciiTheme="majorHAnsi" w:hAnsiTheme="majorHAnsi" w:cs="Arial"/>
          <w:sz w:val="20"/>
          <w:szCs w:val="20"/>
        </w:rPr>
        <w:t>, vrátane všetkých ich</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predkladá iba jednu ponuku a</w:t>
      </w:r>
    </w:p>
    <w:p w14:paraId="43529D34" w14:textId="4BDCDBBC"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nie je členom skupiny dodávateľov, ktorá ako iný uchádzač predkladá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4F40772A" w14:textId="77286184" w:rsidR="0038251A" w:rsidRDefault="0038251A" w:rsidP="006B0E54">
      <w:pPr>
        <w:pStyle w:val="BodyText"/>
        <w:jc w:val="left"/>
        <w:rPr>
          <w:rFonts w:asciiTheme="majorHAnsi" w:hAnsiTheme="majorHAnsi" w:cs="Arial"/>
          <w:i/>
          <w:sz w:val="20"/>
          <w:szCs w:val="20"/>
        </w:rPr>
      </w:pPr>
    </w:p>
    <w:p w14:paraId="63320E4B" w14:textId="125B5181" w:rsidR="0038251A" w:rsidRDefault="0038251A" w:rsidP="006B0E54">
      <w:pPr>
        <w:pStyle w:val="BodyText"/>
        <w:jc w:val="left"/>
        <w:rPr>
          <w:rFonts w:asciiTheme="majorHAnsi" w:hAnsiTheme="majorHAnsi" w:cs="Arial"/>
          <w:i/>
          <w:sz w:val="20"/>
          <w:szCs w:val="20"/>
        </w:rPr>
      </w:pPr>
    </w:p>
    <w:p w14:paraId="545277D0" w14:textId="7ACB3802" w:rsidR="0038251A" w:rsidRDefault="0038251A" w:rsidP="006B0E54">
      <w:pPr>
        <w:pStyle w:val="BodyText"/>
        <w:jc w:val="left"/>
        <w:rPr>
          <w:rFonts w:asciiTheme="majorHAnsi" w:hAnsiTheme="majorHAnsi" w:cs="Arial"/>
          <w:i/>
          <w:sz w:val="20"/>
          <w:szCs w:val="20"/>
        </w:rPr>
      </w:pPr>
    </w:p>
    <w:p w14:paraId="61308F93" w14:textId="1F00D525"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44FD297B" w14:textId="75B25E01"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(v prípade skupiny dodávateľov podpis každého člena skupiny dodávateľov alebo osoby právnenej konať</w:t>
      </w:r>
      <w:r w:rsidR="00FD64B7">
        <w:rPr>
          <w:rFonts w:asciiTheme="majorHAnsi" w:hAnsiTheme="majorHAnsi" w:cs="Arial"/>
          <w:i/>
          <w:sz w:val="20"/>
          <w:szCs w:val="20"/>
        </w:rPr>
        <w:t xml:space="preserve"> </w:t>
      </w:r>
      <w:r w:rsidRPr="000961E2">
        <w:rPr>
          <w:rFonts w:asciiTheme="majorHAnsi" w:hAnsiTheme="majorHAnsi" w:cs="Arial"/>
          <w:i/>
          <w:sz w:val="20"/>
          <w:szCs w:val="20"/>
        </w:rPr>
        <w:t>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19"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19"/>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4FD627BF" w:rsidR="00A23ADE" w:rsidRPr="000961E2" w:rsidRDefault="00A23ADE" w:rsidP="00A23ADE">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8A1B44" w:rsidRPr="008A1B44">
        <w:rPr>
          <w:rFonts w:asciiTheme="majorHAnsi" w:hAnsiTheme="majorHAnsi" w:cs="Arial"/>
          <w:b/>
          <w:sz w:val="20"/>
          <w:szCs w:val="20"/>
        </w:rPr>
        <w:t>Transformácia podporných služieb</w:t>
      </w:r>
    </w:p>
    <w:p w14:paraId="2D2AFA12" w14:textId="77777777" w:rsidR="00A23ADE" w:rsidRPr="000961E2" w:rsidRDefault="00A23ADE" w:rsidP="00343D67">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08F52361" w:rsidR="00A23ADE" w:rsidRPr="000961E2" w:rsidRDefault="00A23ADE" w:rsidP="00343D67">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w:t>
      </w:r>
      <w:r w:rsidRPr="00121CF4">
        <w:rPr>
          <w:rFonts w:asciiTheme="majorHAnsi" w:hAnsiTheme="majorHAnsi" w:cs="Arial"/>
          <w:sz w:val="20"/>
          <w:szCs w:val="20"/>
        </w:rPr>
        <w:t>uzavretím zmluvy</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961E2" w:rsidRDefault="00A23ADE" w:rsidP="00343D67">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7B3F6170" w14:textId="77777777" w:rsidR="0038251A" w:rsidRDefault="0038251A" w:rsidP="00A23ADE">
      <w:pPr>
        <w:pStyle w:val="BodyText"/>
        <w:spacing w:line="276" w:lineRule="auto"/>
        <w:jc w:val="left"/>
        <w:rPr>
          <w:rFonts w:asciiTheme="majorHAnsi" w:hAnsiTheme="majorHAnsi" w:cs="Arial"/>
          <w:i/>
          <w:sz w:val="20"/>
          <w:szCs w:val="20"/>
        </w:rPr>
      </w:pPr>
    </w:p>
    <w:p w14:paraId="4D89DF2A" w14:textId="77777777" w:rsidR="0038251A" w:rsidRDefault="0038251A" w:rsidP="00A23ADE">
      <w:pPr>
        <w:pStyle w:val="BodyText"/>
        <w:spacing w:line="276" w:lineRule="auto"/>
        <w:jc w:val="left"/>
        <w:rPr>
          <w:rFonts w:asciiTheme="majorHAnsi" w:hAnsiTheme="majorHAnsi" w:cs="Arial"/>
          <w:i/>
          <w:sz w:val="20"/>
          <w:szCs w:val="20"/>
        </w:rPr>
      </w:pPr>
    </w:p>
    <w:p w14:paraId="5321475E"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4351F36D" w14:textId="4AE31740" w:rsidR="00A23ADE" w:rsidRPr="000961E2" w:rsidRDefault="00A23ADE" w:rsidP="00A23ADE">
      <w:pPr>
        <w:rPr>
          <w:rFonts w:asciiTheme="majorHAnsi" w:hAnsiTheme="majorHAnsi" w:cs="Arial"/>
          <w:b/>
          <w:bCs/>
          <w:sz w:val="20"/>
          <w:szCs w:val="20"/>
        </w:rPr>
      </w:pPr>
      <w:r w:rsidRPr="000961E2">
        <w:rPr>
          <w:rFonts w:asciiTheme="majorHAnsi" w:hAnsiTheme="majorHAnsi" w:cs="Arial"/>
          <w:b/>
          <w:bCs/>
          <w:sz w:val="20"/>
          <w:szCs w:val="20"/>
        </w:rPr>
        <w:br w:type="page"/>
      </w: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AA6ED9">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65BFB502"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8A1B44" w:rsidRPr="008A1B44">
        <w:rPr>
          <w:rFonts w:asciiTheme="majorHAnsi" w:hAnsiTheme="majorHAnsi" w:cs="Arial"/>
          <w:b/>
          <w:sz w:val="20"/>
          <w:szCs w:val="20"/>
        </w:rPr>
        <w:t>Transformácia podporných služieb</w:t>
      </w:r>
      <w:r w:rsidR="008A1B44">
        <w:rPr>
          <w:rFonts w:asciiTheme="majorHAnsi" w:hAnsiTheme="majorHAnsi" w:cs="Arial"/>
          <w:b/>
          <w:sz w:val="20"/>
          <w:szCs w:val="20"/>
        </w:rPr>
        <w:t xml:space="preserve"> </w:t>
      </w:r>
      <w:r w:rsidRPr="000961E2">
        <w:rPr>
          <w:rFonts w:asciiTheme="majorHAnsi" w:hAnsiTheme="majorHAnsi" w:cs="Arial"/>
          <w:sz w:val="20"/>
          <w:szCs w:val="20"/>
        </w:rPr>
        <w:t xml:space="preserve">a pre prípad prijatia ponuky verejným obstarávateľom aj počas </w:t>
      </w:r>
      <w:r w:rsidRPr="00121CF4">
        <w:rPr>
          <w:rFonts w:asciiTheme="majorHAnsi" w:hAnsiTheme="majorHAnsi" w:cs="Arial"/>
          <w:sz w:val="20"/>
          <w:szCs w:val="20"/>
        </w:rPr>
        <w:t>plnenia zmluvy a</w:t>
      </w:r>
      <w:r w:rsidRPr="000961E2">
        <w:rPr>
          <w:rFonts w:asciiTheme="majorHAnsi" w:hAnsiTheme="majorHAnsi" w:cs="Arial"/>
          <w:sz w:val="20"/>
          <w:szCs w:val="20"/>
        </w:rPr>
        <w:t>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33298827" w14:textId="36F87339" w:rsidR="00D04CDA" w:rsidRPr="000961E2"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5B590C98" w14:textId="77777777" w:rsidR="006A41AD" w:rsidRPr="000961E2" w:rsidRDefault="006A41AD" w:rsidP="006B06AC">
      <w:pPr>
        <w:tabs>
          <w:tab w:val="right" w:leader="dot" w:pos="10080"/>
        </w:tabs>
        <w:spacing w:line="276" w:lineRule="auto"/>
        <w:jc w:val="both"/>
        <w:rPr>
          <w:rFonts w:asciiTheme="majorHAnsi" w:hAnsiTheme="majorHAnsi" w:cs="Arial"/>
          <w:sz w:val="20"/>
          <w:szCs w:val="20"/>
        </w:rPr>
        <w:sectPr w:rsidR="006A41AD" w:rsidRPr="000961E2" w:rsidSect="008B36F2">
          <w:headerReference w:type="even" r:id="rId23"/>
          <w:headerReference w:type="default" r:id="rId24"/>
          <w:footerReference w:type="even" r:id="rId25"/>
          <w:footerReference w:type="default" r:id="rId26"/>
          <w:headerReference w:type="first" r:id="rId27"/>
          <w:footerReference w:type="first" r:id="rId28"/>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0C3A28D3" w:rsidR="007C6039" w:rsidRPr="000961E2" w:rsidRDefault="007C6039" w:rsidP="00343D67">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714030F9" w14:textId="2DF788BD" w:rsidR="007C6039" w:rsidRPr="000961E2" w:rsidRDefault="007C6039" w:rsidP="00343D67">
      <w:pPr>
        <w:pStyle w:val="ListParagraph"/>
        <w:numPr>
          <w:ilvl w:val="2"/>
          <w:numId w:val="31"/>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19DD2C6F"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w:t>
      </w:r>
      <w:r w:rsidR="00FD64B7">
        <w:rPr>
          <w:rFonts w:asciiTheme="majorHAnsi" w:hAnsiTheme="majorHAnsi" w:cs="Arial"/>
          <w:i/>
          <w:sz w:val="20"/>
          <w:szCs w:val="20"/>
        </w:rPr>
        <w:t xml:space="preserve"> </w:t>
      </w:r>
      <w:r w:rsidRPr="000961E2">
        <w:rPr>
          <w:rFonts w:asciiTheme="majorHAnsi" w:hAnsiTheme="majorHAnsi" w:cs="Arial"/>
          <w:i/>
          <w:sz w:val="20"/>
          <w:szCs w:val="20"/>
        </w:rPr>
        <w:t>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16079ACB"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w:t>
      </w:r>
      <w:r w:rsidR="00C27BB2" w:rsidRPr="003A24C9">
        <w:rPr>
          <w:rFonts w:asciiTheme="majorHAnsi" w:hAnsiTheme="majorHAnsi" w:cs="Arial"/>
          <w:sz w:val="20"/>
          <w:szCs w:val="20"/>
        </w:rPr>
        <w:t xml:space="preserve">republike </w:t>
      </w:r>
      <w:r w:rsidR="002C09A9"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64C725FB" w14:textId="1B7650A9"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 xml:space="preserve">nemá evidované daňové nedoplatky voči daňovému úradu a colnému úradu podľa osobitných predpisov v Slovenskej </w:t>
      </w:r>
      <w:r w:rsidR="00C27BB2"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4708F24A" w14:textId="1C4B234E"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 xml:space="preserve">nebol na jeho majetok vyhlásený konkurz, nie je </w:t>
      </w:r>
      <w:r w:rsidR="00D92420">
        <w:rPr>
          <w:rFonts w:asciiTheme="majorHAnsi" w:hAnsiTheme="majorHAnsi" w:cs="Arial"/>
          <w:sz w:val="20"/>
          <w:szCs w:val="20"/>
        </w:rPr>
        <w:br/>
      </w:r>
      <w:r w:rsidR="00AE0A37" w:rsidRPr="000961E2">
        <w:rPr>
          <w:rFonts w:asciiTheme="majorHAnsi" w:hAnsiTheme="majorHAnsi" w:cs="Arial"/>
          <w:sz w:val="20"/>
          <w:szCs w:val="20"/>
        </w:rPr>
        <w:t>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25011FA4"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 xml:space="preserve">nemá uložený zákaz účasti vo verejnom obstarávaní potvrdený konečným rozhodnutím v Slovenskej </w:t>
      </w:r>
      <w:r w:rsidR="00AE0A37"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AE0A37" w:rsidRPr="003A24C9">
        <w:rPr>
          <w:rFonts w:asciiTheme="majorHAnsi" w:hAnsiTheme="majorHAnsi" w:cs="Arial"/>
          <w:sz w:val="20"/>
          <w:szCs w:val="20"/>
        </w:rPr>
        <w:t>v štáte</w:t>
      </w:r>
      <w:r w:rsidR="00AE0A37" w:rsidRPr="000961E2">
        <w:rPr>
          <w:rFonts w:asciiTheme="majorHAnsi" w:hAnsiTheme="majorHAnsi" w:cs="Arial"/>
          <w:sz w:val="20"/>
          <w:szCs w:val="20"/>
        </w:rPr>
        <w:t xml:space="preserv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60745BCE" w:rsidR="00D876A4" w:rsidRPr="007C0721" w:rsidRDefault="00D876A4" w:rsidP="00343D67">
      <w:pPr>
        <w:pStyle w:val="ListParagraph"/>
        <w:numPr>
          <w:ilvl w:val="1"/>
          <w:numId w:val="41"/>
        </w:numPr>
        <w:spacing w:after="0" w:line="240" w:lineRule="auto"/>
        <w:ind w:left="567" w:hanging="567"/>
        <w:jc w:val="both"/>
        <w:rPr>
          <w:rFonts w:asciiTheme="majorHAnsi" w:hAnsiTheme="majorHAnsi" w:cs="Arial"/>
          <w:sz w:val="20"/>
          <w:szCs w:val="20"/>
        </w:rPr>
      </w:pPr>
      <w:r w:rsidRPr="007C0721">
        <w:rPr>
          <w:rFonts w:asciiTheme="majorHAnsi" w:hAnsiTheme="majorHAnsi" w:cs="Arial"/>
          <w:sz w:val="20"/>
          <w:szCs w:val="20"/>
        </w:rPr>
        <w:t xml:space="preserve">Uchádzač nie je povinný predkladať doklady podľa </w:t>
      </w:r>
      <w:r w:rsidR="004404B7" w:rsidRPr="007C0721">
        <w:rPr>
          <w:rFonts w:asciiTheme="majorHAnsi" w:hAnsiTheme="majorHAnsi" w:cs="Arial"/>
          <w:sz w:val="20"/>
          <w:szCs w:val="20"/>
        </w:rPr>
        <w:t xml:space="preserve">bodu </w:t>
      </w:r>
      <w:r w:rsidR="00733F6A" w:rsidRPr="007C0721">
        <w:rPr>
          <w:rFonts w:asciiTheme="majorHAnsi" w:hAnsiTheme="majorHAnsi" w:cs="Arial"/>
          <w:sz w:val="20"/>
          <w:szCs w:val="20"/>
        </w:rPr>
        <w:t>34</w:t>
      </w:r>
      <w:r w:rsidR="00D36050" w:rsidRPr="007C0721">
        <w:rPr>
          <w:rFonts w:asciiTheme="majorHAnsi" w:hAnsiTheme="majorHAnsi" w:cs="Arial"/>
          <w:sz w:val="20"/>
          <w:szCs w:val="20"/>
        </w:rPr>
        <w:t>.1.5</w:t>
      </w:r>
      <w:r w:rsidR="004404B7" w:rsidRPr="007C0721">
        <w:rPr>
          <w:rFonts w:asciiTheme="majorHAnsi" w:hAnsiTheme="majorHAnsi" w:cs="Arial"/>
          <w:sz w:val="20"/>
          <w:szCs w:val="20"/>
        </w:rPr>
        <w:t xml:space="preserve"> </w:t>
      </w:r>
      <w:r w:rsidRPr="007C0721">
        <w:rPr>
          <w:rFonts w:asciiTheme="majorHAnsi" w:hAnsiTheme="majorHAnsi" w:cs="Arial"/>
          <w:sz w:val="20"/>
          <w:szCs w:val="20"/>
        </w:rPr>
        <w:t>súťažných podkladov, nakoľko verejný obstarávateľ použije údaje z informačných systémov verejnej správy podľa osobitného predpisu.</w:t>
      </w:r>
    </w:p>
    <w:p w14:paraId="5C550706" w14:textId="18A300AD" w:rsidR="0055383E" w:rsidRPr="005D263E" w:rsidRDefault="004A3D3E" w:rsidP="00343D67">
      <w:pPr>
        <w:pStyle w:val="ListParagraph"/>
        <w:numPr>
          <w:ilvl w:val="1"/>
          <w:numId w:val="41"/>
        </w:numPr>
        <w:spacing w:after="0" w:line="240" w:lineRule="auto"/>
        <w:ind w:left="567" w:hanging="567"/>
        <w:jc w:val="both"/>
        <w:rPr>
          <w:rFonts w:asciiTheme="majorHAnsi" w:hAnsiTheme="majorHAnsi" w:cs="Arial"/>
          <w:sz w:val="20"/>
          <w:szCs w:val="20"/>
        </w:rPr>
      </w:pPr>
      <w:r w:rsidRPr="005D263E">
        <w:rPr>
          <w:rFonts w:asciiTheme="majorHAnsi" w:hAnsiTheme="majorHAnsi" w:cs="Arial"/>
          <w:b/>
          <w:sz w:val="20"/>
          <w:szCs w:val="20"/>
        </w:rPr>
        <w:t xml:space="preserve">Uchádzač môže preukázať splnenie podmienok účasti </w:t>
      </w:r>
      <w:r w:rsidR="00B65CAF" w:rsidRPr="005D263E">
        <w:rPr>
          <w:rFonts w:asciiTheme="majorHAnsi" w:hAnsiTheme="majorHAnsi" w:cs="Arial"/>
          <w:b/>
          <w:sz w:val="20"/>
          <w:szCs w:val="20"/>
        </w:rPr>
        <w:t xml:space="preserve">týkajúce sa </w:t>
      </w:r>
      <w:r w:rsidRPr="005D263E">
        <w:rPr>
          <w:rFonts w:asciiTheme="majorHAnsi" w:hAnsiTheme="majorHAnsi" w:cs="Arial"/>
          <w:b/>
          <w:sz w:val="20"/>
          <w:szCs w:val="20"/>
        </w:rPr>
        <w:t xml:space="preserve">osobného postavenia podľa bodu 34.1 </w:t>
      </w:r>
      <w:r w:rsidR="00B65CAF" w:rsidRPr="005D263E">
        <w:rPr>
          <w:rFonts w:asciiTheme="majorHAnsi" w:hAnsiTheme="majorHAnsi" w:cs="Arial"/>
          <w:b/>
          <w:sz w:val="20"/>
          <w:szCs w:val="20"/>
        </w:rPr>
        <w:t xml:space="preserve">súťažných podkladov platným </w:t>
      </w:r>
      <w:r w:rsidRPr="005D263E">
        <w:rPr>
          <w:rFonts w:asciiTheme="majorHAnsi" w:hAnsiTheme="majorHAnsi" w:cs="Arial"/>
          <w:b/>
          <w:sz w:val="20"/>
          <w:szCs w:val="20"/>
        </w:rPr>
        <w:t>zápisom do zoznamu hospodárskych subjektov</w:t>
      </w:r>
      <w:r w:rsidR="00B65CAF" w:rsidRPr="005D263E">
        <w:rPr>
          <w:rFonts w:asciiTheme="majorHAnsi" w:hAnsiTheme="majorHAnsi" w:cs="Arial"/>
          <w:b/>
          <w:sz w:val="20"/>
          <w:szCs w:val="20"/>
        </w:rPr>
        <w:t xml:space="preserve"> vedeným Úradom pre verejné obstarávanie v zmysle § 152 zákona o verejnom obstarávaní</w:t>
      </w:r>
      <w:r w:rsidRPr="005D263E">
        <w:rPr>
          <w:rFonts w:asciiTheme="majorHAnsi" w:hAnsiTheme="majorHAnsi" w:cs="Arial"/>
          <w:b/>
          <w:sz w:val="20"/>
          <w:szCs w:val="20"/>
        </w:rPr>
        <w:t>.</w:t>
      </w:r>
    </w:p>
    <w:p w14:paraId="525EE4B4" w14:textId="3E66A423" w:rsidR="009758B2" w:rsidRPr="000961E2" w:rsidRDefault="009B69AB"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26E836ED" w:rsidR="009758B2" w:rsidRPr="000961E2" w:rsidRDefault="0005449D"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2D544D18" w14:textId="001CA28C" w:rsidR="007C6039" w:rsidRPr="009147A8" w:rsidRDefault="005F05F0"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lastRenderedPageBreak/>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sidR="009147A8">
        <w:rPr>
          <w:rFonts w:asciiTheme="majorHAnsi" w:hAnsiTheme="majorHAnsi" w:cs="Arial"/>
          <w:color w:val="000000"/>
          <w:sz w:val="20"/>
          <w:szCs w:val="20"/>
        </w:rPr>
        <w:t xml:space="preserve"> </w:t>
      </w:r>
      <w:r w:rsidR="009147A8" w:rsidRPr="000961E2">
        <w:rPr>
          <w:rFonts w:asciiTheme="majorHAnsi" w:hAnsiTheme="majorHAnsi" w:cs="Arial"/>
          <w:sz w:val="20"/>
          <w:szCs w:val="20"/>
        </w:rPr>
        <w:t>V prípade zisteného rozdielu v preklade ich obsahu, je rozhodujúci úradný preklad v slovenskom jazyku.</w:t>
      </w:r>
    </w:p>
    <w:p w14:paraId="161E6844" w14:textId="53AB36C7" w:rsidR="00375F09" w:rsidRDefault="00375F09" w:rsidP="00F61062">
      <w:pPr>
        <w:jc w:val="both"/>
        <w:rPr>
          <w:rFonts w:asciiTheme="majorHAnsi" w:hAnsiTheme="majorHAnsi" w:cs="Arial"/>
          <w:sz w:val="20"/>
          <w:szCs w:val="20"/>
        </w:rPr>
      </w:pPr>
    </w:p>
    <w:p w14:paraId="67457109" w14:textId="77777777" w:rsidR="00A37035" w:rsidRPr="00F6697C" w:rsidRDefault="00A37035" w:rsidP="00A3703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F6697C">
        <w:rPr>
          <w:rFonts w:asciiTheme="majorHAnsi" w:hAnsiTheme="majorHAnsi" w:cs="Arial"/>
          <w:b/>
          <w:bCs/>
          <w:smallCaps/>
          <w:sz w:val="20"/>
          <w:szCs w:val="20"/>
        </w:rPr>
        <w:t>Podmienky účasti vo verejnom obstarávaní týkajúce sa technickej alebo odbornej spôsobilosti</w:t>
      </w:r>
    </w:p>
    <w:p w14:paraId="6E0E5BD4" w14:textId="77777777" w:rsidR="00A37035" w:rsidRPr="00601BB2" w:rsidRDefault="00A37035" w:rsidP="00A37035">
      <w:pPr>
        <w:pStyle w:val="ListParagraph"/>
        <w:numPr>
          <w:ilvl w:val="1"/>
          <w:numId w:val="33"/>
        </w:numPr>
        <w:spacing w:after="0" w:line="240" w:lineRule="auto"/>
        <w:ind w:left="567" w:hanging="567"/>
        <w:jc w:val="both"/>
        <w:rPr>
          <w:rFonts w:asciiTheme="majorHAnsi" w:hAnsiTheme="majorHAnsi" w:cs="Arial"/>
          <w:sz w:val="20"/>
          <w:szCs w:val="20"/>
        </w:rPr>
      </w:pPr>
      <w:r w:rsidRPr="00601BB2">
        <w:rPr>
          <w:rFonts w:asciiTheme="majorHAnsi" w:hAnsiTheme="majorHAnsi" w:cs="Arial"/>
          <w:sz w:val="20"/>
          <w:szCs w:val="20"/>
        </w:rPr>
        <w:t>Uchádzač v ponuke predloží nasledovné doklady:</w:t>
      </w:r>
    </w:p>
    <w:p w14:paraId="37E5D3FE" w14:textId="77777777" w:rsidR="00A37035" w:rsidRPr="00EA6D1F" w:rsidRDefault="00A37035" w:rsidP="00A37035">
      <w:pPr>
        <w:pStyle w:val="ListParagraph"/>
        <w:numPr>
          <w:ilvl w:val="2"/>
          <w:numId w:val="33"/>
        </w:numPr>
        <w:spacing w:after="0" w:line="240" w:lineRule="auto"/>
        <w:ind w:left="1276" w:hanging="709"/>
        <w:jc w:val="both"/>
        <w:rPr>
          <w:rFonts w:asciiTheme="majorHAnsi" w:hAnsiTheme="majorHAnsi" w:cs="Arial"/>
          <w:i/>
          <w:iCs/>
          <w:sz w:val="20"/>
          <w:szCs w:val="20"/>
        </w:rPr>
      </w:pPr>
      <w:r w:rsidRPr="00601BB2">
        <w:rPr>
          <w:rFonts w:asciiTheme="majorHAnsi" w:hAnsiTheme="majorHAnsi" w:cs="Arial"/>
          <w:b/>
          <w:sz w:val="20"/>
          <w:szCs w:val="20"/>
        </w:rPr>
        <w:t>Podľa § 34 ods. 1 písm. a</w:t>
      </w:r>
      <w:r w:rsidRPr="00601BB2">
        <w:rPr>
          <w:rFonts w:asciiTheme="majorHAnsi" w:hAnsiTheme="majorHAnsi" w:cs="Arial"/>
          <w:sz w:val="20"/>
          <w:szCs w:val="20"/>
        </w:rPr>
        <w:t xml:space="preserve">) </w:t>
      </w:r>
      <w:r w:rsidRPr="001A2BBC">
        <w:rPr>
          <w:rFonts w:asciiTheme="majorHAnsi" w:hAnsiTheme="majorHAnsi" w:cs="Arial"/>
          <w:sz w:val="20"/>
          <w:szCs w:val="20"/>
        </w:rPr>
        <w:t>zákona o verejnom obstarávaní</w:t>
      </w:r>
      <w:r w:rsidRPr="00EA6D1F">
        <w:rPr>
          <w:rFonts w:asciiTheme="majorHAnsi" w:hAnsiTheme="majorHAnsi" w:cs="Arial"/>
          <w:i/>
          <w:iCs/>
          <w:sz w:val="20"/>
          <w:szCs w:val="20"/>
        </w:rPr>
        <w:t xml:space="preserve"> – zoznam dodávok tovaru alebo poskytnutých služieb za </w:t>
      </w:r>
      <w:bookmarkStart w:id="20" w:name="_Hlk111722397"/>
      <w:r w:rsidRPr="00EA6D1F">
        <w:rPr>
          <w:rFonts w:asciiTheme="majorHAnsi" w:hAnsiTheme="majorHAnsi" w:cs="Arial"/>
          <w:i/>
          <w:iCs/>
          <w:sz w:val="20"/>
          <w:szCs w:val="20"/>
        </w:rPr>
        <w:t xml:space="preserve">predchádzajúce tri roky od vyhlásenia verejného obstarávania </w:t>
      </w:r>
      <w:bookmarkEnd w:id="20"/>
      <w:r w:rsidRPr="00EA6D1F">
        <w:rPr>
          <w:rFonts w:asciiTheme="majorHAnsi" w:hAnsiTheme="majorHAnsi" w:cs="Arial"/>
          <w:i/>
          <w:iCs/>
          <w:sz w:val="20"/>
          <w:szCs w:val="20"/>
        </w:rPr>
        <w:t>s uvedením cien, lehôt dodania a odberateľov; dokladom je referencia, ak odberateľom bol verejný obstarávateľ alebo obstarávateľ podľa zákona o verejnom obstarávaní; ak referencia nebola vyhotovená podľa </w:t>
      </w:r>
      <w:hyperlink r:id="rId29" w:anchor="paragraf-12" w:tooltip="Odkaz na predpis alebo ustanovenie" w:history="1">
        <w:r w:rsidRPr="00EA6D1F">
          <w:rPr>
            <w:rFonts w:cs="Arial"/>
            <w:i/>
            <w:iCs/>
            <w:sz w:val="20"/>
            <w:szCs w:val="20"/>
          </w:rPr>
          <w:t>§ 12</w:t>
        </w:r>
      </w:hyperlink>
      <w:r w:rsidRPr="00EA6D1F">
        <w:rPr>
          <w:rFonts w:asciiTheme="majorHAnsi" w:hAnsiTheme="majorHAnsi" w:cs="Arial"/>
          <w:i/>
          <w:iCs/>
          <w:sz w:val="20"/>
          <w:szCs w:val="20"/>
        </w:rPr>
        <w:t xml:space="preserve"> zákona o verejnom obstarávaní dokladom môže byť aj vyhlásenie uchádzača alebo záujemcu o ich uskutočnení, doplnené dokladom, preukazujúcim ich uskutočnenie.</w:t>
      </w:r>
    </w:p>
    <w:p w14:paraId="09EA472D" w14:textId="77777777" w:rsidR="00A37035" w:rsidRPr="000961E2" w:rsidRDefault="00A37035" w:rsidP="00A37035">
      <w:pPr>
        <w:ind w:left="1276"/>
        <w:jc w:val="both"/>
        <w:rPr>
          <w:rFonts w:asciiTheme="majorHAnsi" w:hAnsiTheme="majorHAnsi" w:cs="Arial"/>
          <w:sz w:val="20"/>
          <w:szCs w:val="20"/>
        </w:rPr>
      </w:pPr>
      <w:r w:rsidRPr="00616CBE">
        <w:rPr>
          <w:rFonts w:asciiTheme="majorHAnsi" w:hAnsiTheme="majorHAnsi" w:cs="Arial"/>
          <w:b/>
          <w:sz w:val="20"/>
          <w:szCs w:val="20"/>
        </w:rPr>
        <w:t>Minimálna požadovaná úroveň podmienky účasti:</w:t>
      </w:r>
    </w:p>
    <w:p w14:paraId="479F46E4" w14:textId="57BFBB88" w:rsidR="00A37035" w:rsidRPr="00A74CC0" w:rsidRDefault="00A37035" w:rsidP="00A37035">
      <w:pPr>
        <w:pStyle w:val="ListParagraph"/>
        <w:numPr>
          <w:ilvl w:val="3"/>
          <w:numId w:val="32"/>
        </w:numPr>
        <w:tabs>
          <w:tab w:val="left" w:pos="2127"/>
        </w:tabs>
        <w:spacing w:after="0" w:line="240" w:lineRule="auto"/>
        <w:ind w:left="2127" w:hanging="851"/>
        <w:jc w:val="both"/>
        <w:rPr>
          <w:rFonts w:ascii="Cambria" w:hAnsi="Cambria"/>
          <w:color w:val="000000" w:themeColor="text1"/>
          <w:sz w:val="20"/>
          <w:szCs w:val="20"/>
        </w:rPr>
      </w:pPr>
      <w:r w:rsidRPr="00A74CC0">
        <w:rPr>
          <w:rFonts w:asciiTheme="majorHAnsi" w:hAnsiTheme="majorHAnsi"/>
          <w:sz w:val="20"/>
        </w:rPr>
        <w:t xml:space="preserve">Verejný obstarávateľ </w:t>
      </w:r>
      <w:bookmarkStart w:id="21" w:name="_Hlk108085808"/>
      <w:r w:rsidRPr="00A74CC0">
        <w:rPr>
          <w:rFonts w:asciiTheme="majorHAnsi" w:hAnsiTheme="majorHAnsi"/>
          <w:sz w:val="20"/>
        </w:rPr>
        <w:t xml:space="preserve">požaduje, aby uchádzač v ponuke predložil zoznam </w:t>
      </w:r>
      <w:bookmarkEnd w:id="21"/>
      <w:r w:rsidRPr="00A74CC0">
        <w:rPr>
          <w:rFonts w:asciiTheme="majorHAnsi" w:hAnsiTheme="majorHAnsi"/>
          <w:sz w:val="20"/>
        </w:rPr>
        <w:br/>
      </w:r>
      <w:r w:rsidR="00A571A1" w:rsidRPr="00A74CC0">
        <w:rPr>
          <w:rFonts w:asciiTheme="majorHAnsi" w:hAnsiTheme="majorHAnsi"/>
          <w:sz w:val="20"/>
        </w:rPr>
        <w:t xml:space="preserve">zákaziek </w:t>
      </w:r>
      <w:r w:rsidR="00DC1AE9">
        <w:rPr>
          <w:rFonts w:asciiTheme="majorHAnsi" w:hAnsiTheme="majorHAnsi"/>
          <w:sz w:val="20"/>
        </w:rPr>
        <w:t xml:space="preserve">s rovnakým, alebo podobným predmetom plnenia, </w:t>
      </w:r>
      <w:r w:rsidRPr="00A74CC0">
        <w:rPr>
          <w:rFonts w:asciiTheme="majorHAnsi" w:hAnsiTheme="majorHAnsi"/>
          <w:sz w:val="20"/>
        </w:rPr>
        <w:t xml:space="preserve">realizovaných </w:t>
      </w:r>
      <w:r w:rsidR="00A571A1" w:rsidRPr="00A74CC0">
        <w:rPr>
          <w:rFonts w:ascii="Cambria" w:hAnsi="Cambria"/>
          <w:color w:val="000000" w:themeColor="text1"/>
          <w:sz w:val="20"/>
          <w:szCs w:val="20"/>
        </w:rPr>
        <w:t>za predchádzajúce tri roky od vyhlásenia verejného obstarávania</w:t>
      </w:r>
      <w:r w:rsidR="00A571A1">
        <w:rPr>
          <w:rFonts w:asciiTheme="majorHAnsi" w:hAnsiTheme="majorHAnsi"/>
          <w:sz w:val="20"/>
        </w:rPr>
        <w:t xml:space="preserve">, </w:t>
      </w:r>
      <w:r w:rsidR="00084C38">
        <w:rPr>
          <w:rFonts w:asciiTheme="majorHAnsi" w:hAnsiTheme="majorHAnsi"/>
          <w:sz w:val="20"/>
        </w:rPr>
        <w:t>obsahujúc</w:t>
      </w:r>
      <w:r w:rsidR="00B13364">
        <w:rPr>
          <w:rFonts w:asciiTheme="majorHAnsi" w:hAnsiTheme="majorHAnsi"/>
          <w:sz w:val="20"/>
        </w:rPr>
        <w:t>i</w:t>
      </w:r>
      <w:r w:rsidR="00084C38">
        <w:rPr>
          <w:rFonts w:asciiTheme="majorHAnsi" w:hAnsiTheme="majorHAnsi"/>
          <w:sz w:val="20"/>
        </w:rPr>
        <w:t xml:space="preserve"> </w:t>
      </w:r>
      <w:r w:rsidRPr="00A74CC0">
        <w:rPr>
          <w:rFonts w:asciiTheme="majorHAnsi" w:hAnsiTheme="majorHAnsi" w:cs="Arial"/>
          <w:sz w:val="20"/>
          <w:szCs w:val="20"/>
        </w:rPr>
        <w:t xml:space="preserve">minimálne </w:t>
      </w:r>
      <w:r w:rsidRPr="00A74CC0">
        <w:rPr>
          <w:rFonts w:ascii="Cambria" w:hAnsi="Cambria"/>
          <w:color w:val="000000" w:themeColor="text1"/>
          <w:sz w:val="20"/>
          <w:szCs w:val="20"/>
        </w:rPr>
        <w:t>jed</w:t>
      </w:r>
      <w:r w:rsidR="00084C38">
        <w:rPr>
          <w:rFonts w:ascii="Cambria" w:hAnsi="Cambria"/>
          <w:color w:val="000000" w:themeColor="text1"/>
          <w:sz w:val="20"/>
          <w:szCs w:val="20"/>
        </w:rPr>
        <w:t>en</w:t>
      </w:r>
      <w:r w:rsidRPr="00A74CC0">
        <w:rPr>
          <w:rFonts w:ascii="Cambria" w:hAnsi="Cambria"/>
          <w:color w:val="000000" w:themeColor="text1"/>
          <w:sz w:val="20"/>
          <w:szCs w:val="20"/>
        </w:rPr>
        <w:t xml:space="preserve"> ukončený projekt, ktorého výstupom bola transformácia procesov v organizácii, ktorá zamestnáva aspoň päťsto zamestnancov a transformácia</w:t>
      </w:r>
      <w:r w:rsidR="00997522">
        <w:rPr>
          <w:rFonts w:ascii="Cambria" w:hAnsi="Cambria"/>
          <w:color w:val="000000" w:themeColor="text1"/>
          <w:sz w:val="20"/>
          <w:szCs w:val="20"/>
        </w:rPr>
        <w:t xml:space="preserve"> </w:t>
      </w:r>
      <w:r w:rsidRPr="00A74CC0">
        <w:rPr>
          <w:rFonts w:ascii="Cambria" w:hAnsi="Cambria"/>
          <w:color w:val="000000" w:themeColor="text1"/>
          <w:sz w:val="20"/>
          <w:szCs w:val="20"/>
        </w:rPr>
        <w:t xml:space="preserve"> sa týkala minimálne 10</w:t>
      </w:r>
      <w:r w:rsidR="00A571A1">
        <w:rPr>
          <w:rFonts w:ascii="Cambria" w:hAnsi="Cambria"/>
          <w:color w:val="000000" w:themeColor="text1"/>
          <w:sz w:val="20"/>
          <w:szCs w:val="20"/>
        </w:rPr>
        <w:t xml:space="preserve"> </w:t>
      </w:r>
      <w:r w:rsidRPr="00A74CC0">
        <w:rPr>
          <w:rFonts w:ascii="Cambria" w:hAnsi="Cambria"/>
          <w:color w:val="000000" w:themeColor="text1"/>
          <w:sz w:val="20"/>
          <w:szCs w:val="20"/>
        </w:rPr>
        <w:t>% jej zamestnancov (FTE), zároveň hodnota</w:t>
      </w:r>
      <w:r w:rsidR="00084C38">
        <w:rPr>
          <w:rFonts w:ascii="Cambria" w:hAnsi="Cambria"/>
          <w:color w:val="000000" w:themeColor="text1"/>
          <w:sz w:val="20"/>
          <w:szCs w:val="20"/>
        </w:rPr>
        <w:t xml:space="preserve"> tohto</w:t>
      </w:r>
      <w:r w:rsidRPr="00A74CC0">
        <w:rPr>
          <w:rFonts w:ascii="Cambria" w:hAnsi="Cambria"/>
          <w:color w:val="000000" w:themeColor="text1"/>
          <w:sz w:val="20"/>
          <w:szCs w:val="20"/>
        </w:rPr>
        <w:t xml:space="preserve"> projektu musí byť minimálne 400 000,00 eur bez DPH.   </w:t>
      </w:r>
    </w:p>
    <w:p w14:paraId="020AA1BF" w14:textId="7C2B7235" w:rsidR="00A37035" w:rsidRPr="00A74CC0" w:rsidRDefault="00A37035" w:rsidP="00A37035">
      <w:pPr>
        <w:pStyle w:val="ListParagraph"/>
        <w:numPr>
          <w:ilvl w:val="3"/>
          <w:numId w:val="32"/>
        </w:numPr>
        <w:tabs>
          <w:tab w:val="left" w:pos="2127"/>
        </w:tabs>
        <w:spacing w:after="0" w:line="240" w:lineRule="auto"/>
        <w:ind w:left="2127" w:hanging="851"/>
        <w:jc w:val="both"/>
        <w:rPr>
          <w:rFonts w:asciiTheme="majorHAnsi" w:hAnsiTheme="majorHAnsi"/>
        </w:rPr>
      </w:pPr>
      <w:r w:rsidRPr="00A74CC0">
        <w:rPr>
          <w:rFonts w:asciiTheme="majorHAnsi" w:hAnsiTheme="majorHAnsi" w:cs="Arial"/>
          <w:sz w:val="20"/>
          <w:szCs w:val="20"/>
        </w:rPr>
        <w:t>V prípade, ak odberateľom poskytnutých služieb bol verejný obstarávateľ alebo obstarávateľ podľa zákona o verejnom obstarávaní, uchádzač určí, ktor</w:t>
      </w:r>
      <w:r w:rsidR="00982007" w:rsidRPr="00A74CC0">
        <w:rPr>
          <w:rFonts w:asciiTheme="majorHAnsi" w:hAnsiTheme="majorHAnsi" w:cs="Arial"/>
          <w:sz w:val="20"/>
          <w:szCs w:val="20"/>
        </w:rPr>
        <w:t>é</w:t>
      </w:r>
      <w:r w:rsidRPr="00A74CC0">
        <w:rPr>
          <w:rFonts w:asciiTheme="majorHAnsi" w:hAnsiTheme="majorHAnsi" w:cs="Arial"/>
          <w:sz w:val="20"/>
          <w:szCs w:val="20"/>
        </w:rPr>
        <w:t xml:space="preserve"> poskytnutie služby zo zoznamu poskytnutých služieb je referenciou v zmysle § 12 zákona o verejnom obstarávaní. Verejný obstarávateľ zohľadní referencie uchádzačov uvedené v evidencii referencií, ak takéto referencie existujú. </w:t>
      </w:r>
      <w:r w:rsidRPr="00A74CC0">
        <w:rPr>
          <w:rFonts w:asciiTheme="majorHAnsi" w:hAnsiTheme="majorHAnsi" w:cs="Open Sans"/>
          <w:sz w:val="20"/>
          <w:szCs w:val="20"/>
          <w:shd w:val="clear" w:color="auto" w:fill="FFFFFF"/>
        </w:rPr>
        <w:t xml:space="preserve">V prípade, ak referencia nebola vyhotovená </w:t>
      </w:r>
      <w:r w:rsidRPr="00A74CC0">
        <w:rPr>
          <w:rFonts w:asciiTheme="majorHAnsi" w:hAnsiTheme="majorHAnsi" w:cs="Arial"/>
          <w:sz w:val="20"/>
          <w:szCs w:val="20"/>
        </w:rPr>
        <w:t>podľa </w:t>
      </w:r>
      <w:hyperlink r:id="rId30" w:anchor="paragraf-12" w:tooltip="Odkaz na predpis alebo ustanovenie" w:history="1">
        <w:r w:rsidRPr="00A74CC0">
          <w:rPr>
            <w:rFonts w:asciiTheme="majorHAnsi" w:hAnsiTheme="majorHAnsi" w:cs="Arial"/>
            <w:sz w:val="20"/>
            <w:szCs w:val="20"/>
          </w:rPr>
          <w:t>§ 12</w:t>
        </w:r>
      </w:hyperlink>
      <w:r w:rsidRPr="00A74CC0">
        <w:rPr>
          <w:rFonts w:asciiTheme="majorHAnsi" w:hAnsiTheme="majorHAnsi" w:cs="Arial"/>
          <w:sz w:val="20"/>
          <w:szCs w:val="20"/>
        </w:rPr>
        <w:t xml:space="preserve"> zákona</w:t>
      </w:r>
      <w:r w:rsidRPr="00A74CC0">
        <w:rPr>
          <w:rFonts w:asciiTheme="majorHAnsi" w:hAnsiTheme="majorHAnsi" w:cs="Open Sans"/>
          <w:sz w:val="20"/>
          <w:szCs w:val="20"/>
          <w:shd w:val="clear" w:color="auto" w:fill="FFFFFF"/>
        </w:rPr>
        <w:t xml:space="preserve"> o verejnom obstarávaní dokladom môže byť aj vyhlásenie uchádzača o ich uskutočnení, doplnené dokladom, preukazujúcim ich uskutočnenie.</w:t>
      </w:r>
    </w:p>
    <w:p w14:paraId="6CEBCD2A" w14:textId="77777777" w:rsidR="00A37035" w:rsidRPr="00616CBE" w:rsidRDefault="00A37035" w:rsidP="00A37035">
      <w:pPr>
        <w:pStyle w:val="ListParagraph"/>
        <w:numPr>
          <w:ilvl w:val="3"/>
          <w:numId w:val="32"/>
        </w:numPr>
        <w:tabs>
          <w:tab w:val="left" w:pos="2127"/>
        </w:tabs>
        <w:spacing w:after="0" w:line="240" w:lineRule="auto"/>
        <w:ind w:left="2127" w:hanging="851"/>
        <w:jc w:val="both"/>
        <w:rPr>
          <w:rFonts w:asciiTheme="majorHAnsi" w:hAnsiTheme="majorHAnsi" w:cs="Arial"/>
          <w:sz w:val="20"/>
          <w:szCs w:val="20"/>
        </w:rPr>
      </w:pPr>
      <w:r w:rsidRPr="00A74CC0">
        <w:rPr>
          <w:rFonts w:asciiTheme="majorHAnsi" w:hAnsiTheme="majorHAnsi" w:cs="Arial"/>
          <w:sz w:val="20"/>
          <w:szCs w:val="20"/>
        </w:rPr>
        <w:t>Verejný obstarávateľ odporúča uchádzačovi, aby ku každej zákazke zo zoznamu poskytnutých služieb, ktoré neboli zrealizovaná pre verejného obstarávateľa alebo obstarávateľa podľa zákona o verejnom obstarávaní, uviedol na samostatnom liste doplňujúce údaje k zoznamu dodávok tovaru</w:t>
      </w:r>
      <w:r w:rsidRPr="00616CBE">
        <w:rPr>
          <w:rFonts w:asciiTheme="majorHAnsi" w:hAnsiTheme="majorHAnsi" w:cs="Arial"/>
          <w:sz w:val="20"/>
          <w:szCs w:val="20"/>
        </w:rPr>
        <w:t xml:space="preserve"> a/alebo poskytnutých služieb podľa vzoru prílohy č. 1 nachádzajúceho sa v časti A.2 </w:t>
      </w:r>
      <w:r w:rsidRPr="00616CBE">
        <w:rPr>
          <w:rFonts w:asciiTheme="majorHAnsi" w:hAnsiTheme="majorHAnsi" w:cs="Arial"/>
          <w:i/>
          <w:sz w:val="20"/>
          <w:szCs w:val="20"/>
        </w:rPr>
        <w:t>PODMIENKY ÚČASTI UCHÁDZAČOV</w:t>
      </w:r>
      <w:r w:rsidRPr="00616CBE">
        <w:rPr>
          <w:rFonts w:asciiTheme="majorHAnsi" w:hAnsiTheme="majorHAnsi" w:cs="Arial"/>
          <w:sz w:val="20"/>
          <w:szCs w:val="20"/>
        </w:rPr>
        <w:t xml:space="preserve"> týchto súťažných podkladov, aj nasledujúce údaje:</w:t>
      </w:r>
    </w:p>
    <w:p w14:paraId="2D2AA79E" w14:textId="77777777"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 xml:space="preserve">Identifikáciu dodávateľa: obchodné meno, </w:t>
      </w:r>
      <w:r w:rsidRPr="00616CBE">
        <w:rPr>
          <w:rFonts w:asciiTheme="majorHAnsi" w:hAnsiTheme="majorHAnsi" w:cs="Arial"/>
          <w:sz w:val="20"/>
          <w:szCs w:val="20"/>
        </w:rPr>
        <w:t>adresu sídla alebo miesta podnikania dodávateľa, IČO</w:t>
      </w:r>
      <w:r w:rsidRPr="00616CBE">
        <w:rPr>
          <w:rFonts w:asciiTheme="majorHAnsi" w:hAnsiTheme="majorHAnsi" w:cs="Arial"/>
          <w:sz w:val="20"/>
          <w:szCs w:val="20"/>
          <w:lang w:eastAsia="en-US"/>
        </w:rPr>
        <w:t>;</w:t>
      </w:r>
    </w:p>
    <w:p w14:paraId="586D1D68" w14:textId="77777777"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Identifikáciu</w:t>
      </w:r>
      <w:r w:rsidRPr="00616CBE">
        <w:rPr>
          <w:rFonts w:asciiTheme="majorHAnsi" w:hAnsiTheme="majorHAnsi" w:cs="Arial"/>
          <w:sz w:val="20"/>
          <w:szCs w:val="20"/>
        </w:rPr>
        <w:t xml:space="preserve"> odberateľa: obchodné meno, adresu sídla alebo miesta podnikania odberateľa, IČO</w:t>
      </w:r>
      <w:r w:rsidRPr="00616CBE">
        <w:rPr>
          <w:rFonts w:asciiTheme="majorHAnsi" w:hAnsiTheme="majorHAnsi" w:cs="Arial"/>
          <w:sz w:val="20"/>
          <w:szCs w:val="20"/>
          <w:lang w:eastAsia="en-US"/>
        </w:rPr>
        <w:t>;</w:t>
      </w:r>
    </w:p>
    <w:p w14:paraId="6D0E03C8" w14:textId="6B4B66BF"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616CBE">
        <w:rPr>
          <w:rFonts w:asciiTheme="majorHAnsi" w:hAnsiTheme="majorHAnsi" w:cs="Arial"/>
          <w:sz w:val="20"/>
          <w:szCs w:val="20"/>
          <w:lang w:eastAsia="en-US"/>
        </w:rPr>
        <w:t>Predmet zákazky</w:t>
      </w:r>
      <w:r w:rsidR="00CD5C0E">
        <w:rPr>
          <w:rFonts w:asciiTheme="majorHAnsi" w:hAnsiTheme="majorHAnsi" w:cs="Arial"/>
          <w:sz w:val="20"/>
          <w:szCs w:val="20"/>
          <w:lang w:eastAsia="en-US"/>
        </w:rPr>
        <w:t xml:space="preserve"> </w:t>
      </w:r>
      <w:r w:rsidRPr="00616CBE">
        <w:rPr>
          <w:rFonts w:asciiTheme="majorHAnsi" w:hAnsiTheme="majorHAnsi" w:cs="Arial"/>
          <w:sz w:val="20"/>
          <w:szCs w:val="20"/>
          <w:lang w:eastAsia="en-US"/>
        </w:rPr>
        <w:t>;</w:t>
      </w:r>
    </w:p>
    <w:p w14:paraId="4DB40A2A" w14:textId="77777777" w:rsidR="00A37035" w:rsidRPr="001661E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1661EE">
        <w:rPr>
          <w:rFonts w:asciiTheme="majorHAnsi" w:hAnsiTheme="majorHAnsi" w:cs="Arial"/>
          <w:sz w:val="20"/>
          <w:szCs w:val="20"/>
          <w:lang w:eastAsia="en-US"/>
        </w:rPr>
        <w:t>Celkovú</w:t>
      </w:r>
      <w:r>
        <w:rPr>
          <w:rFonts w:asciiTheme="majorHAnsi" w:hAnsiTheme="majorHAnsi" w:cs="Arial"/>
          <w:sz w:val="20"/>
          <w:szCs w:val="20"/>
          <w:lang w:eastAsia="en-US"/>
        </w:rPr>
        <w:t xml:space="preserve"> i</w:t>
      </w:r>
      <w:r w:rsidRPr="00F6697C">
        <w:rPr>
          <w:rFonts w:asciiTheme="majorHAnsi" w:hAnsiTheme="majorHAnsi" w:cs="Arial"/>
          <w:sz w:val="20"/>
          <w:szCs w:val="20"/>
          <w:lang w:eastAsia="en-US"/>
        </w:rPr>
        <w:t>plementačnú</w:t>
      </w:r>
      <w:r w:rsidRPr="001661EE">
        <w:rPr>
          <w:rFonts w:asciiTheme="majorHAnsi" w:hAnsiTheme="majorHAnsi" w:cs="Arial"/>
          <w:sz w:val="20"/>
          <w:szCs w:val="20"/>
          <w:lang w:eastAsia="en-US"/>
        </w:rPr>
        <w:t xml:space="preserve"> cenu predmetu zákazky;</w:t>
      </w:r>
    </w:p>
    <w:p w14:paraId="0EF6C680" w14:textId="77777777"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 xml:space="preserve">Dobu plnenia predmetu zákazky (začiatok a koniec plnenia predmetu zákazky vo formáte </w:t>
      </w:r>
      <w:r w:rsidRPr="00616CBE">
        <w:rPr>
          <w:rFonts w:asciiTheme="majorHAnsi" w:hAnsiTheme="majorHAnsi" w:cs="Arial"/>
          <w:i/>
          <w:sz w:val="20"/>
          <w:szCs w:val="20"/>
          <w:lang w:eastAsia="en-US"/>
        </w:rPr>
        <w:t>mesiac/rok</w:t>
      </w:r>
      <w:r w:rsidRPr="00616CBE">
        <w:rPr>
          <w:rFonts w:asciiTheme="majorHAnsi" w:hAnsiTheme="majorHAnsi" w:cs="Arial"/>
          <w:sz w:val="20"/>
          <w:szCs w:val="20"/>
          <w:lang w:eastAsia="en-US"/>
        </w:rPr>
        <w:t>);</w:t>
      </w:r>
    </w:p>
    <w:p w14:paraId="2C29DCCA" w14:textId="77777777"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616CBE">
        <w:rPr>
          <w:rFonts w:asciiTheme="majorHAnsi" w:hAnsiTheme="majorHAnsi" w:cs="Arial"/>
          <w:sz w:val="20"/>
          <w:szCs w:val="20"/>
          <w:lang w:eastAsia="en-US"/>
        </w:rPr>
        <w:t>Kontaktné údaje odberateľa: osoby, u ktorej si verejný obstarávateľ môže overiť predmetné údaje – minimálne v rozsahu: meno a funkcia kontaktnej osoby, telefónne číslo a e-mail.</w:t>
      </w:r>
    </w:p>
    <w:p w14:paraId="5D080560" w14:textId="38481A9F" w:rsidR="00A37035" w:rsidRPr="004774E2" w:rsidRDefault="00A37035" w:rsidP="00A37035">
      <w:pPr>
        <w:pStyle w:val="ListParagraph"/>
        <w:numPr>
          <w:ilvl w:val="3"/>
          <w:numId w:val="32"/>
        </w:numPr>
        <w:tabs>
          <w:tab w:val="left" w:pos="2127"/>
        </w:tabs>
        <w:spacing w:after="0" w:line="240" w:lineRule="auto"/>
        <w:ind w:left="2127" w:hanging="851"/>
        <w:jc w:val="both"/>
        <w:rPr>
          <w:rFonts w:asciiTheme="majorHAnsi" w:hAnsiTheme="majorHAnsi" w:cs="Arial"/>
          <w:sz w:val="20"/>
          <w:szCs w:val="20"/>
        </w:rPr>
      </w:pPr>
      <w:r w:rsidRPr="004774E2">
        <w:rPr>
          <w:rFonts w:asciiTheme="majorHAnsi" w:hAnsiTheme="majorHAnsi" w:cs="Arial"/>
          <w:sz w:val="20"/>
          <w:szCs w:val="20"/>
        </w:rPr>
        <w:t xml:space="preserve">Verejný obstarávateľ odporúča uchádzačovi vyplniť uvedený vzor Doplňujúce údaje </w:t>
      </w:r>
      <w:r w:rsidR="00982007">
        <w:rPr>
          <w:rFonts w:asciiTheme="majorHAnsi" w:hAnsiTheme="majorHAnsi" w:cs="Arial"/>
          <w:sz w:val="20"/>
          <w:szCs w:val="20"/>
        </w:rPr>
        <w:br/>
      </w:r>
      <w:r w:rsidRPr="004774E2">
        <w:rPr>
          <w:rFonts w:asciiTheme="majorHAnsi" w:hAnsiTheme="majorHAnsi" w:cs="Arial"/>
          <w:sz w:val="20"/>
          <w:szCs w:val="20"/>
        </w:rPr>
        <w:t xml:space="preserve">k zoznamu poskytnutých služieb nachádzajúci sa v prílohe č. 1 A.2 </w:t>
      </w:r>
      <w:r w:rsidRPr="004774E2">
        <w:rPr>
          <w:rFonts w:asciiTheme="majorHAnsi" w:hAnsiTheme="majorHAnsi" w:cs="Arial"/>
          <w:i/>
          <w:sz w:val="20"/>
          <w:szCs w:val="20"/>
        </w:rPr>
        <w:t>PODMIENKY ÚČASTI UCHÁDZAČOV</w:t>
      </w:r>
      <w:r w:rsidRPr="004774E2">
        <w:rPr>
          <w:rFonts w:asciiTheme="majorHAnsi" w:hAnsiTheme="majorHAnsi" w:cs="Arial"/>
          <w:sz w:val="20"/>
          <w:szCs w:val="20"/>
        </w:rPr>
        <w:t xml:space="preserve"> týchto súťažných podkladov, aj pre tie poskytnutia služieb v zozname poskytnutých služieb rovnakého alebo obdobného charakteru, v ktorých odberateľom bol verejný obstarávateľ alebo obstarávateľ podľa zákona o verejnom obstarávaní.</w:t>
      </w:r>
      <w:r>
        <w:rPr>
          <w:rFonts w:asciiTheme="majorHAnsi" w:hAnsiTheme="majorHAnsi" w:cs="Arial"/>
          <w:sz w:val="20"/>
          <w:szCs w:val="20"/>
        </w:rPr>
        <w:t xml:space="preserve"> </w:t>
      </w:r>
      <w:r w:rsidRPr="00277123">
        <w:rPr>
          <w:rFonts w:asciiTheme="majorHAnsi" w:hAnsiTheme="majorHAnsi" w:cs="Arial"/>
          <w:sz w:val="20"/>
          <w:szCs w:val="20"/>
        </w:rPr>
        <w:t>Ak bude v predložených dokumento</w:t>
      </w:r>
      <w:r>
        <w:rPr>
          <w:rFonts w:asciiTheme="majorHAnsi" w:hAnsiTheme="majorHAnsi" w:cs="Arial"/>
          <w:sz w:val="20"/>
          <w:szCs w:val="20"/>
        </w:rPr>
        <w:t>c</w:t>
      </w:r>
      <w:r w:rsidRPr="00277123">
        <w:rPr>
          <w:rFonts w:asciiTheme="majorHAnsi" w:hAnsiTheme="majorHAnsi" w:cs="Arial"/>
          <w:sz w:val="20"/>
          <w:szCs w:val="20"/>
        </w:rPr>
        <w:t xml:space="preserve">h uvedená cena plnenia v inej mene ako euro, použije sa na prepočet z inej meny na euro kurz Európskej centrálnej banky </w:t>
      </w:r>
      <w:r>
        <w:rPr>
          <w:rFonts w:asciiTheme="majorHAnsi" w:hAnsiTheme="majorHAnsi" w:cs="Arial"/>
          <w:sz w:val="20"/>
          <w:szCs w:val="20"/>
        </w:rPr>
        <w:t>p</w:t>
      </w:r>
      <w:r w:rsidRPr="00277123">
        <w:rPr>
          <w:rFonts w:asciiTheme="majorHAnsi" w:hAnsiTheme="majorHAnsi" w:cs="Arial"/>
          <w:sz w:val="20"/>
          <w:szCs w:val="20"/>
        </w:rPr>
        <w:t>latný v deň odoslania oznámenia o vyhlásení verejného obstarávania na zverejnenie v Úradnom vestníku EÚ.</w:t>
      </w:r>
    </w:p>
    <w:p w14:paraId="17C32578" w14:textId="77777777" w:rsidR="00A37035" w:rsidRPr="006B6613" w:rsidRDefault="00A37035" w:rsidP="00A37035">
      <w:pPr>
        <w:pStyle w:val="ListParagraph"/>
        <w:numPr>
          <w:ilvl w:val="2"/>
          <w:numId w:val="33"/>
        </w:numPr>
        <w:spacing w:after="0" w:line="240" w:lineRule="auto"/>
        <w:ind w:left="1276" w:hanging="709"/>
        <w:jc w:val="both"/>
        <w:rPr>
          <w:rFonts w:asciiTheme="majorHAnsi" w:hAnsiTheme="majorHAnsi" w:cs="Arial"/>
          <w:sz w:val="20"/>
          <w:szCs w:val="20"/>
        </w:rPr>
      </w:pPr>
      <w:r w:rsidRPr="006B6613">
        <w:rPr>
          <w:rFonts w:asciiTheme="majorHAnsi" w:hAnsiTheme="majorHAnsi" w:cs="Arial"/>
          <w:b/>
          <w:sz w:val="20"/>
          <w:szCs w:val="20"/>
        </w:rPr>
        <w:t>Podľa § 34 ods. 1 písm. g)</w:t>
      </w:r>
      <w:r w:rsidRPr="006B6613">
        <w:rPr>
          <w:rFonts w:asciiTheme="majorHAnsi" w:hAnsiTheme="majorHAnsi" w:cs="Arial"/>
          <w:sz w:val="20"/>
          <w:szCs w:val="20"/>
        </w:rPr>
        <w:t xml:space="preserve"> </w:t>
      </w:r>
      <w:r w:rsidRPr="006B6613">
        <w:rPr>
          <w:rFonts w:asciiTheme="majorHAnsi" w:hAnsiTheme="majorHAnsi" w:cs="Arial"/>
          <w:b/>
          <w:sz w:val="20"/>
          <w:szCs w:val="20"/>
        </w:rPr>
        <w:t>zákona o verejnom obstarávaní</w:t>
      </w:r>
      <w:r w:rsidRPr="006B6613">
        <w:rPr>
          <w:rFonts w:asciiTheme="majorHAnsi" w:hAnsiTheme="majorHAnsi" w:cs="Arial"/>
          <w:sz w:val="20"/>
          <w:szCs w:val="20"/>
        </w:rPr>
        <w:t xml:space="preserve"> - </w:t>
      </w:r>
      <w:r w:rsidRPr="00EA6D1F">
        <w:rPr>
          <w:rFonts w:asciiTheme="majorHAnsi" w:hAnsiTheme="majorHAnsi" w:cs="Arial"/>
          <w:i/>
          <w:iCs/>
          <w:sz w:val="20"/>
          <w:szCs w:val="20"/>
        </w:rPr>
        <w:t>údajmi o vzdelaní a odbornej praxi alebo o odbornej kvalifikácii osôb určených na plnenie zmluvy alebo riadiacich zamestnancov, ak nie sú kritériom na vyhodnotenie ponúk.</w:t>
      </w:r>
    </w:p>
    <w:p w14:paraId="34812E28" w14:textId="77777777" w:rsidR="00A37035" w:rsidRPr="006C2CA9" w:rsidRDefault="00A37035" w:rsidP="00084C38">
      <w:pPr>
        <w:pStyle w:val="ListParagraph"/>
        <w:keepNext/>
        <w:spacing w:after="0" w:line="240" w:lineRule="auto"/>
        <w:ind w:left="1276" w:firstLine="6"/>
        <w:jc w:val="both"/>
        <w:rPr>
          <w:rFonts w:asciiTheme="majorHAnsi" w:hAnsiTheme="majorHAnsi" w:cs="Arial"/>
          <w:b/>
          <w:sz w:val="20"/>
          <w:szCs w:val="20"/>
        </w:rPr>
      </w:pPr>
      <w:r w:rsidRPr="006C2CA9">
        <w:rPr>
          <w:rFonts w:asciiTheme="majorHAnsi" w:hAnsiTheme="majorHAnsi" w:cs="Arial"/>
          <w:b/>
          <w:sz w:val="20"/>
          <w:szCs w:val="20"/>
        </w:rPr>
        <w:lastRenderedPageBreak/>
        <w:t>Minimálna požadovaná úroveň podmienky účasti:</w:t>
      </w:r>
    </w:p>
    <w:p w14:paraId="5AD48BE5" w14:textId="77777777" w:rsidR="00A37035" w:rsidRPr="00090552" w:rsidRDefault="00A37035" w:rsidP="00A37035">
      <w:pPr>
        <w:ind w:left="1276"/>
        <w:contextualSpacing/>
        <w:jc w:val="both"/>
        <w:rPr>
          <w:rFonts w:asciiTheme="majorHAnsi" w:hAnsiTheme="majorHAnsi" w:cs="Cambria"/>
          <w:color w:val="000000"/>
          <w:sz w:val="20"/>
          <w:szCs w:val="20"/>
        </w:rPr>
      </w:pPr>
      <w:bookmarkStart w:id="22" w:name="_Hlk105746907"/>
      <w:r w:rsidRPr="00090552">
        <w:rPr>
          <w:rFonts w:asciiTheme="majorHAnsi" w:hAnsiTheme="majorHAnsi" w:cs="Cambria"/>
          <w:color w:val="000000"/>
          <w:sz w:val="20"/>
          <w:szCs w:val="20"/>
        </w:rPr>
        <w:t>V</w:t>
      </w:r>
      <w:r w:rsidRPr="00090552">
        <w:rPr>
          <w:rFonts w:asciiTheme="majorHAnsi" w:hAnsiTheme="majorHAnsi" w:cs="Arial"/>
          <w:sz w:val="20"/>
          <w:szCs w:val="20"/>
        </w:rPr>
        <w:t xml:space="preserve">erejný obstarávateľ požaduje, aby uchádzač v ponuke predložil zoznam osôb určených na plnenie zmluvy </w:t>
      </w:r>
      <w:r w:rsidRPr="00090552">
        <w:rPr>
          <w:rFonts w:asciiTheme="majorHAnsi" w:hAnsiTheme="majorHAnsi" w:cs="Arial"/>
          <w:b/>
          <w:sz w:val="20"/>
          <w:szCs w:val="20"/>
        </w:rPr>
        <w:t xml:space="preserve">(v </w:t>
      </w:r>
      <w:r w:rsidRPr="004A7E5A">
        <w:rPr>
          <w:rFonts w:asciiTheme="majorHAnsi" w:hAnsiTheme="majorHAnsi" w:cs="Arial"/>
          <w:b/>
          <w:sz w:val="20"/>
          <w:szCs w:val="20"/>
        </w:rPr>
        <w:t xml:space="preserve">štruktúre: meno a priezvisko, vzťah k uchádzačovi, </w:t>
      </w:r>
      <w:r w:rsidRPr="00EF7A7B">
        <w:rPr>
          <w:rFonts w:asciiTheme="majorHAnsi" w:hAnsiTheme="majorHAnsi" w:cs="Arial"/>
          <w:b/>
          <w:sz w:val="20"/>
          <w:szCs w:val="20"/>
        </w:rPr>
        <w:t xml:space="preserve">t. j. </w:t>
      </w:r>
      <w:r>
        <w:rPr>
          <w:rFonts w:asciiTheme="majorHAnsi" w:hAnsiTheme="majorHAnsi" w:cs="Arial"/>
          <w:b/>
          <w:sz w:val="20"/>
          <w:szCs w:val="20"/>
        </w:rPr>
        <w:t xml:space="preserve">napr. </w:t>
      </w:r>
      <w:r w:rsidRPr="00EF7A7B">
        <w:rPr>
          <w:rFonts w:asciiTheme="majorHAnsi" w:hAnsiTheme="majorHAnsi" w:cs="Arial"/>
          <w:b/>
          <w:sz w:val="20"/>
          <w:szCs w:val="20"/>
        </w:rPr>
        <w:t>zamestnanec alebo osoba podľa bodu 35</w:t>
      </w:r>
      <w:r w:rsidRPr="00C45A16">
        <w:rPr>
          <w:rFonts w:asciiTheme="majorHAnsi" w:hAnsiTheme="majorHAnsi" w:cs="Arial"/>
          <w:b/>
          <w:sz w:val="20"/>
          <w:szCs w:val="20"/>
        </w:rPr>
        <w:t>.2 súťažných podkladov)</w:t>
      </w:r>
      <w:r w:rsidRPr="00D76990">
        <w:rPr>
          <w:rFonts w:asciiTheme="majorHAnsi" w:hAnsiTheme="majorHAnsi" w:cs="Arial"/>
          <w:sz w:val="20"/>
          <w:szCs w:val="20"/>
        </w:rPr>
        <w:t>, vrátane</w:t>
      </w:r>
      <w:r w:rsidRPr="00090552">
        <w:rPr>
          <w:rFonts w:asciiTheme="majorHAnsi" w:hAnsiTheme="majorHAnsi" w:cs="Arial"/>
          <w:sz w:val="20"/>
          <w:szCs w:val="20"/>
        </w:rPr>
        <w:t xml:space="preserve"> predloženia nasledovných dokladov o ich odbornej praxi a spôsobilosti:</w:t>
      </w:r>
    </w:p>
    <w:p w14:paraId="2707C874" w14:textId="5E557A82" w:rsidR="00A37035" w:rsidRPr="0074748D" w:rsidRDefault="00A37035" w:rsidP="00A37035">
      <w:pPr>
        <w:pStyle w:val="ListParagraph"/>
        <w:numPr>
          <w:ilvl w:val="3"/>
          <w:numId w:val="33"/>
        </w:numPr>
        <w:tabs>
          <w:tab w:val="left" w:pos="1276"/>
        </w:tabs>
        <w:spacing w:after="0" w:line="240" w:lineRule="auto"/>
        <w:ind w:left="2268" w:hanging="992"/>
        <w:contextualSpacing/>
        <w:jc w:val="both"/>
        <w:rPr>
          <w:rFonts w:asciiTheme="majorHAnsi" w:hAnsiTheme="majorHAnsi" w:cs="Cambria"/>
          <w:color w:val="000000"/>
          <w:sz w:val="20"/>
          <w:szCs w:val="20"/>
        </w:rPr>
      </w:pPr>
      <w:r w:rsidRPr="008806C9">
        <w:rPr>
          <w:rFonts w:asciiTheme="majorHAnsi" w:hAnsiTheme="majorHAnsi" w:cs="Arial"/>
          <w:sz w:val="20"/>
          <w:szCs w:val="20"/>
        </w:rPr>
        <w:t>Verejný obstarávateľ požaduje,</w:t>
      </w:r>
      <w:r>
        <w:rPr>
          <w:rFonts w:asciiTheme="majorHAnsi" w:hAnsiTheme="majorHAnsi" w:cs="Arial"/>
          <w:sz w:val="20"/>
          <w:szCs w:val="20"/>
        </w:rPr>
        <w:t xml:space="preserve"> </w:t>
      </w:r>
      <w:r w:rsidRPr="0074748D">
        <w:rPr>
          <w:rFonts w:asciiTheme="majorHAnsi" w:hAnsiTheme="majorHAnsi" w:cs="Cambria"/>
          <w:color w:val="000000"/>
          <w:sz w:val="20"/>
          <w:szCs w:val="20"/>
        </w:rPr>
        <w:t xml:space="preserve">aby kľúčoví experti, ktorí sa budú osobne podieľať na plnení zmluvy o dielo, spĺňali nižšie uvedené minimálne odborné požiadavky. Splnenie požiadaviek preukáže uchádzač predložením požadovaných dokumentov. Uchádzač preukáže odbornú kvalifikáciu u nasledovných kľúčových expertov č. 1 až č. </w:t>
      </w:r>
      <w:r w:rsidR="00982007">
        <w:rPr>
          <w:rFonts w:asciiTheme="majorHAnsi" w:hAnsiTheme="majorHAnsi" w:cs="Cambria"/>
          <w:color w:val="000000"/>
          <w:sz w:val="20"/>
          <w:szCs w:val="20"/>
        </w:rPr>
        <w:t>6</w:t>
      </w:r>
      <w:r w:rsidRPr="0074748D">
        <w:rPr>
          <w:rFonts w:asciiTheme="majorHAnsi" w:hAnsiTheme="majorHAnsi" w:cs="Cambria"/>
          <w:color w:val="000000"/>
          <w:sz w:val="20"/>
          <w:szCs w:val="20"/>
        </w:rPr>
        <w:t>. (</w:t>
      </w:r>
      <w:r w:rsidRPr="00982007">
        <w:rPr>
          <w:rFonts w:asciiTheme="majorHAnsi" w:hAnsiTheme="majorHAnsi" w:cs="Cambria"/>
          <w:b/>
          <w:bCs/>
          <w:color w:val="000000"/>
          <w:sz w:val="20"/>
          <w:szCs w:val="20"/>
        </w:rPr>
        <w:t xml:space="preserve">musí </w:t>
      </w:r>
      <w:r w:rsidR="009E4721">
        <w:rPr>
          <w:rFonts w:asciiTheme="majorHAnsi" w:hAnsiTheme="majorHAnsi" w:cs="Cambria"/>
          <w:b/>
          <w:bCs/>
          <w:color w:val="000000"/>
          <w:sz w:val="20"/>
          <w:szCs w:val="20"/>
        </w:rPr>
        <w:t>ísť</w:t>
      </w:r>
      <w:r w:rsidRPr="00982007">
        <w:rPr>
          <w:rFonts w:asciiTheme="majorHAnsi" w:hAnsiTheme="majorHAnsi" w:cs="Cambria"/>
          <w:b/>
          <w:bCs/>
          <w:color w:val="000000"/>
          <w:sz w:val="20"/>
          <w:szCs w:val="20"/>
        </w:rPr>
        <w:t xml:space="preserve"> o navzájom rôzne osoby</w:t>
      </w:r>
      <w:r w:rsidRPr="0074748D">
        <w:rPr>
          <w:rFonts w:asciiTheme="majorHAnsi" w:hAnsiTheme="majorHAnsi" w:cs="Cambria"/>
          <w:color w:val="000000"/>
          <w:sz w:val="20"/>
          <w:szCs w:val="20"/>
        </w:rPr>
        <w:t>):</w:t>
      </w:r>
    </w:p>
    <w:p w14:paraId="70A1D212" w14:textId="63B4DC01" w:rsidR="00A37035" w:rsidRPr="0074748D" w:rsidRDefault="00A37035" w:rsidP="00A37035">
      <w:pPr>
        <w:pStyle w:val="ListParagraph"/>
        <w:spacing w:after="0" w:line="240" w:lineRule="auto"/>
        <w:ind w:left="2268"/>
        <w:contextualSpacing/>
        <w:jc w:val="both"/>
        <w:rPr>
          <w:rFonts w:asciiTheme="majorHAnsi" w:hAnsiTheme="majorHAnsi" w:cs="Cambria"/>
          <w:color w:val="000000"/>
          <w:sz w:val="20"/>
          <w:szCs w:val="20"/>
        </w:rPr>
      </w:pPr>
      <w:r w:rsidRPr="0074748D">
        <w:rPr>
          <w:rFonts w:asciiTheme="majorHAnsi" w:hAnsiTheme="majorHAnsi" w:cs="Cambria"/>
          <w:color w:val="000000"/>
          <w:sz w:val="20"/>
          <w:szCs w:val="20"/>
        </w:rPr>
        <w:t>1)</w:t>
      </w:r>
      <w:r w:rsidRPr="0074748D">
        <w:rPr>
          <w:rFonts w:asciiTheme="majorHAnsi" w:hAnsiTheme="majorHAnsi" w:cs="Cambria"/>
          <w:color w:val="000000"/>
          <w:sz w:val="20"/>
          <w:szCs w:val="20"/>
        </w:rPr>
        <w:tab/>
        <w:t xml:space="preserve">Kľúčový expert č. 1 – </w:t>
      </w:r>
      <w:bookmarkStart w:id="23" w:name="_Hlk111723037"/>
      <w:r w:rsidR="00982007" w:rsidRPr="00982007">
        <w:rPr>
          <w:rFonts w:asciiTheme="majorHAnsi" w:hAnsiTheme="majorHAnsi" w:cs="Cambria"/>
          <w:color w:val="000000"/>
          <w:sz w:val="20"/>
          <w:szCs w:val="20"/>
        </w:rPr>
        <w:t>Senior projektový manažér</w:t>
      </w:r>
      <w:bookmarkEnd w:id="23"/>
      <w:r w:rsidR="005961B5">
        <w:rPr>
          <w:rFonts w:asciiTheme="majorHAnsi" w:hAnsiTheme="majorHAnsi" w:cs="Cambria"/>
          <w:color w:val="000000"/>
          <w:sz w:val="20"/>
          <w:szCs w:val="20"/>
        </w:rPr>
        <w:t>,</w:t>
      </w:r>
    </w:p>
    <w:p w14:paraId="0B04E4C5" w14:textId="2C68FE69" w:rsidR="00A37035" w:rsidRPr="0074748D" w:rsidRDefault="00A37035" w:rsidP="00A37035">
      <w:pPr>
        <w:pStyle w:val="ListParagraph"/>
        <w:spacing w:after="0" w:line="240" w:lineRule="auto"/>
        <w:ind w:left="2268"/>
        <w:contextualSpacing/>
        <w:jc w:val="both"/>
        <w:rPr>
          <w:rFonts w:asciiTheme="majorHAnsi" w:hAnsiTheme="majorHAnsi" w:cs="Cambria"/>
          <w:color w:val="000000"/>
          <w:sz w:val="20"/>
          <w:szCs w:val="20"/>
        </w:rPr>
      </w:pPr>
      <w:r w:rsidRPr="0074748D">
        <w:rPr>
          <w:rFonts w:asciiTheme="majorHAnsi" w:hAnsiTheme="majorHAnsi" w:cs="Cambria"/>
          <w:color w:val="000000"/>
          <w:sz w:val="20"/>
          <w:szCs w:val="20"/>
        </w:rPr>
        <w:t>2)</w:t>
      </w:r>
      <w:r w:rsidRPr="0074748D">
        <w:rPr>
          <w:rFonts w:asciiTheme="majorHAnsi" w:hAnsiTheme="majorHAnsi" w:cs="Cambria"/>
          <w:color w:val="000000"/>
          <w:sz w:val="20"/>
          <w:szCs w:val="20"/>
        </w:rPr>
        <w:tab/>
        <w:t xml:space="preserve">Kľúčový expert č. 2 – </w:t>
      </w:r>
      <w:r w:rsidR="00220077" w:rsidRPr="00220077">
        <w:rPr>
          <w:rFonts w:asciiTheme="majorHAnsi" w:hAnsiTheme="majorHAnsi" w:cs="Cambria"/>
          <w:color w:val="000000"/>
          <w:sz w:val="20"/>
          <w:szCs w:val="20"/>
        </w:rPr>
        <w:t>Senior procesný analytik</w:t>
      </w:r>
      <w:r w:rsidR="005961B5">
        <w:rPr>
          <w:rFonts w:asciiTheme="majorHAnsi" w:hAnsiTheme="majorHAnsi" w:cs="Cambria"/>
          <w:color w:val="000000"/>
          <w:sz w:val="20"/>
          <w:szCs w:val="20"/>
        </w:rPr>
        <w:t>,</w:t>
      </w:r>
    </w:p>
    <w:p w14:paraId="55C90027" w14:textId="6D0E99E3" w:rsidR="00A37035" w:rsidRPr="0074748D" w:rsidRDefault="00A37035" w:rsidP="00A37035">
      <w:pPr>
        <w:pStyle w:val="ListParagraph"/>
        <w:spacing w:after="0" w:line="240" w:lineRule="auto"/>
        <w:ind w:left="2268"/>
        <w:contextualSpacing/>
        <w:jc w:val="both"/>
        <w:rPr>
          <w:rFonts w:asciiTheme="majorHAnsi" w:hAnsiTheme="majorHAnsi" w:cs="Cambria"/>
          <w:color w:val="000000"/>
          <w:sz w:val="20"/>
          <w:szCs w:val="20"/>
        </w:rPr>
      </w:pPr>
      <w:r w:rsidRPr="0074748D">
        <w:rPr>
          <w:rFonts w:asciiTheme="majorHAnsi" w:hAnsiTheme="majorHAnsi" w:cs="Cambria"/>
          <w:color w:val="000000"/>
          <w:sz w:val="20"/>
          <w:szCs w:val="20"/>
        </w:rPr>
        <w:t>3)</w:t>
      </w:r>
      <w:r w:rsidRPr="0074748D">
        <w:rPr>
          <w:rFonts w:asciiTheme="majorHAnsi" w:hAnsiTheme="majorHAnsi" w:cs="Cambria"/>
          <w:color w:val="000000"/>
          <w:sz w:val="20"/>
          <w:szCs w:val="20"/>
        </w:rPr>
        <w:tab/>
        <w:t xml:space="preserve">Kľúčový expert č. 3 – </w:t>
      </w:r>
      <w:r w:rsidR="00E50E71" w:rsidRPr="00E50E71">
        <w:rPr>
          <w:rFonts w:asciiTheme="majorHAnsi" w:hAnsiTheme="majorHAnsi" w:cs="Cambria"/>
          <w:color w:val="000000"/>
          <w:sz w:val="20"/>
          <w:szCs w:val="20"/>
        </w:rPr>
        <w:t>Senior manažér pre stratégiu a</w:t>
      </w:r>
      <w:r w:rsidR="005961B5">
        <w:rPr>
          <w:rFonts w:asciiTheme="majorHAnsi" w:hAnsiTheme="majorHAnsi" w:cs="Cambria"/>
          <w:color w:val="000000"/>
          <w:sz w:val="20"/>
          <w:szCs w:val="20"/>
        </w:rPr>
        <w:t> </w:t>
      </w:r>
      <w:r w:rsidR="00E50E71" w:rsidRPr="00E50E71">
        <w:rPr>
          <w:rFonts w:asciiTheme="majorHAnsi" w:hAnsiTheme="majorHAnsi" w:cs="Cambria"/>
          <w:color w:val="000000"/>
          <w:sz w:val="20"/>
          <w:szCs w:val="20"/>
        </w:rPr>
        <w:t>plánovanie</w:t>
      </w:r>
      <w:r w:rsidR="005961B5">
        <w:rPr>
          <w:rFonts w:asciiTheme="majorHAnsi" w:hAnsiTheme="majorHAnsi" w:cs="Cambria"/>
          <w:color w:val="000000"/>
          <w:sz w:val="20"/>
          <w:szCs w:val="20"/>
        </w:rPr>
        <w:t>,</w:t>
      </w:r>
    </w:p>
    <w:p w14:paraId="1B17C6EA" w14:textId="64327FD1" w:rsidR="00A37035" w:rsidRPr="0074748D" w:rsidRDefault="00A37035" w:rsidP="00A37035">
      <w:pPr>
        <w:pStyle w:val="ListParagraph"/>
        <w:spacing w:after="0" w:line="240" w:lineRule="auto"/>
        <w:ind w:left="2268"/>
        <w:contextualSpacing/>
        <w:jc w:val="both"/>
        <w:rPr>
          <w:rFonts w:asciiTheme="majorHAnsi" w:hAnsiTheme="majorHAnsi" w:cs="Cambria"/>
          <w:color w:val="000000"/>
          <w:sz w:val="20"/>
          <w:szCs w:val="20"/>
        </w:rPr>
      </w:pPr>
      <w:r w:rsidRPr="0074748D">
        <w:rPr>
          <w:rFonts w:asciiTheme="majorHAnsi" w:hAnsiTheme="majorHAnsi" w:cs="Cambria"/>
          <w:color w:val="000000"/>
          <w:sz w:val="20"/>
          <w:szCs w:val="20"/>
        </w:rPr>
        <w:t>4)</w:t>
      </w:r>
      <w:r w:rsidRPr="0074748D">
        <w:rPr>
          <w:rFonts w:asciiTheme="majorHAnsi" w:hAnsiTheme="majorHAnsi" w:cs="Cambria"/>
          <w:color w:val="000000"/>
          <w:sz w:val="20"/>
          <w:szCs w:val="20"/>
        </w:rPr>
        <w:tab/>
        <w:t xml:space="preserve">Kľúčový expert č. 4 – </w:t>
      </w:r>
      <w:r w:rsidR="00E56D9E" w:rsidRPr="00E56D9E">
        <w:rPr>
          <w:rFonts w:asciiTheme="majorHAnsi" w:hAnsiTheme="majorHAnsi" w:cs="Cambria"/>
          <w:color w:val="000000"/>
          <w:sz w:val="20"/>
          <w:szCs w:val="20"/>
        </w:rPr>
        <w:t>Senior produktový manažér</w:t>
      </w:r>
      <w:r w:rsidR="005961B5">
        <w:rPr>
          <w:rFonts w:asciiTheme="majorHAnsi" w:hAnsiTheme="majorHAnsi" w:cs="Cambria"/>
          <w:color w:val="000000"/>
          <w:sz w:val="20"/>
          <w:szCs w:val="20"/>
        </w:rPr>
        <w:t>,</w:t>
      </w:r>
    </w:p>
    <w:p w14:paraId="7A36C450" w14:textId="69DD91C4" w:rsidR="00A37035" w:rsidRPr="0074748D" w:rsidRDefault="00A37035" w:rsidP="00A37035">
      <w:pPr>
        <w:pStyle w:val="ListParagraph"/>
        <w:spacing w:after="0" w:line="240" w:lineRule="auto"/>
        <w:ind w:left="2268"/>
        <w:contextualSpacing/>
        <w:jc w:val="both"/>
        <w:rPr>
          <w:rFonts w:asciiTheme="majorHAnsi" w:hAnsiTheme="majorHAnsi" w:cs="Cambria"/>
          <w:color w:val="000000"/>
          <w:sz w:val="20"/>
          <w:szCs w:val="20"/>
        </w:rPr>
      </w:pPr>
      <w:r w:rsidRPr="0074748D">
        <w:rPr>
          <w:rFonts w:asciiTheme="majorHAnsi" w:hAnsiTheme="majorHAnsi" w:cs="Cambria"/>
          <w:color w:val="000000"/>
          <w:sz w:val="20"/>
          <w:szCs w:val="20"/>
        </w:rPr>
        <w:t>5)</w:t>
      </w:r>
      <w:r w:rsidRPr="0074748D">
        <w:rPr>
          <w:rFonts w:asciiTheme="majorHAnsi" w:hAnsiTheme="majorHAnsi" w:cs="Cambria"/>
          <w:color w:val="000000"/>
          <w:sz w:val="20"/>
          <w:szCs w:val="20"/>
        </w:rPr>
        <w:tab/>
        <w:t xml:space="preserve">Kľúčový expert č. 5 – </w:t>
      </w:r>
      <w:r w:rsidR="00467F50" w:rsidRPr="00467F50">
        <w:rPr>
          <w:rFonts w:asciiTheme="majorHAnsi" w:hAnsiTheme="majorHAnsi" w:cs="Cambria"/>
          <w:color w:val="000000"/>
          <w:sz w:val="20"/>
          <w:szCs w:val="20"/>
        </w:rPr>
        <w:t>Senior expert pre ľudské zdroje a</w:t>
      </w:r>
      <w:r w:rsidR="005961B5">
        <w:rPr>
          <w:rFonts w:asciiTheme="majorHAnsi" w:hAnsiTheme="majorHAnsi" w:cs="Cambria"/>
          <w:color w:val="000000"/>
          <w:sz w:val="20"/>
          <w:szCs w:val="20"/>
        </w:rPr>
        <w:t> </w:t>
      </w:r>
      <w:r w:rsidR="00467F50" w:rsidRPr="00467F50">
        <w:rPr>
          <w:rFonts w:asciiTheme="majorHAnsi" w:hAnsiTheme="majorHAnsi" w:cs="Cambria"/>
          <w:color w:val="000000"/>
          <w:sz w:val="20"/>
          <w:szCs w:val="20"/>
        </w:rPr>
        <w:t>organizáciu</w:t>
      </w:r>
      <w:r w:rsidR="005961B5">
        <w:rPr>
          <w:rFonts w:asciiTheme="majorHAnsi" w:hAnsiTheme="majorHAnsi" w:cs="Cambria"/>
          <w:color w:val="000000"/>
          <w:sz w:val="20"/>
          <w:szCs w:val="20"/>
        </w:rPr>
        <w:t>,</w:t>
      </w:r>
    </w:p>
    <w:p w14:paraId="221631F1" w14:textId="742E00CA" w:rsidR="00A37035" w:rsidRDefault="00A37035" w:rsidP="00A37035">
      <w:pPr>
        <w:pStyle w:val="ListParagraph"/>
        <w:spacing w:after="0" w:line="240" w:lineRule="auto"/>
        <w:ind w:left="2268"/>
        <w:contextualSpacing/>
        <w:jc w:val="both"/>
        <w:rPr>
          <w:rFonts w:asciiTheme="majorHAnsi" w:hAnsiTheme="majorHAnsi" w:cs="Cambria"/>
          <w:color w:val="000000"/>
          <w:sz w:val="20"/>
          <w:szCs w:val="20"/>
        </w:rPr>
      </w:pPr>
      <w:r w:rsidRPr="0074748D">
        <w:rPr>
          <w:rFonts w:asciiTheme="majorHAnsi" w:hAnsiTheme="majorHAnsi" w:cs="Cambria"/>
          <w:color w:val="000000"/>
          <w:sz w:val="20"/>
          <w:szCs w:val="20"/>
        </w:rPr>
        <w:t>6)</w:t>
      </w:r>
      <w:r w:rsidRPr="0074748D">
        <w:rPr>
          <w:rFonts w:asciiTheme="majorHAnsi" w:hAnsiTheme="majorHAnsi" w:cs="Cambria"/>
          <w:color w:val="000000"/>
          <w:sz w:val="20"/>
          <w:szCs w:val="20"/>
        </w:rPr>
        <w:tab/>
        <w:t xml:space="preserve">Kľúčový expert č. 6 – </w:t>
      </w:r>
      <w:r w:rsidR="005961B5" w:rsidRPr="005961B5">
        <w:rPr>
          <w:rFonts w:asciiTheme="majorHAnsi" w:hAnsiTheme="majorHAnsi" w:cs="Cambria"/>
          <w:color w:val="000000"/>
          <w:sz w:val="20"/>
          <w:szCs w:val="20"/>
        </w:rPr>
        <w:t>Senior manažér pre komunikáciu</w:t>
      </w:r>
      <w:r w:rsidR="005961B5">
        <w:rPr>
          <w:rFonts w:asciiTheme="majorHAnsi" w:hAnsiTheme="majorHAnsi" w:cs="Cambria"/>
          <w:color w:val="000000"/>
          <w:sz w:val="20"/>
          <w:szCs w:val="20"/>
        </w:rPr>
        <w:t>.</w:t>
      </w:r>
    </w:p>
    <w:p w14:paraId="71D62847" w14:textId="63B6E77F" w:rsidR="00A37035" w:rsidRPr="00B23C84" w:rsidRDefault="00A37035" w:rsidP="00A37035">
      <w:pPr>
        <w:pStyle w:val="ListParagraph"/>
        <w:numPr>
          <w:ilvl w:val="4"/>
          <w:numId w:val="33"/>
        </w:numPr>
        <w:spacing w:before="60" w:after="0" w:line="240" w:lineRule="auto"/>
        <w:ind w:left="3261" w:hanging="993"/>
        <w:jc w:val="both"/>
        <w:rPr>
          <w:rFonts w:asciiTheme="majorHAnsi" w:hAnsiTheme="majorHAnsi" w:cs="Arial"/>
          <w:sz w:val="20"/>
          <w:szCs w:val="20"/>
        </w:rPr>
      </w:pPr>
      <w:bookmarkStart w:id="24" w:name="_Hlk108090721"/>
      <w:r w:rsidRPr="006C2CA9">
        <w:rPr>
          <w:rFonts w:asciiTheme="majorHAnsi" w:hAnsiTheme="majorHAnsi" w:cs="Arial"/>
          <w:sz w:val="20"/>
          <w:szCs w:val="20"/>
        </w:rPr>
        <w:t>Verejný obstarávateľ</w:t>
      </w:r>
      <w:r>
        <w:rPr>
          <w:rFonts w:asciiTheme="majorHAnsi" w:hAnsiTheme="majorHAnsi" w:cs="Arial"/>
          <w:sz w:val="20"/>
          <w:szCs w:val="20"/>
        </w:rPr>
        <w:t xml:space="preserve"> požaduje, aby </w:t>
      </w:r>
      <w:r w:rsidRPr="0074748D">
        <w:rPr>
          <w:rFonts w:asciiTheme="majorHAnsi" w:hAnsiTheme="majorHAnsi" w:cs="Arial"/>
          <w:sz w:val="20"/>
          <w:szCs w:val="20"/>
        </w:rPr>
        <w:t>uchádzač predlož</w:t>
      </w:r>
      <w:r>
        <w:rPr>
          <w:rFonts w:asciiTheme="majorHAnsi" w:hAnsiTheme="majorHAnsi" w:cs="Arial"/>
          <w:sz w:val="20"/>
          <w:szCs w:val="20"/>
        </w:rPr>
        <w:t>il</w:t>
      </w:r>
      <w:r w:rsidRPr="0074748D">
        <w:rPr>
          <w:rFonts w:asciiTheme="majorHAnsi" w:hAnsiTheme="majorHAnsi" w:cs="Arial"/>
          <w:sz w:val="20"/>
          <w:szCs w:val="20"/>
        </w:rPr>
        <w:t xml:space="preserve"> </w:t>
      </w:r>
      <w:r>
        <w:rPr>
          <w:rFonts w:asciiTheme="majorHAnsi" w:hAnsiTheme="majorHAnsi" w:cs="Arial"/>
          <w:sz w:val="20"/>
          <w:szCs w:val="20"/>
        </w:rPr>
        <w:t xml:space="preserve">pri </w:t>
      </w:r>
      <w:r w:rsidR="009E4721">
        <w:rPr>
          <w:rFonts w:asciiTheme="majorHAnsi" w:hAnsiTheme="majorHAnsi" w:cs="Arial"/>
          <w:b/>
          <w:bCs/>
          <w:sz w:val="20"/>
          <w:szCs w:val="20"/>
        </w:rPr>
        <w:t>k</w:t>
      </w:r>
      <w:r w:rsidRPr="004F36DF">
        <w:rPr>
          <w:rFonts w:asciiTheme="majorHAnsi" w:hAnsiTheme="majorHAnsi" w:cs="Arial"/>
          <w:b/>
          <w:bCs/>
          <w:sz w:val="20"/>
          <w:szCs w:val="20"/>
        </w:rPr>
        <w:t xml:space="preserve">ľúčovom expertovi č. 1 – </w:t>
      </w:r>
      <w:r w:rsidR="00982007" w:rsidRPr="00982007">
        <w:rPr>
          <w:rFonts w:asciiTheme="majorHAnsi" w:hAnsiTheme="majorHAnsi" w:cs="Arial"/>
          <w:b/>
          <w:bCs/>
          <w:sz w:val="20"/>
          <w:szCs w:val="20"/>
        </w:rPr>
        <w:t xml:space="preserve">Senior projektový manažér </w:t>
      </w:r>
      <w:r w:rsidR="00B93B87">
        <w:rPr>
          <w:rFonts w:asciiTheme="majorHAnsi" w:hAnsiTheme="majorHAnsi" w:cs="Arial"/>
          <w:sz w:val="20"/>
          <w:szCs w:val="20"/>
        </w:rPr>
        <w:t>doklady</w:t>
      </w:r>
      <w:r w:rsidRPr="0074748D">
        <w:rPr>
          <w:rFonts w:asciiTheme="majorHAnsi" w:hAnsiTheme="majorHAnsi" w:cs="Arial"/>
          <w:sz w:val="20"/>
          <w:szCs w:val="20"/>
        </w:rPr>
        <w:t>, z ktorých je identifikovateľné a preukázateľné</w:t>
      </w:r>
      <w:r>
        <w:rPr>
          <w:rFonts w:asciiTheme="majorHAnsi" w:hAnsiTheme="majorHAnsi" w:cs="Arial"/>
          <w:sz w:val="20"/>
          <w:szCs w:val="20"/>
        </w:rPr>
        <w:t xml:space="preserve"> splnenie nasledujúcich požiadaviek: </w:t>
      </w:r>
    </w:p>
    <w:p w14:paraId="3FD423C1" w14:textId="4208D6DC" w:rsidR="00A37035" w:rsidRDefault="001A2BBC"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bookmarkStart w:id="25" w:name="_Hlk108090406"/>
      <w:r>
        <w:rPr>
          <w:rFonts w:asciiTheme="majorHAnsi" w:hAnsiTheme="majorHAnsi" w:cs="Arial"/>
          <w:sz w:val="20"/>
          <w:szCs w:val="20"/>
        </w:rPr>
        <w:t>má u</w:t>
      </w:r>
      <w:r w:rsidR="00982007" w:rsidRPr="00982007">
        <w:rPr>
          <w:rFonts w:asciiTheme="majorHAnsi" w:hAnsiTheme="majorHAnsi" w:cs="Arial"/>
          <w:sz w:val="20"/>
          <w:szCs w:val="20"/>
        </w:rPr>
        <w:t>končené vysokoškolské vzdelanie min</w:t>
      </w:r>
      <w:r w:rsidR="009E4721">
        <w:rPr>
          <w:rFonts w:asciiTheme="majorHAnsi" w:hAnsiTheme="majorHAnsi" w:cs="Arial"/>
          <w:sz w:val="20"/>
          <w:szCs w:val="20"/>
        </w:rPr>
        <w:t>imálne</w:t>
      </w:r>
      <w:r w:rsidR="00982007" w:rsidRPr="00982007">
        <w:rPr>
          <w:rFonts w:asciiTheme="majorHAnsi" w:hAnsiTheme="majorHAnsi" w:cs="Arial"/>
          <w:sz w:val="20"/>
          <w:szCs w:val="20"/>
        </w:rPr>
        <w:t xml:space="preserve"> 2. stupňa; </w:t>
      </w:r>
      <w:r w:rsidR="009E4721" w:rsidRPr="0074748D">
        <w:rPr>
          <w:rFonts w:asciiTheme="majorHAnsi" w:hAnsiTheme="majorHAnsi" w:cs="Arial"/>
          <w:sz w:val="20"/>
          <w:szCs w:val="20"/>
        </w:rPr>
        <w:t>túto podmienku</w:t>
      </w:r>
      <w:r w:rsidR="009E4721">
        <w:rPr>
          <w:rFonts w:asciiTheme="majorHAnsi" w:hAnsiTheme="majorHAnsi" w:cs="Arial"/>
          <w:sz w:val="20"/>
          <w:szCs w:val="20"/>
        </w:rPr>
        <w:t xml:space="preserve"> </w:t>
      </w:r>
      <w:r w:rsidR="009E4721" w:rsidRPr="0074748D">
        <w:rPr>
          <w:rFonts w:asciiTheme="majorHAnsi" w:hAnsiTheme="majorHAnsi" w:cs="Arial"/>
          <w:sz w:val="20"/>
          <w:szCs w:val="20"/>
        </w:rPr>
        <w:t>účasti</w:t>
      </w:r>
      <w:r w:rsidR="009E4721">
        <w:rPr>
          <w:rFonts w:asciiTheme="majorHAnsi" w:hAnsiTheme="majorHAnsi" w:cs="Arial"/>
          <w:sz w:val="20"/>
          <w:szCs w:val="20"/>
        </w:rPr>
        <w:t xml:space="preserve"> uchádzač </w:t>
      </w:r>
      <w:r w:rsidR="00982007" w:rsidRPr="00982007">
        <w:rPr>
          <w:rFonts w:asciiTheme="majorHAnsi" w:hAnsiTheme="majorHAnsi" w:cs="Arial"/>
          <w:sz w:val="20"/>
          <w:szCs w:val="20"/>
        </w:rPr>
        <w:t>preukazuje kópiou dokladu o požadovanom vzdelaní</w:t>
      </w:r>
      <w:r w:rsidR="00627BDD">
        <w:rPr>
          <w:rFonts w:asciiTheme="majorHAnsi" w:hAnsiTheme="majorHAnsi" w:cs="Arial"/>
          <w:sz w:val="20"/>
          <w:szCs w:val="20"/>
        </w:rPr>
        <w:t>;</w:t>
      </w:r>
      <w:bookmarkEnd w:id="25"/>
    </w:p>
    <w:p w14:paraId="508DD19A" w14:textId="04C7E3AA" w:rsidR="00982007" w:rsidRPr="00B667DD" w:rsidRDefault="009E4721"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m</w:t>
      </w:r>
      <w:r w:rsidR="00982007" w:rsidRPr="00982007">
        <w:rPr>
          <w:rFonts w:asciiTheme="majorHAnsi" w:hAnsiTheme="majorHAnsi" w:cs="Arial"/>
          <w:sz w:val="20"/>
          <w:szCs w:val="20"/>
        </w:rPr>
        <w:t xml:space="preserve">inimálne 10 rokov odbornej praxe, z toho minimálne 5 rokov v oblasti projektového riadenia v projektoch ako projektový manažér; </w:t>
      </w:r>
      <w:r w:rsidRPr="0074748D">
        <w:rPr>
          <w:rFonts w:asciiTheme="majorHAnsi" w:hAnsiTheme="majorHAnsi" w:cs="Arial"/>
          <w:sz w:val="20"/>
          <w:szCs w:val="20"/>
        </w:rPr>
        <w:t>túto podmienku</w:t>
      </w:r>
      <w:r>
        <w:rPr>
          <w:rFonts w:asciiTheme="majorHAnsi" w:hAnsiTheme="majorHAnsi" w:cs="Arial"/>
          <w:sz w:val="20"/>
          <w:szCs w:val="20"/>
        </w:rPr>
        <w:t xml:space="preserve"> </w:t>
      </w:r>
      <w:r w:rsidRPr="0074748D">
        <w:rPr>
          <w:rFonts w:asciiTheme="majorHAnsi" w:hAnsiTheme="majorHAnsi" w:cs="Arial"/>
          <w:sz w:val="20"/>
          <w:szCs w:val="20"/>
        </w:rPr>
        <w:t>účasti</w:t>
      </w:r>
      <w:r>
        <w:rPr>
          <w:rFonts w:asciiTheme="majorHAnsi" w:hAnsiTheme="majorHAnsi" w:cs="Arial"/>
          <w:sz w:val="20"/>
          <w:szCs w:val="20"/>
        </w:rPr>
        <w:t xml:space="preserve"> uchádzač </w:t>
      </w:r>
      <w:r w:rsidRPr="00982007">
        <w:rPr>
          <w:rFonts w:asciiTheme="majorHAnsi" w:hAnsiTheme="majorHAnsi" w:cs="Arial"/>
          <w:sz w:val="20"/>
          <w:szCs w:val="20"/>
        </w:rPr>
        <w:t xml:space="preserve">preukazuje </w:t>
      </w:r>
      <w:r w:rsidR="00982007" w:rsidRPr="00982007">
        <w:rPr>
          <w:rFonts w:asciiTheme="majorHAnsi" w:hAnsiTheme="majorHAnsi" w:cs="Arial"/>
          <w:sz w:val="20"/>
          <w:szCs w:val="20"/>
        </w:rPr>
        <w:t>profesijným životopisom</w:t>
      </w:r>
      <w:r w:rsidR="00982007">
        <w:rPr>
          <w:rFonts w:asciiTheme="majorHAnsi" w:hAnsiTheme="majorHAnsi" w:cs="Arial"/>
          <w:sz w:val="20"/>
          <w:szCs w:val="20"/>
        </w:rPr>
        <w:t>.</w:t>
      </w:r>
    </w:p>
    <w:p w14:paraId="486C759C" w14:textId="58126C58" w:rsidR="00A37035" w:rsidRDefault="00A37035"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sidRPr="0074748D">
        <w:rPr>
          <w:rFonts w:asciiTheme="majorHAnsi" w:hAnsiTheme="majorHAnsi" w:cs="Arial"/>
          <w:sz w:val="20"/>
          <w:szCs w:val="20"/>
        </w:rPr>
        <w:tab/>
      </w:r>
      <w:r w:rsidR="001A2BBC">
        <w:rPr>
          <w:rFonts w:asciiTheme="majorHAnsi" w:hAnsiTheme="majorHAnsi" w:cs="Arial"/>
          <w:sz w:val="20"/>
          <w:szCs w:val="20"/>
        </w:rPr>
        <w:t>je držiteľom</w:t>
      </w:r>
      <w:r>
        <w:rPr>
          <w:rFonts w:asciiTheme="majorHAnsi" w:hAnsiTheme="majorHAnsi" w:cs="Arial"/>
          <w:sz w:val="20"/>
          <w:szCs w:val="20"/>
        </w:rPr>
        <w:t xml:space="preserve"> </w:t>
      </w:r>
      <w:r w:rsidRPr="0074748D">
        <w:rPr>
          <w:rFonts w:asciiTheme="majorHAnsi" w:hAnsiTheme="majorHAnsi" w:cs="Arial"/>
          <w:sz w:val="20"/>
          <w:szCs w:val="20"/>
        </w:rPr>
        <w:t>platn</w:t>
      </w:r>
      <w:r w:rsidR="001A2BBC">
        <w:rPr>
          <w:rFonts w:asciiTheme="majorHAnsi" w:hAnsiTheme="majorHAnsi" w:cs="Arial"/>
          <w:sz w:val="20"/>
          <w:szCs w:val="20"/>
        </w:rPr>
        <w:t>ého</w:t>
      </w:r>
      <w:r>
        <w:rPr>
          <w:rFonts w:asciiTheme="majorHAnsi" w:hAnsiTheme="majorHAnsi" w:cs="Arial"/>
          <w:sz w:val="20"/>
          <w:szCs w:val="20"/>
        </w:rPr>
        <w:t xml:space="preserve"> </w:t>
      </w:r>
      <w:r w:rsidR="00220077">
        <w:rPr>
          <w:rFonts w:asciiTheme="majorHAnsi" w:hAnsiTheme="majorHAnsi" w:cs="Arial"/>
          <w:sz w:val="20"/>
          <w:szCs w:val="20"/>
        </w:rPr>
        <w:t>c</w:t>
      </w:r>
      <w:r w:rsidR="00220077" w:rsidRPr="00220077">
        <w:rPr>
          <w:rFonts w:asciiTheme="majorHAnsi" w:hAnsiTheme="majorHAnsi" w:cs="Arial"/>
          <w:sz w:val="20"/>
          <w:szCs w:val="20"/>
        </w:rPr>
        <w:t>ertifikát</w:t>
      </w:r>
      <w:r w:rsidR="001A2BBC">
        <w:rPr>
          <w:rFonts w:asciiTheme="majorHAnsi" w:hAnsiTheme="majorHAnsi" w:cs="Arial"/>
          <w:sz w:val="20"/>
          <w:szCs w:val="20"/>
        </w:rPr>
        <w:t>u</w:t>
      </w:r>
      <w:r w:rsidR="00220077" w:rsidRPr="00220077">
        <w:rPr>
          <w:rFonts w:asciiTheme="majorHAnsi" w:hAnsiTheme="majorHAnsi" w:cs="Arial"/>
          <w:sz w:val="20"/>
          <w:szCs w:val="20"/>
        </w:rPr>
        <w:t xml:space="preserve"> v oblasti projektového riadenia minimálne na úrovni PRINCE 2 </w:t>
      </w:r>
      <w:proofErr w:type="spellStart"/>
      <w:r w:rsidR="00220077" w:rsidRPr="00220077">
        <w:rPr>
          <w:rFonts w:asciiTheme="majorHAnsi" w:hAnsiTheme="majorHAnsi" w:cs="Arial"/>
          <w:sz w:val="20"/>
          <w:szCs w:val="20"/>
        </w:rPr>
        <w:t>Practitioner</w:t>
      </w:r>
      <w:proofErr w:type="spellEnd"/>
      <w:r w:rsidR="00220077" w:rsidRPr="00220077">
        <w:rPr>
          <w:rFonts w:asciiTheme="majorHAnsi" w:hAnsiTheme="majorHAnsi" w:cs="Arial"/>
          <w:sz w:val="20"/>
          <w:szCs w:val="20"/>
        </w:rPr>
        <w:t xml:space="preserve"> alebo iný obdobný ekvivalent (certifikát IPMA stupeň B, PMI CAPM na porovnateľnej úrovni ako Prince2 </w:t>
      </w:r>
      <w:proofErr w:type="spellStart"/>
      <w:r w:rsidR="00220077" w:rsidRPr="00220077">
        <w:rPr>
          <w:rFonts w:asciiTheme="majorHAnsi" w:hAnsiTheme="majorHAnsi" w:cs="Arial"/>
          <w:sz w:val="20"/>
          <w:szCs w:val="20"/>
        </w:rPr>
        <w:t>Practitioner</w:t>
      </w:r>
      <w:proofErr w:type="spellEnd"/>
      <w:r w:rsidR="00220077" w:rsidRPr="00220077">
        <w:rPr>
          <w:rFonts w:asciiTheme="majorHAnsi" w:hAnsiTheme="majorHAnsi" w:cs="Arial"/>
          <w:sz w:val="20"/>
          <w:szCs w:val="20"/>
        </w:rPr>
        <w:t>)</w:t>
      </w:r>
      <w:bookmarkStart w:id="26" w:name="_Hlk111723912"/>
      <w:r>
        <w:rPr>
          <w:rFonts w:asciiTheme="majorHAnsi" w:hAnsiTheme="majorHAnsi" w:cs="Arial"/>
          <w:sz w:val="20"/>
          <w:szCs w:val="20"/>
        </w:rPr>
        <w:t>;</w:t>
      </w:r>
      <w:r w:rsidRPr="0074748D">
        <w:rPr>
          <w:rFonts w:asciiTheme="majorHAnsi" w:hAnsiTheme="majorHAnsi" w:cs="Arial"/>
          <w:sz w:val="20"/>
          <w:szCs w:val="20"/>
        </w:rPr>
        <w:t xml:space="preserve"> túto podmienku</w:t>
      </w:r>
      <w:r>
        <w:rPr>
          <w:rFonts w:asciiTheme="majorHAnsi" w:hAnsiTheme="majorHAnsi" w:cs="Arial"/>
          <w:sz w:val="20"/>
          <w:szCs w:val="20"/>
        </w:rPr>
        <w:t xml:space="preserve"> </w:t>
      </w:r>
      <w:r w:rsidRPr="0074748D">
        <w:rPr>
          <w:rFonts w:asciiTheme="majorHAnsi" w:hAnsiTheme="majorHAnsi" w:cs="Arial"/>
          <w:sz w:val="20"/>
          <w:szCs w:val="20"/>
        </w:rPr>
        <w:t>účasti</w:t>
      </w:r>
      <w:r>
        <w:rPr>
          <w:rFonts w:asciiTheme="majorHAnsi" w:hAnsiTheme="majorHAnsi" w:cs="Arial"/>
          <w:sz w:val="20"/>
          <w:szCs w:val="20"/>
        </w:rPr>
        <w:t xml:space="preserve"> </w:t>
      </w:r>
      <w:r w:rsidRPr="0074748D">
        <w:rPr>
          <w:rFonts w:asciiTheme="majorHAnsi" w:hAnsiTheme="majorHAnsi" w:cs="Arial"/>
          <w:sz w:val="20"/>
          <w:szCs w:val="20"/>
        </w:rPr>
        <w:t>uchádzač</w:t>
      </w:r>
      <w:r>
        <w:rPr>
          <w:rFonts w:asciiTheme="majorHAnsi" w:hAnsiTheme="majorHAnsi" w:cs="Arial"/>
          <w:sz w:val="20"/>
          <w:szCs w:val="20"/>
        </w:rPr>
        <w:t xml:space="preserve"> </w:t>
      </w:r>
      <w:r w:rsidRPr="0074748D">
        <w:rPr>
          <w:rFonts w:asciiTheme="majorHAnsi" w:hAnsiTheme="majorHAnsi" w:cs="Arial"/>
          <w:sz w:val="20"/>
          <w:szCs w:val="20"/>
        </w:rPr>
        <w:t>preukáže</w:t>
      </w:r>
      <w:r>
        <w:rPr>
          <w:rFonts w:asciiTheme="majorHAnsi" w:hAnsiTheme="majorHAnsi" w:cs="Arial"/>
          <w:sz w:val="20"/>
          <w:szCs w:val="20"/>
        </w:rPr>
        <w:t xml:space="preserve"> </w:t>
      </w:r>
      <w:r w:rsidRPr="0074748D">
        <w:rPr>
          <w:rFonts w:asciiTheme="majorHAnsi" w:hAnsiTheme="majorHAnsi" w:cs="Arial"/>
          <w:sz w:val="20"/>
          <w:szCs w:val="20"/>
        </w:rPr>
        <w:t>kópi</w:t>
      </w:r>
      <w:r>
        <w:rPr>
          <w:rFonts w:asciiTheme="majorHAnsi" w:hAnsiTheme="majorHAnsi" w:cs="Arial"/>
          <w:sz w:val="20"/>
          <w:szCs w:val="20"/>
        </w:rPr>
        <w:t>ou</w:t>
      </w:r>
      <w:r w:rsidRPr="0074748D">
        <w:rPr>
          <w:rFonts w:asciiTheme="majorHAnsi" w:hAnsiTheme="majorHAnsi" w:cs="Arial"/>
          <w:sz w:val="20"/>
          <w:szCs w:val="20"/>
        </w:rPr>
        <w:t xml:space="preserve"> certifikátu</w:t>
      </w:r>
      <w:r w:rsidR="00627BDD">
        <w:rPr>
          <w:rFonts w:asciiTheme="majorHAnsi" w:hAnsiTheme="majorHAnsi" w:cs="Arial"/>
          <w:sz w:val="20"/>
          <w:szCs w:val="20"/>
        </w:rPr>
        <w:t>;</w:t>
      </w:r>
      <w:r w:rsidR="00220077" w:rsidRPr="00B667DD">
        <w:rPr>
          <w:rFonts w:asciiTheme="majorHAnsi" w:hAnsiTheme="majorHAnsi" w:cs="Arial"/>
          <w:sz w:val="20"/>
          <w:szCs w:val="20"/>
        </w:rPr>
        <w:t xml:space="preserve"> </w:t>
      </w:r>
    </w:p>
    <w:bookmarkEnd w:id="26"/>
    <w:p w14:paraId="72BDAC2A" w14:textId="718A363B" w:rsidR="00220077" w:rsidRPr="0074748D" w:rsidRDefault="001A2BBC" w:rsidP="00220077">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m</w:t>
      </w:r>
      <w:r w:rsidR="00220077" w:rsidRPr="00982007">
        <w:rPr>
          <w:rFonts w:asciiTheme="majorHAnsi" w:hAnsiTheme="majorHAnsi" w:cs="Arial"/>
          <w:sz w:val="20"/>
          <w:szCs w:val="20"/>
        </w:rPr>
        <w:t>inimálne jedn</w:t>
      </w:r>
      <w:r>
        <w:rPr>
          <w:rFonts w:asciiTheme="majorHAnsi" w:hAnsiTheme="majorHAnsi" w:cs="Arial"/>
          <w:sz w:val="20"/>
          <w:szCs w:val="20"/>
        </w:rPr>
        <w:t>u</w:t>
      </w:r>
      <w:r w:rsidR="00220077" w:rsidRPr="00982007">
        <w:rPr>
          <w:rFonts w:asciiTheme="majorHAnsi" w:hAnsiTheme="majorHAnsi" w:cs="Arial"/>
          <w:sz w:val="20"/>
          <w:szCs w:val="20"/>
        </w:rPr>
        <w:t xml:space="preserve"> osobn</w:t>
      </w:r>
      <w:r>
        <w:rPr>
          <w:rFonts w:asciiTheme="majorHAnsi" w:hAnsiTheme="majorHAnsi" w:cs="Arial"/>
          <w:sz w:val="20"/>
          <w:szCs w:val="20"/>
        </w:rPr>
        <w:t>ú</w:t>
      </w:r>
      <w:r w:rsidR="00220077" w:rsidRPr="00982007">
        <w:rPr>
          <w:rFonts w:asciiTheme="majorHAnsi" w:hAnsiTheme="majorHAnsi" w:cs="Arial"/>
          <w:sz w:val="20"/>
          <w:szCs w:val="20"/>
        </w:rPr>
        <w:t xml:space="preserve"> praktick</w:t>
      </w:r>
      <w:r>
        <w:rPr>
          <w:rFonts w:asciiTheme="majorHAnsi" w:hAnsiTheme="majorHAnsi" w:cs="Arial"/>
          <w:sz w:val="20"/>
          <w:szCs w:val="20"/>
        </w:rPr>
        <w:t>ú</w:t>
      </w:r>
      <w:r w:rsidR="00220077" w:rsidRPr="00982007">
        <w:rPr>
          <w:rFonts w:asciiTheme="majorHAnsi" w:hAnsiTheme="majorHAnsi" w:cs="Arial"/>
          <w:sz w:val="20"/>
          <w:szCs w:val="20"/>
        </w:rPr>
        <w:t xml:space="preserve"> skúsenosť s riadením projektu transformácie  procesov v organizácii, ktorá zamestnáva </w:t>
      </w:r>
      <w:r w:rsidR="00220077" w:rsidRPr="00A74CC0">
        <w:rPr>
          <w:rFonts w:asciiTheme="majorHAnsi" w:hAnsiTheme="majorHAnsi" w:cs="Arial"/>
          <w:sz w:val="20"/>
          <w:szCs w:val="20"/>
        </w:rPr>
        <w:t>aspoň 500 zamestnancov</w:t>
      </w:r>
      <w:r w:rsidR="00220077" w:rsidRPr="00982007">
        <w:rPr>
          <w:rFonts w:asciiTheme="majorHAnsi" w:hAnsiTheme="majorHAnsi" w:cs="Arial"/>
          <w:sz w:val="20"/>
          <w:szCs w:val="20"/>
        </w:rPr>
        <w:t xml:space="preserve"> a </w:t>
      </w:r>
      <w:r w:rsidR="00997522">
        <w:rPr>
          <w:rFonts w:asciiTheme="majorHAnsi" w:hAnsiTheme="majorHAnsi" w:cs="Arial"/>
          <w:sz w:val="20"/>
          <w:szCs w:val="20"/>
        </w:rPr>
        <w:t xml:space="preserve"> </w:t>
      </w:r>
      <w:r w:rsidR="00220077" w:rsidRPr="00982007">
        <w:rPr>
          <w:rFonts w:asciiTheme="majorHAnsi" w:hAnsiTheme="majorHAnsi" w:cs="Arial"/>
          <w:sz w:val="20"/>
          <w:szCs w:val="20"/>
        </w:rPr>
        <w:t>transformácia procesov sa týkala minimálne 10</w:t>
      </w:r>
      <w:r w:rsidR="009E4721">
        <w:rPr>
          <w:rFonts w:asciiTheme="majorHAnsi" w:hAnsiTheme="majorHAnsi" w:cs="Arial"/>
          <w:sz w:val="20"/>
          <w:szCs w:val="20"/>
        </w:rPr>
        <w:t xml:space="preserve"> </w:t>
      </w:r>
      <w:r w:rsidR="00220077" w:rsidRPr="00982007">
        <w:rPr>
          <w:rFonts w:asciiTheme="majorHAnsi" w:hAnsiTheme="majorHAnsi" w:cs="Arial"/>
          <w:sz w:val="20"/>
          <w:szCs w:val="20"/>
        </w:rPr>
        <w:t xml:space="preserve">% jej pracovníkov, na pozícii projektového manažéra, prípadne v pozícii tzv. </w:t>
      </w:r>
      <w:proofErr w:type="spellStart"/>
      <w:r w:rsidR="00220077" w:rsidRPr="00982007">
        <w:rPr>
          <w:rFonts w:asciiTheme="majorHAnsi" w:hAnsiTheme="majorHAnsi" w:cs="Arial"/>
          <w:sz w:val="20"/>
          <w:szCs w:val="20"/>
        </w:rPr>
        <w:t>quality</w:t>
      </w:r>
      <w:proofErr w:type="spellEnd"/>
      <w:r w:rsidR="00220077" w:rsidRPr="00982007">
        <w:rPr>
          <w:rFonts w:asciiTheme="majorHAnsi" w:hAnsiTheme="majorHAnsi" w:cs="Arial"/>
          <w:sz w:val="20"/>
          <w:szCs w:val="20"/>
        </w:rPr>
        <w:t xml:space="preserve"> </w:t>
      </w:r>
      <w:proofErr w:type="spellStart"/>
      <w:r w:rsidR="00220077" w:rsidRPr="00982007">
        <w:rPr>
          <w:rFonts w:asciiTheme="majorHAnsi" w:hAnsiTheme="majorHAnsi" w:cs="Arial"/>
          <w:sz w:val="20"/>
          <w:szCs w:val="20"/>
        </w:rPr>
        <w:t>assurance</w:t>
      </w:r>
      <w:proofErr w:type="spellEnd"/>
      <w:r w:rsidR="00220077" w:rsidRPr="00982007">
        <w:rPr>
          <w:rFonts w:asciiTheme="majorHAnsi" w:hAnsiTheme="majorHAnsi" w:cs="Arial"/>
          <w:sz w:val="20"/>
          <w:szCs w:val="20"/>
        </w:rPr>
        <w:t xml:space="preserve"> manažéra za predchádzajúce 3 roky od vyhlásenia verejného obstarávania</w:t>
      </w:r>
      <w:bookmarkStart w:id="27" w:name="_Hlk111724010"/>
      <w:r w:rsidR="00220077">
        <w:rPr>
          <w:rFonts w:asciiTheme="majorHAnsi" w:hAnsiTheme="majorHAnsi" w:cs="Arial"/>
          <w:sz w:val="20"/>
          <w:szCs w:val="20"/>
        </w:rPr>
        <w:t>;</w:t>
      </w:r>
      <w:r w:rsidR="00220077" w:rsidRPr="00220077">
        <w:rPr>
          <w:rFonts w:asciiTheme="majorHAnsi" w:hAnsiTheme="majorHAnsi" w:cs="Arial"/>
          <w:sz w:val="20"/>
          <w:szCs w:val="20"/>
        </w:rPr>
        <w:t xml:space="preserve"> </w:t>
      </w:r>
      <w:r w:rsidR="00220077" w:rsidRPr="00B667DD">
        <w:rPr>
          <w:rFonts w:asciiTheme="majorHAnsi" w:hAnsiTheme="majorHAnsi" w:cs="Arial"/>
          <w:sz w:val="20"/>
          <w:szCs w:val="20"/>
        </w:rPr>
        <w:t xml:space="preserve">túto podmienku účasti uchádzač </w:t>
      </w:r>
      <w:bookmarkStart w:id="28" w:name="_Hlk111723170"/>
      <w:r w:rsidR="00220077" w:rsidRPr="00B667DD">
        <w:rPr>
          <w:rFonts w:asciiTheme="majorHAnsi" w:hAnsiTheme="majorHAnsi" w:cs="Arial"/>
          <w:sz w:val="20"/>
          <w:szCs w:val="20"/>
        </w:rPr>
        <w:t>preukáže profesijným životopisom</w:t>
      </w:r>
      <w:bookmarkEnd w:id="28"/>
      <w:r w:rsidR="00627BDD">
        <w:rPr>
          <w:rFonts w:asciiTheme="majorHAnsi" w:hAnsiTheme="majorHAnsi" w:cs="Arial"/>
          <w:sz w:val="20"/>
          <w:szCs w:val="20"/>
        </w:rPr>
        <w:t>;</w:t>
      </w:r>
    </w:p>
    <w:bookmarkEnd w:id="27"/>
    <w:p w14:paraId="03E8BAFE" w14:textId="76F636F4" w:rsidR="00A37035" w:rsidRPr="00B667DD" w:rsidRDefault="001A2BBC"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z</w:t>
      </w:r>
      <w:r w:rsidR="00220077" w:rsidRPr="00220077">
        <w:rPr>
          <w:rFonts w:asciiTheme="majorHAnsi" w:hAnsiTheme="majorHAnsi" w:cs="Arial"/>
          <w:sz w:val="20"/>
          <w:szCs w:val="20"/>
        </w:rPr>
        <w:t xml:space="preserve">nalosť anglického jazyka minimálne na úrovni B2 podľa Spoločného európskeho referenčného rámca pre jazykové znalosti; </w:t>
      </w:r>
      <w:r w:rsidR="009E4721" w:rsidRPr="00B667DD">
        <w:rPr>
          <w:rFonts w:asciiTheme="majorHAnsi" w:hAnsiTheme="majorHAnsi" w:cs="Arial"/>
          <w:sz w:val="20"/>
          <w:szCs w:val="20"/>
        </w:rPr>
        <w:t xml:space="preserve">túto podmienku účasti uchádzač </w:t>
      </w:r>
      <w:r w:rsidR="00220077" w:rsidRPr="00220077">
        <w:rPr>
          <w:rFonts w:asciiTheme="majorHAnsi" w:hAnsiTheme="majorHAnsi" w:cs="Arial"/>
          <w:sz w:val="20"/>
          <w:szCs w:val="20"/>
        </w:rPr>
        <w:t xml:space="preserve">preukazuje čestným vyhlásením. </w:t>
      </w:r>
    </w:p>
    <w:p w14:paraId="125A432C" w14:textId="7869C134" w:rsidR="00A37035" w:rsidRDefault="00A37035" w:rsidP="00A37035">
      <w:pPr>
        <w:tabs>
          <w:tab w:val="left" w:pos="284"/>
        </w:tabs>
        <w:ind w:left="3261"/>
        <w:jc w:val="both"/>
        <w:rPr>
          <w:rFonts w:asciiTheme="majorHAnsi" w:hAnsiTheme="majorHAnsi" w:cs="Arial"/>
          <w:sz w:val="20"/>
          <w:szCs w:val="20"/>
        </w:rPr>
      </w:pPr>
      <w:r w:rsidRPr="004F36DF">
        <w:rPr>
          <w:rFonts w:asciiTheme="majorHAnsi" w:hAnsiTheme="majorHAnsi" w:cs="Arial"/>
          <w:b/>
          <w:bCs/>
          <w:sz w:val="20"/>
          <w:szCs w:val="20"/>
        </w:rPr>
        <w:t xml:space="preserve">Kľúčový expert č. 1 je zodpovedný </w:t>
      </w:r>
      <w:r w:rsidR="00220077" w:rsidRPr="00220077">
        <w:rPr>
          <w:rFonts w:asciiTheme="majorHAnsi" w:hAnsiTheme="majorHAnsi" w:cs="Arial"/>
          <w:b/>
          <w:bCs/>
          <w:sz w:val="20"/>
          <w:szCs w:val="20"/>
        </w:rPr>
        <w:t>za riadenie celého projektu vo všetkých jeho etapách a fázach, vedenie projektovej dokumentácie, preberanie výstupov a komunikáciu s</w:t>
      </w:r>
      <w:r w:rsidR="00220077">
        <w:rPr>
          <w:rFonts w:asciiTheme="majorHAnsi" w:hAnsiTheme="majorHAnsi" w:cs="Arial"/>
          <w:b/>
          <w:bCs/>
          <w:sz w:val="20"/>
          <w:szCs w:val="20"/>
        </w:rPr>
        <w:t xml:space="preserve"> verejným </w:t>
      </w:r>
      <w:r w:rsidR="00220077" w:rsidRPr="00220077">
        <w:rPr>
          <w:rFonts w:asciiTheme="majorHAnsi" w:hAnsiTheme="majorHAnsi" w:cs="Arial"/>
          <w:b/>
          <w:bCs/>
          <w:sz w:val="20"/>
          <w:szCs w:val="20"/>
        </w:rPr>
        <w:t>obstarávateľom</w:t>
      </w:r>
      <w:r w:rsidRPr="0074748D">
        <w:rPr>
          <w:rFonts w:asciiTheme="majorHAnsi" w:hAnsiTheme="majorHAnsi" w:cs="Arial"/>
          <w:sz w:val="20"/>
          <w:szCs w:val="20"/>
        </w:rPr>
        <w:t>.</w:t>
      </w:r>
    </w:p>
    <w:p w14:paraId="2BCF987F" w14:textId="5ECDE568" w:rsidR="00A37035" w:rsidRPr="00B23C84" w:rsidRDefault="00A37035" w:rsidP="00A37035">
      <w:pPr>
        <w:pStyle w:val="ListParagraph"/>
        <w:numPr>
          <w:ilvl w:val="4"/>
          <w:numId w:val="33"/>
        </w:numPr>
        <w:spacing w:before="60" w:after="0" w:line="240" w:lineRule="auto"/>
        <w:ind w:left="3261" w:hanging="993"/>
        <w:jc w:val="both"/>
        <w:rPr>
          <w:rFonts w:asciiTheme="majorHAnsi" w:hAnsiTheme="majorHAnsi" w:cs="Arial"/>
          <w:sz w:val="20"/>
          <w:szCs w:val="20"/>
        </w:rPr>
      </w:pPr>
      <w:bookmarkStart w:id="29" w:name="_Hlk108091588"/>
      <w:bookmarkEnd w:id="24"/>
      <w:r w:rsidRPr="006C2CA9">
        <w:rPr>
          <w:rFonts w:asciiTheme="majorHAnsi" w:hAnsiTheme="majorHAnsi" w:cs="Arial"/>
          <w:sz w:val="20"/>
          <w:szCs w:val="20"/>
        </w:rPr>
        <w:t>Verejný obstarávateľ</w:t>
      </w:r>
      <w:r>
        <w:rPr>
          <w:rFonts w:asciiTheme="majorHAnsi" w:hAnsiTheme="majorHAnsi" w:cs="Arial"/>
          <w:sz w:val="20"/>
          <w:szCs w:val="20"/>
        </w:rPr>
        <w:t xml:space="preserve"> požaduje, aby </w:t>
      </w:r>
      <w:r w:rsidRPr="0074748D">
        <w:rPr>
          <w:rFonts w:asciiTheme="majorHAnsi" w:hAnsiTheme="majorHAnsi" w:cs="Arial"/>
          <w:sz w:val="20"/>
          <w:szCs w:val="20"/>
        </w:rPr>
        <w:t>uchádzač predlož</w:t>
      </w:r>
      <w:r>
        <w:rPr>
          <w:rFonts w:asciiTheme="majorHAnsi" w:hAnsiTheme="majorHAnsi" w:cs="Arial"/>
          <w:sz w:val="20"/>
          <w:szCs w:val="20"/>
        </w:rPr>
        <w:t>il</w:t>
      </w:r>
      <w:r w:rsidRPr="0074748D">
        <w:rPr>
          <w:rFonts w:asciiTheme="majorHAnsi" w:hAnsiTheme="majorHAnsi" w:cs="Arial"/>
          <w:sz w:val="20"/>
          <w:szCs w:val="20"/>
        </w:rPr>
        <w:t xml:space="preserve"> </w:t>
      </w:r>
      <w:r>
        <w:rPr>
          <w:rFonts w:asciiTheme="majorHAnsi" w:hAnsiTheme="majorHAnsi" w:cs="Arial"/>
          <w:sz w:val="20"/>
          <w:szCs w:val="20"/>
        </w:rPr>
        <w:t xml:space="preserve">pri </w:t>
      </w:r>
      <w:r w:rsidR="009E4721">
        <w:rPr>
          <w:rFonts w:asciiTheme="majorHAnsi" w:hAnsiTheme="majorHAnsi" w:cs="Arial"/>
          <w:b/>
          <w:bCs/>
          <w:sz w:val="20"/>
          <w:szCs w:val="20"/>
        </w:rPr>
        <w:t>k</w:t>
      </w:r>
      <w:r w:rsidRPr="004F36DF">
        <w:rPr>
          <w:rFonts w:asciiTheme="majorHAnsi" w:hAnsiTheme="majorHAnsi" w:cs="Arial"/>
          <w:b/>
          <w:bCs/>
          <w:sz w:val="20"/>
          <w:szCs w:val="20"/>
        </w:rPr>
        <w:t>ľúčovom expertovi č. 2 –</w:t>
      </w:r>
      <w:r>
        <w:rPr>
          <w:rFonts w:asciiTheme="majorHAnsi" w:hAnsiTheme="majorHAnsi" w:cs="Arial"/>
          <w:b/>
          <w:bCs/>
          <w:sz w:val="20"/>
          <w:szCs w:val="20"/>
        </w:rPr>
        <w:t xml:space="preserve"> </w:t>
      </w:r>
      <w:r w:rsidR="00220077" w:rsidRPr="00220077">
        <w:rPr>
          <w:rFonts w:asciiTheme="majorHAnsi" w:hAnsiTheme="majorHAnsi" w:cs="Arial"/>
          <w:b/>
          <w:bCs/>
          <w:sz w:val="20"/>
          <w:szCs w:val="20"/>
        </w:rPr>
        <w:t xml:space="preserve">Senior procesný analytik </w:t>
      </w:r>
      <w:r w:rsidRPr="0074748D">
        <w:rPr>
          <w:rFonts w:asciiTheme="majorHAnsi" w:hAnsiTheme="majorHAnsi" w:cs="Arial"/>
          <w:sz w:val="20"/>
          <w:szCs w:val="20"/>
        </w:rPr>
        <w:t>údaje, z ktorých je identifikovateľné a</w:t>
      </w:r>
      <w:r>
        <w:rPr>
          <w:rFonts w:asciiTheme="majorHAnsi" w:hAnsiTheme="majorHAnsi" w:cs="Arial"/>
          <w:sz w:val="20"/>
          <w:szCs w:val="20"/>
        </w:rPr>
        <w:t> </w:t>
      </w:r>
      <w:r w:rsidRPr="0074748D">
        <w:rPr>
          <w:rFonts w:asciiTheme="majorHAnsi" w:hAnsiTheme="majorHAnsi" w:cs="Arial"/>
          <w:sz w:val="20"/>
          <w:szCs w:val="20"/>
        </w:rPr>
        <w:t>preukázateľné</w:t>
      </w:r>
      <w:r>
        <w:rPr>
          <w:rFonts w:asciiTheme="majorHAnsi" w:hAnsiTheme="majorHAnsi" w:cs="Arial"/>
          <w:sz w:val="20"/>
          <w:szCs w:val="20"/>
        </w:rPr>
        <w:t xml:space="preserve"> splnenie nasledujúcich požiadaviek: </w:t>
      </w:r>
    </w:p>
    <w:p w14:paraId="561A0BBD" w14:textId="0F3BFA0A" w:rsidR="00A37035" w:rsidRDefault="00A37035"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sidRPr="00EF7A7B">
        <w:rPr>
          <w:rFonts w:asciiTheme="majorHAnsi" w:hAnsiTheme="majorHAnsi" w:cs="Arial"/>
          <w:sz w:val="20"/>
          <w:szCs w:val="20"/>
        </w:rPr>
        <w:tab/>
      </w:r>
      <w:bookmarkStart w:id="30" w:name="_Hlk111723637"/>
      <w:r w:rsidR="001A2BBC">
        <w:rPr>
          <w:rFonts w:asciiTheme="majorHAnsi" w:hAnsiTheme="majorHAnsi" w:cs="Arial"/>
          <w:sz w:val="20"/>
          <w:szCs w:val="20"/>
        </w:rPr>
        <w:t>má u</w:t>
      </w:r>
      <w:r w:rsidR="00220077" w:rsidRPr="00220077">
        <w:rPr>
          <w:rFonts w:asciiTheme="majorHAnsi" w:hAnsiTheme="majorHAnsi" w:cs="Arial"/>
          <w:sz w:val="20"/>
          <w:szCs w:val="20"/>
        </w:rPr>
        <w:t>končené vysokoškolské vzdelanie min</w:t>
      </w:r>
      <w:r w:rsidR="009E4721">
        <w:rPr>
          <w:rFonts w:asciiTheme="majorHAnsi" w:hAnsiTheme="majorHAnsi" w:cs="Arial"/>
          <w:sz w:val="20"/>
          <w:szCs w:val="20"/>
        </w:rPr>
        <w:t>imálne</w:t>
      </w:r>
      <w:r w:rsidR="00220077" w:rsidRPr="00220077">
        <w:rPr>
          <w:rFonts w:asciiTheme="majorHAnsi" w:hAnsiTheme="majorHAnsi" w:cs="Arial"/>
          <w:sz w:val="20"/>
          <w:szCs w:val="20"/>
        </w:rPr>
        <w:t xml:space="preserve"> 2. stupňa; </w:t>
      </w:r>
      <w:r w:rsidR="0032417A" w:rsidRPr="00B667DD">
        <w:rPr>
          <w:rFonts w:asciiTheme="majorHAnsi" w:hAnsiTheme="majorHAnsi" w:cs="Arial"/>
          <w:sz w:val="20"/>
          <w:szCs w:val="20"/>
        </w:rPr>
        <w:t>túto podmienku účasti uchádzač</w:t>
      </w:r>
      <w:r w:rsidR="0032417A" w:rsidRPr="00220077">
        <w:rPr>
          <w:rFonts w:asciiTheme="majorHAnsi" w:hAnsiTheme="majorHAnsi" w:cs="Arial"/>
          <w:sz w:val="20"/>
          <w:szCs w:val="20"/>
        </w:rPr>
        <w:t xml:space="preserve"> </w:t>
      </w:r>
      <w:r w:rsidR="00220077" w:rsidRPr="00220077">
        <w:rPr>
          <w:rFonts w:asciiTheme="majorHAnsi" w:hAnsiTheme="majorHAnsi" w:cs="Arial"/>
          <w:sz w:val="20"/>
          <w:szCs w:val="20"/>
        </w:rPr>
        <w:t>preuk</w:t>
      </w:r>
      <w:r w:rsidR="0032417A">
        <w:rPr>
          <w:rFonts w:asciiTheme="majorHAnsi" w:hAnsiTheme="majorHAnsi" w:cs="Arial"/>
          <w:sz w:val="20"/>
          <w:szCs w:val="20"/>
        </w:rPr>
        <w:t>áže</w:t>
      </w:r>
      <w:r w:rsidR="00220077" w:rsidRPr="00220077">
        <w:rPr>
          <w:rFonts w:asciiTheme="majorHAnsi" w:hAnsiTheme="majorHAnsi" w:cs="Arial"/>
          <w:sz w:val="20"/>
          <w:szCs w:val="20"/>
        </w:rPr>
        <w:t xml:space="preserve"> kópiou dokladu  o požadovanom vzdelaní</w:t>
      </w:r>
      <w:r w:rsidR="00627BDD">
        <w:rPr>
          <w:rFonts w:asciiTheme="majorHAnsi" w:hAnsiTheme="majorHAnsi" w:cs="Arial"/>
          <w:sz w:val="20"/>
          <w:szCs w:val="20"/>
        </w:rPr>
        <w:t>;</w:t>
      </w:r>
    </w:p>
    <w:bookmarkEnd w:id="30"/>
    <w:p w14:paraId="53A9A39A" w14:textId="277E140F" w:rsidR="00220077" w:rsidRDefault="001A2BBC" w:rsidP="00220077">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m</w:t>
      </w:r>
      <w:r w:rsidR="00220077" w:rsidRPr="00220077">
        <w:rPr>
          <w:rFonts w:asciiTheme="majorHAnsi" w:hAnsiTheme="majorHAnsi" w:cs="Arial"/>
          <w:sz w:val="20"/>
          <w:szCs w:val="20"/>
        </w:rPr>
        <w:t xml:space="preserve">inimálne 10 rokov odbornej praxe, z toho minimálne 5 rokov v oblasti procesného riadenia a optimalizácie </w:t>
      </w:r>
      <w:r w:rsidR="007873F8">
        <w:rPr>
          <w:rFonts w:asciiTheme="majorHAnsi" w:hAnsiTheme="majorHAnsi" w:cs="Arial"/>
          <w:sz w:val="20"/>
          <w:szCs w:val="20"/>
        </w:rPr>
        <w:t xml:space="preserve">procesov </w:t>
      </w:r>
      <w:r w:rsidR="00220077" w:rsidRPr="00220077">
        <w:rPr>
          <w:rFonts w:asciiTheme="majorHAnsi" w:hAnsiTheme="majorHAnsi" w:cs="Arial"/>
          <w:sz w:val="20"/>
          <w:szCs w:val="20"/>
        </w:rPr>
        <w:t>v projektoch ako procesný expert, resp. projektový manažér</w:t>
      </w:r>
      <w:r w:rsidR="00220077">
        <w:rPr>
          <w:rFonts w:asciiTheme="majorHAnsi" w:hAnsiTheme="majorHAnsi" w:cs="Arial"/>
          <w:sz w:val="20"/>
          <w:szCs w:val="20"/>
        </w:rPr>
        <w:t>;</w:t>
      </w:r>
      <w:r w:rsidR="00220077" w:rsidRPr="001513CD">
        <w:rPr>
          <w:rFonts w:asciiTheme="majorHAnsi" w:hAnsiTheme="majorHAnsi" w:cs="Arial"/>
          <w:sz w:val="20"/>
          <w:szCs w:val="20"/>
        </w:rPr>
        <w:t xml:space="preserve"> </w:t>
      </w:r>
      <w:r w:rsidR="00220077" w:rsidRPr="00C45A16">
        <w:rPr>
          <w:rFonts w:asciiTheme="majorHAnsi" w:hAnsiTheme="majorHAnsi" w:cs="Arial"/>
          <w:sz w:val="20"/>
          <w:szCs w:val="20"/>
        </w:rPr>
        <w:t>túto podmienku</w:t>
      </w:r>
      <w:r w:rsidR="00220077">
        <w:rPr>
          <w:rFonts w:asciiTheme="majorHAnsi" w:hAnsiTheme="majorHAnsi" w:cs="Arial"/>
          <w:sz w:val="20"/>
          <w:szCs w:val="20"/>
        </w:rPr>
        <w:t xml:space="preserve"> </w:t>
      </w:r>
      <w:r w:rsidR="00220077" w:rsidRPr="00C45A16">
        <w:rPr>
          <w:rFonts w:asciiTheme="majorHAnsi" w:hAnsiTheme="majorHAnsi" w:cs="Arial"/>
          <w:sz w:val="20"/>
          <w:szCs w:val="20"/>
        </w:rPr>
        <w:t>účasti</w:t>
      </w:r>
      <w:r w:rsidR="00220077">
        <w:rPr>
          <w:rFonts w:asciiTheme="majorHAnsi" w:hAnsiTheme="majorHAnsi" w:cs="Arial"/>
          <w:sz w:val="20"/>
          <w:szCs w:val="20"/>
        </w:rPr>
        <w:t xml:space="preserve"> </w:t>
      </w:r>
      <w:r w:rsidR="00220077" w:rsidRPr="00C45A16">
        <w:rPr>
          <w:rFonts w:asciiTheme="majorHAnsi" w:hAnsiTheme="majorHAnsi" w:cs="Arial"/>
          <w:sz w:val="20"/>
          <w:szCs w:val="20"/>
        </w:rPr>
        <w:t>uchádzač</w:t>
      </w:r>
      <w:r w:rsidR="00220077">
        <w:rPr>
          <w:rFonts w:asciiTheme="majorHAnsi" w:hAnsiTheme="majorHAnsi" w:cs="Arial"/>
          <w:sz w:val="20"/>
          <w:szCs w:val="20"/>
        </w:rPr>
        <w:t xml:space="preserve"> </w:t>
      </w:r>
      <w:r w:rsidR="00220077" w:rsidRPr="00C45A16">
        <w:rPr>
          <w:rFonts w:asciiTheme="majorHAnsi" w:hAnsiTheme="majorHAnsi" w:cs="Arial"/>
          <w:sz w:val="20"/>
          <w:szCs w:val="20"/>
        </w:rPr>
        <w:t>preukáže</w:t>
      </w:r>
      <w:r w:rsidR="00220077">
        <w:rPr>
          <w:rFonts w:asciiTheme="majorHAnsi" w:hAnsiTheme="majorHAnsi" w:cs="Arial"/>
          <w:sz w:val="20"/>
          <w:szCs w:val="20"/>
        </w:rPr>
        <w:t xml:space="preserve"> </w:t>
      </w:r>
      <w:r w:rsidR="00220077" w:rsidRPr="00C45A16">
        <w:rPr>
          <w:rFonts w:asciiTheme="majorHAnsi" w:hAnsiTheme="majorHAnsi" w:cs="Arial"/>
          <w:sz w:val="20"/>
          <w:szCs w:val="20"/>
        </w:rPr>
        <w:t>profesijným životopisom</w:t>
      </w:r>
      <w:r w:rsidR="00627BDD">
        <w:rPr>
          <w:rFonts w:asciiTheme="majorHAnsi" w:hAnsiTheme="majorHAnsi" w:cs="Arial"/>
          <w:sz w:val="20"/>
          <w:szCs w:val="20"/>
        </w:rPr>
        <w:t>;</w:t>
      </w:r>
    </w:p>
    <w:p w14:paraId="165CDE52" w14:textId="681A9B79" w:rsidR="00E50E71" w:rsidRDefault="001A2BBC" w:rsidP="00E50E71">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 xml:space="preserve">je držiteľom </w:t>
      </w:r>
      <w:r w:rsidR="00E50E71" w:rsidRPr="00E50E71">
        <w:rPr>
          <w:rFonts w:asciiTheme="majorHAnsi" w:hAnsiTheme="majorHAnsi" w:cs="Arial"/>
          <w:sz w:val="20"/>
          <w:szCs w:val="20"/>
        </w:rPr>
        <w:t>platn</w:t>
      </w:r>
      <w:r>
        <w:rPr>
          <w:rFonts w:asciiTheme="majorHAnsi" w:hAnsiTheme="majorHAnsi" w:cs="Arial"/>
          <w:sz w:val="20"/>
          <w:szCs w:val="20"/>
        </w:rPr>
        <w:t>ého</w:t>
      </w:r>
      <w:r w:rsidR="00E50E71" w:rsidRPr="00E50E71">
        <w:rPr>
          <w:rFonts w:asciiTheme="majorHAnsi" w:hAnsiTheme="majorHAnsi" w:cs="Arial"/>
          <w:sz w:val="20"/>
          <w:szCs w:val="20"/>
        </w:rPr>
        <w:t xml:space="preserve"> certifikát v oblasti procesného riadenia </w:t>
      </w:r>
      <w:proofErr w:type="spellStart"/>
      <w:r w:rsidR="00E50E71" w:rsidRPr="00E50E71">
        <w:rPr>
          <w:rFonts w:asciiTheme="majorHAnsi" w:hAnsiTheme="majorHAnsi" w:cs="Arial"/>
          <w:sz w:val="20"/>
          <w:szCs w:val="20"/>
        </w:rPr>
        <w:t>Lean</w:t>
      </w:r>
      <w:proofErr w:type="spellEnd"/>
      <w:r w:rsidR="00E50E71" w:rsidRPr="00E50E71">
        <w:rPr>
          <w:rFonts w:asciiTheme="majorHAnsi" w:hAnsiTheme="majorHAnsi" w:cs="Arial"/>
          <w:sz w:val="20"/>
          <w:szCs w:val="20"/>
        </w:rPr>
        <w:t xml:space="preserve"> Management minimálne na úrovni </w:t>
      </w:r>
      <w:proofErr w:type="spellStart"/>
      <w:r w:rsidR="00E50E71" w:rsidRPr="00E50E71">
        <w:rPr>
          <w:rFonts w:asciiTheme="majorHAnsi" w:hAnsiTheme="majorHAnsi" w:cs="Arial"/>
          <w:sz w:val="20"/>
          <w:szCs w:val="20"/>
        </w:rPr>
        <w:t>Lean</w:t>
      </w:r>
      <w:proofErr w:type="spellEnd"/>
      <w:r w:rsidR="00E50E71" w:rsidRPr="00E50E71">
        <w:rPr>
          <w:rFonts w:asciiTheme="majorHAnsi" w:hAnsiTheme="majorHAnsi" w:cs="Arial"/>
          <w:sz w:val="20"/>
          <w:szCs w:val="20"/>
        </w:rPr>
        <w:t xml:space="preserve"> Expert alebo iný obdobný ekvivalent (</w:t>
      </w:r>
      <w:proofErr w:type="spellStart"/>
      <w:r w:rsidR="00E50E71" w:rsidRPr="00E50E71">
        <w:rPr>
          <w:rFonts w:asciiTheme="majorHAnsi" w:hAnsiTheme="majorHAnsi" w:cs="Arial"/>
          <w:sz w:val="20"/>
          <w:szCs w:val="20"/>
        </w:rPr>
        <w:t>Six</w:t>
      </w:r>
      <w:proofErr w:type="spellEnd"/>
      <w:r w:rsidR="00E50E71" w:rsidRPr="00E50E71">
        <w:rPr>
          <w:rFonts w:asciiTheme="majorHAnsi" w:hAnsiTheme="majorHAnsi" w:cs="Arial"/>
          <w:sz w:val="20"/>
          <w:szCs w:val="20"/>
        </w:rPr>
        <w:t xml:space="preserve"> Sigma </w:t>
      </w:r>
      <w:proofErr w:type="spellStart"/>
      <w:r w:rsidR="00E50E71" w:rsidRPr="00E50E71">
        <w:rPr>
          <w:rFonts w:asciiTheme="majorHAnsi" w:hAnsiTheme="majorHAnsi" w:cs="Arial"/>
          <w:sz w:val="20"/>
          <w:szCs w:val="20"/>
        </w:rPr>
        <w:t>Blakck</w:t>
      </w:r>
      <w:proofErr w:type="spellEnd"/>
      <w:r w:rsidR="00E50E71" w:rsidRPr="00E50E71">
        <w:rPr>
          <w:rFonts w:asciiTheme="majorHAnsi" w:hAnsiTheme="majorHAnsi" w:cs="Arial"/>
          <w:sz w:val="20"/>
          <w:szCs w:val="20"/>
        </w:rPr>
        <w:t xml:space="preserve"> </w:t>
      </w:r>
      <w:proofErr w:type="spellStart"/>
      <w:r w:rsidR="00E50E71" w:rsidRPr="00E50E71">
        <w:rPr>
          <w:rFonts w:asciiTheme="majorHAnsi" w:hAnsiTheme="majorHAnsi" w:cs="Arial"/>
          <w:sz w:val="20"/>
          <w:szCs w:val="20"/>
        </w:rPr>
        <w:t>Belt</w:t>
      </w:r>
      <w:proofErr w:type="spellEnd"/>
      <w:r w:rsidR="00E50E71" w:rsidRPr="00E50E71">
        <w:rPr>
          <w:rFonts w:asciiTheme="majorHAnsi" w:hAnsiTheme="majorHAnsi" w:cs="Arial"/>
          <w:sz w:val="20"/>
          <w:szCs w:val="20"/>
        </w:rPr>
        <w:t xml:space="preserve"> a pod.)</w:t>
      </w:r>
      <w:r w:rsidR="00E50E71">
        <w:rPr>
          <w:rFonts w:asciiTheme="majorHAnsi" w:hAnsiTheme="majorHAnsi" w:cs="Arial"/>
          <w:sz w:val="20"/>
          <w:szCs w:val="20"/>
        </w:rPr>
        <w:t>;</w:t>
      </w:r>
      <w:r w:rsidR="00E50E71" w:rsidRPr="0074748D">
        <w:rPr>
          <w:rFonts w:asciiTheme="majorHAnsi" w:hAnsiTheme="majorHAnsi" w:cs="Arial"/>
          <w:sz w:val="20"/>
          <w:szCs w:val="20"/>
        </w:rPr>
        <w:t xml:space="preserve"> </w:t>
      </w:r>
      <w:bookmarkStart w:id="31" w:name="_Hlk111724451"/>
      <w:r w:rsidR="00E50E71" w:rsidRPr="0074748D">
        <w:rPr>
          <w:rFonts w:asciiTheme="majorHAnsi" w:hAnsiTheme="majorHAnsi" w:cs="Arial"/>
          <w:sz w:val="20"/>
          <w:szCs w:val="20"/>
        </w:rPr>
        <w:t>túto podmienku</w:t>
      </w:r>
      <w:r w:rsidR="00E50E71">
        <w:rPr>
          <w:rFonts w:asciiTheme="majorHAnsi" w:hAnsiTheme="majorHAnsi" w:cs="Arial"/>
          <w:sz w:val="20"/>
          <w:szCs w:val="20"/>
        </w:rPr>
        <w:t xml:space="preserve"> </w:t>
      </w:r>
      <w:r w:rsidR="00E50E71" w:rsidRPr="0074748D">
        <w:rPr>
          <w:rFonts w:asciiTheme="majorHAnsi" w:hAnsiTheme="majorHAnsi" w:cs="Arial"/>
          <w:sz w:val="20"/>
          <w:szCs w:val="20"/>
        </w:rPr>
        <w:t>účasti</w:t>
      </w:r>
      <w:r w:rsidR="00E50E71">
        <w:rPr>
          <w:rFonts w:asciiTheme="majorHAnsi" w:hAnsiTheme="majorHAnsi" w:cs="Arial"/>
          <w:sz w:val="20"/>
          <w:szCs w:val="20"/>
        </w:rPr>
        <w:t xml:space="preserve"> </w:t>
      </w:r>
      <w:r w:rsidR="00E50E71" w:rsidRPr="0074748D">
        <w:rPr>
          <w:rFonts w:asciiTheme="majorHAnsi" w:hAnsiTheme="majorHAnsi" w:cs="Arial"/>
          <w:sz w:val="20"/>
          <w:szCs w:val="20"/>
        </w:rPr>
        <w:t>uchádzač</w:t>
      </w:r>
      <w:r w:rsidR="00E50E71">
        <w:rPr>
          <w:rFonts w:asciiTheme="majorHAnsi" w:hAnsiTheme="majorHAnsi" w:cs="Arial"/>
          <w:sz w:val="20"/>
          <w:szCs w:val="20"/>
        </w:rPr>
        <w:t xml:space="preserve"> </w:t>
      </w:r>
      <w:r w:rsidR="00E50E71" w:rsidRPr="0074748D">
        <w:rPr>
          <w:rFonts w:asciiTheme="majorHAnsi" w:hAnsiTheme="majorHAnsi" w:cs="Arial"/>
          <w:sz w:val="20"/>
          <w:szCs w:val="20"/>
        </w:rPr>
        <w:t>preukáže</w:t>
      </w:r>
      <w:r w:rsidR="00E50E71">
        <w:rPr>
          <w:rFonts w:asciiTheme="majorHAnsi" w:hAnsiTheme="majorHAnsi" w:cs="Arial"/>
          <w:sz w:val="20"/>
          <w:szCs w:val="20"/>
        </w:rPr>
        <w:t xml:space="preserve"> </w:t>
      </w:r>
      <w:r w:rsidR="00E50E71" w:rsidRPr="0074748D">
        <w:rPr>
          <w:rFonts w:asciiTheme="majorHAnsi" w:hAnsiTheme="majorHAnsi" w:cs="Arial"/>
          <w:sz w:val="20"/>
          <w:szCs w:val="20"/>
        </w:rPr>
        <w:t>kópi</w:t>
      </w:r>
      <w:r w:rsidR="00E50E71">
        <w:rPr>
          <w:rFonts w:asciiTheme="majorHAnsi" w:hAnsiTheme="majorHAnsi" w:cs="Arial"/>
          <w:sz w:val="20"/>
          <w:szCs w:val="20"/>
        </w:rPr>
        <w:t>ou</w:t>
      </w:r>
      <w:r w:rsidR="00E50E71" w:rsidRPr="0074748D">
        <w:rPr>
          <w:rFonts w:asciiTheme="majorHAnsi" w:hAnsiTheme="majorHAnsi" w:cs="Arial"/>
          <w:sz w:val="20"/>
          <w:szCs w:val="20"/>
        </w:rPr>
        <w:t xml:space="preserve"> certifikátu</w:t>
      </w:r>
      <w:bookmarkEnd w:id="31"/>
      <w:r w:rsidR="00627BDD">
        <w:rPr>
          <w:rFonts w:asciiTheme="majorHAnsi" w:hAnsiTheme="majorHAnsi" w:cs="Arial"/>
          <w:sz w:val="20"/>
          <w:szCs w:val="20"/>
        </w:rPr>
        <w:t>;</w:t>
      </w:r>
    </w:p>
    <w:p w14:paraId="1F008278" w14:textId="12E2D9C2" w:rsidR="00220077" w:rsidRPr="00E50E71" w:rsidRDefault="001A2BBC" w:rsidP="00E50E71">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m</w:t>
      </w:r>
      <w:r w:rsidR="00E50E71" w:rsidRPr="00E50E71">
        <w:rPr>
          <w:rFonts w:asciiTheme="majorHAnsi" w:hAnsiTheme="majorHAnsi" w:cs="Arial"/>
          <w:sz w:val="20"/>
          <w:szCs w:val="20"/>
        </w:rPr>
        <w:t>inimálne jedn</w:t>
      </w:r>
      <w:r>
        <w:rPr>
          <w:rFonts w:asciiTheme="majorHAnsi" w:hAnsiTheme="majorHAnsi" w:cs="Arial"/>
          <w:sz w:val="20"/>
          <w:szCs w:val="20"/>
        </w:rPr>
        <w:t>u</w:t>
      </w:r>
      <w:r w:rsidR="00E50E71" w:rsidRPr="00E50E71">
        <w:rPr>
          <w:rFonts w:asciiTheme="majorHAnsi" w:hAnsiTheme="majorHAnsi" w:cs="Arial"/>
          <w:sz w:val="20"/>
          <w:szCs w:val="20"/>
        </w:rPr>
        <w:t xml:space="preserve"> osobn</w:t>
      </w:r>
      <w:r>
        <w:rPr>
          <w:rFonts w:asciiTheme="majorHAnsi" w:hAnsiTheme="majorHAnsi" w:cs="Arial"/>
          <w:sz w:val="20"/>
          <w:szCs w:val="20"/>
        </w:rPr>
        <w:t>ú</w:t>
      </w:r>
      <w:r w:rsidR="00E50E71" w:rsidRPr="00E50E71">
        <w:rPr>
          <w:rFonts w:asciiTheme="majorHAnsi" w:hAnsiTheme="majorHAnsi" w:cs="Arial"/>
          <w:sz w:val="20"/>
          <w:szCs w:val="20"/>
        </w:rPr>
        <w:t xml:space="preserve"> praktick</w:t>
      </w:r>
      <w:r>
        <w:rPr>
          <w:rFonts w:asciiTheme="majorHAnsi" w:hAnsiTheme="majorHAnsi" w:cs="Arial"/>
          <w:sz w:val="20"/>
          <w:szCs w:val="20"/>
        </w:rPr>
        <w:t>ú</w:t>
      </w:r>
      <w:r w:rsidR="00E50E71" w:rsidRPr="00E50E71">
        <w:rPr>
          <w:rFonts w:asciiTheme="majorHAnsi" w:hAnsiTheme="majorHAnsi" w:cs="Arial"/>
          <w:sz w:val="20"/>
          <w:szCs w:val="20"/>
        </w:rPr>
        <w:t xml:space="preserve"> skúsenosť s realizáciou projektu </w:t>
      </w:r>
      <w:r w:rsidR="00997522">
        <w:rPr>
          <w:rFonts w:asciiTheme="majorHAnsi" w:hAnsiTheme="majorHAnsi" w:cs="Arial"/>
          <w:sz w:val="20"/>
          <w:szCs w:val="20"/>
        </w:rPr>
        <w:t xml:space="preserve">  </w:t>
      </w:r>
      <w:r w:rsidR="00E50E71" w:rsidRPr="00E50E71">
        <w:rPr>
          <w:rFonts w:asciiTheme="majorHAnsi" w:hAnsiTheme="majorHAnsi" w:cs="Arial"/>
          <w:sz w:val="20"/>
          <w:szCs w:val="20"/>
        </w:rPr>
        <w:t xml:space="preserve">transformácie procesov v organizácii, ktorá zamestnáva aspoň 500 </w:t>
      </w:r>
      <w:r w:rsidR="00E50E71" w:rsidRPr="00E50E71">
        <w:rPr>
          <w:rFonts w:asciiTheme="majorHAnsi" w:hAnsiTheme="majorHAnsi" w:cs="Arial"/>
          <w:sz w:val="20"/>
          <w:szCs w:val="20"/>
        </w:rPr>
        <w:lastRenderedPageBreak/>
        <w:t xml:space="preserve">zamestnancov a </w:t>
      </w:r>
      <w:r w:rsidR="00997522">
        <w:rPr>
          <w:rFonts w:asciiTheme="majorHAnsi" w:hAnsiTheme="majorHAnsi" w:cs="Arial"/>
          <w:sz w:val="20"/>
          <w:szCs w:val="20"/>
        </w:rPr>
        <w:t xml:space="preserve"> </w:t>
      </w:r>
      <w:r w:rsidR="00E50E71" w:rsidRPr="00E50E71">
        <w:rPr>
          <w:rFonts w:asciiTheme="majorHAnsi" w:hAnsiTheme="majorHAnsi" w:cs="Arial"/>
          <w:sz w:val="20"/>
          <w:szCs w:val="20"/>
        </w:rPr>
        <w:t>/transformácia procesov sa týkala minimálne 10</w:t>
      </w:r>
      <w:r w:rsidR="0032417A">
        <w:rPr>
          <w:rFonts w:asciiTheme="majorHAnsi" w:hAnsiTheme="majorHAnsi" w:cs="Arial"/>
          <w:sz w:val="20"/>
          <w:szCs w:val="20"/>
        </w:rPr>
        <w:t xml:space="preserve"> </w:t>
      </w:r>
      <w:r w:rsidR="00E50E71" w:rsidRPr="00E50E71">
        <w:rPr>
          <w:rFonts w:asciiTheme="majorHAnsi" w:hAnsiTheme="majorHAnsi" w:cs="Arial"/>
          <w:sz w:val="20"/>
          <w:szCs w:val="20"/>
        </w:rPr>
        <w:t>% jej pracovníkov, na pozícii kľúčový procesný analytik za predchádzajúce 3 roky od vyhlásenia verejného obstarávania</w:t>
      </w:r>
      <w:r w:rsidR="00E50E71">
        <w:rPr>
          <w:rFonts w:asciiTheme="majorHAnsi" w:hAnsiTheme="majorHAnsi" w:cs="Arial"/>
          <w:sz w:val="20"/>
          <w:szCs w:val="20"/>
        </w:rPr>
        <w:t>;</w:t>
      </w:r>
      <w:r w:rsidR="00E50E71" w:rsidRPr="00220077">
        <w:rPr>
          <w:rFonts w:asciiTheme="majorHAnsi" w:hAnsiTheme="majorHAnsi" w:cs="Arial"/>
          <w:sz w:val="20"/>
          <w:szCs w:val="20"/>
        </w:rPr>
        <w:t xml:space="preserve"> </w:t>
      </w:r>
      <w:r w:rsidR="00E50E71" w:rsidRPr="00B667DD">
        <w:rPr>
          <w:rFonts w:asciiTheme="majorHAnsi" w:hAnsiTheme="majorHAnsi" w:cs="Arial"/>
          <w:sz w:val="20"/>
          <w:szCs w:val="20"/>
        </w:rPr>
        <w:t>túto podmienku účasti uchádzač preukáže profesijným životopisom</w:t>
      </w:r>
      <w:r w:rsidR="00627BDD">
        <w:rPr>
          <w:rFonts w:asciiTheme="majorHAnsi" w:hAnsiTheme="majorHAnsi" w:cs="Arial"/>
          <w:sz w:val="20"/>
          <w:szCs w:val="20"/>
        </w:rPr>
        <w:t>;</w:t>
      </w:r>
    </w:p>
    <w:p w14:paraId="176586F6" w14:textId="769F9193" w:rsidR="00A37035" w:rsidRPr="0074748D" w:rsidRDefault="001A2BBC"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Cambria" w:hAnsi="Cambria" w:cs="Calibri"/>
          <w:sz w:val="20"/>
          <w:szCs w:val="20"/>
        </w:rPr>
        <w:t>má z</w:t>
      </w:r>
      <w:r w:rsidR="00E50E71" w:rsidRPr="00220077">
        <w:rPr>
          <w:rFonts w:ascii="Cambria" w:hAnsi="Cambria" w:cs="Calibri"/>
          <w:sz w:val="20"/>
          <w:szCs w:val="20"/>
        </w:rPr>
        <w:t xml:space="preserve">nalosť anglického jazyka minimálne na úrovni B2 podľa Spoločného európskeho referenčného rámca pre jazykové znalosti; </w:t>
      </w:r>
      <w:r w:rsidR="0032417A" w:rsidRPr="00B667DD">
        <w:rPr>
          <w:rFonts w:asciiTheme="majorHAnsi" w:hAnsiTheme="majorHAnsi" w:cs="Arial"/>
          <w:sz w:val="20"/>
          <w:szCs w:val="20"/>
        </w:rPr>
        <w:t>túto podmienku účasti uchádzač</w:t>
      </w:r>
      <w:r w:rsidR="0032417A" w:rsidRPr="00220077">
        <w:rPr>
          <w:rFonts w:ascii="Cambria" w:hAnsi="Cambria" w:cs="Calibri"/>
          <w:sz w:val="20"/>
          <w:szCs w:val="20"/>
        </w:rPr>
        <w:t xml:space="preserve"> </w:t>
      </w:r>
      <w:r w:rsidR="00E50E71" w:rsidRPr="00220077">
        <w:rPr>
          <w:rFonts w:ascii="Cambria" w:hAnsi="Cambria" w:cs="Calibri"/>
          <w:sz w:val="20"/>
          <w:szCs w:val="20"/>
        </w:rPr>
        <w:t>preuk</w:t>
      </w:r>
      <w:r w:rsidR="0032417A">
        <w:rPr>
          <w:rFonts w:ascii="Cambria" w:hAnsi="Cambria" w:cs="Calibri"/>
          <w:sz w:val="20"/>
          <w:szCs w:val="20"/>
        </w:rPr>
        <w:t>áže</w:t>
      </w:r>
      <w:r w:rsidR="00E50E71" w:rsidRPr="00220077">
        <w:rPr>
          <w:rFonts w:ascii="Cambria" w:hAnsi="Cambria" w:cs="Calibri"/>
          <w:sz w:val="20"/>
          <w:szCs w:val="20"/>
        </w:rPr>
        <w:t xml:space="preserve"> čestným vyhlásením</w:t>
      </w:r>
      <w:r w:rsidR="00A37035" w:rsidRPr="00B23C84">
        <w:rPr>
          <w:rFonts w:asciiTheme="majorHAnsi" w:hAnsiTheme="majorHAnsi" w:cs="Arial"/>
          <w:sz w:val="20"/>
          <w:szCs w:val="20"/>
        </w:rPr>
        <w:t>.</w:t>
      </w:r>
      <w:r w:rsidR="00A37035">
        <w:rPr>
          <w:rFonts w:asciiTheme="majorHAnsi" w:hAnsiTheme="majorHAnsi" w:cs="Arial"/>
          <w:sz w:val="20"/>
          <w:szCs w:val="20"/>
        </w:rPr>
        <w:t xml:space="preserve"> </w:t>
      </w:r>
    </w:p>
    <w:p w14:paraId="69D0EA9E" w14:textId="298D4B96" w:rsidR="00220077" w:rsidRDefault="00A37035" w:rsidP="00E50E71">
      <w:pPr>
        <w:tabs>
          <w:tab w:val="left" w:pos="284"/>
        </w:tabs>
        <w:ind w:left="3261"/>
        <w:jc w:val="both"/>
        <w:rPr>
          <w:rFonts w:asciiTheme="majorHAnsi" w:hAnsiTheme="majorHAnsi" w:cs="Arial"/>
          <w:b/>
          <w:bCs/>
          <w:sz w:val="20"/>
          <w:szCs w:val="20"/>
        </w:rPr>
      </w:pPr>
      <w:r w:rsidRPr="004F36DF">
        <w:rPr>
          <w:rFonts w:asciiTheme="majorHAnsi" w:hAnsiTheme="majorHAnsi" w:cs="Arial"/>
          <w:b/>
          <w:bCs/>
          <w:sz w:val="20"/>
          <w:szCs w:val="20"/>
        </w:rPr>
        <w:t xml:space="preserve">Kľúčový expert č. </w:t>
      </w:r>
      <w:r>
        <w:rPr>
          <w:rFonts w:asciiTheme="majorHAnsi" w:hAnsiTheme="majorHAnsi" w:cs="Arial"/>
          <w:b/>
          <w:bCs/>
          <w:sz w:val="20"/>
          <w:szCs w:val="20"/>
        </w:rPr>
        <w:t>2</w:t>
      </w:r>
      <w:r w:rsidRPr="004F36DF">
        <w:rPr>
          <w:rFonts w:asciiTheme="majorHAnsi" w:hAnsiTheme="majorHAnsi" w:cs="Arial"/>
          <w:b/>
          <w:bCs/>
          <w:sz w:val="20"/>
          <w:szCs w:val="20"/>
        </w:rPr>
        <w:t xml:space="preserve"> je zodpovedný </w:t>
      </w:r>
      <w:r w:rsidR="00E50E71" w:rsidRPr="00E50E71">
        <w:rPr>
          <w:rFonts w:ascii="Cambria" w:hAnsi="Cambria"/>
          <w:b/>
          <w:bCs/>
          <w:color w:val="000000" w:themeColor="text1"/>
          <w:sz w:val="20"/>
          <w:szCs w:val="20"/>
        </w:rPr>
        <w:t>za vykonávanie procesných analýz v rámci predmetného projektu, kapacitné a výkonnostné analýzy a za prípravu návrhov nových a/alebo transformáciu jednotlivých procesov vrátane potrebných vstupov do výpočtu tzv. cost benefit analýzy CBA navrhovaného riešenia.</w:t>
      </w:r>
    </w:p>
    <w:bookmarkEnd w:id="29"/>
    <w:p w14:paraId="249FF13A" w14:textId="76496FDE" w:rsidR="00A37035" w:rsidRPr="009A4979" w:rsidRDefault="00A37035" w:rsidP="00A37035">
      <w:pPr>
        <w:pStyle w:val="ListParagraph"/>
        <w:numPr>
          <w:ilvl w:val="4"/>
          <w:numId w:val="33"/>
        </w:numPr>
        <w:spacing w:before="60" w:after="0" w:line="240" w:lineRule="auto"/>
        <w:ind w:left="3261" w:hanging="993"/>
        <w:jc w:val="both"/>
        <w:rPr>
          <w:rFonts w:asciiTheme="majorHAnsi" w:hAnsiTheme="majorHAnsi" w:cs="Arial"/>
          <w:sz w:val="20"/>
          <w:szCs w:val="20"/>
        </w:rPr>
      </w:pPr>
      <w:r w:rsidRPr="009A4979">
        <w:rPr>
          <w:rFonts w:asciiTheme="majorHAnsi" w:hAnsiTheme="majorHAnsi" w:cs="Arial"/>
          <w:sz w:val="20"/>
          <w:szCs w:val="20"/>
        </w:rPr>
        <w:t xml:space="preserve">Verejný obstarávateľ požaduje, aby uchádzač predložil pri </w:t>
      </w:r>
      <w:r w:rsidR="00842133">
        <w:rPr>
          <w:rFonts w:asciiTheme="majorHAnsi" w:hAnsiTheme="majorHAnsi" w:cs="Arial"/>
          <w:b/>
          <w:bCs/>
          <w:sz w:val="20"/>
          <w:szCs w:val="20"/>
        </w:rPr>
        <w:t>k</w:t>
      </w:r>
      <w:r w:rsidRPr="009A4979">
        <w:rPr>
          <w:rFonts w:asciiTheme="majorHAnsi" w:hAnsiTheme="majorHAnsi" w:cs="Arial"/>
          <w:b/>
          <w:bCs/>
          <w:sz w:val="20"/>
          <w:szCs w:val="20"/>
        </w:rPr>
        <w:t xml:space="preserve">ľúčovom expertovi č. 3 – </w:t>
      </w:r>
      <w:r w:rsidR="00E50E71" w:rsidRPr="00E50E71">
        <w:rPr>
          <w:rFonts w:asciiTheme="majorHAnsi" w:hAnsiTheme="majorHAnsi" w:cs="Arial"/>
          <w:b/>
          <w:bCs/>
          <w:sz w:val="20"/>
          <w:szCs w:val="20"/>
        </w:rPr>
        <w:t xml:space="preserve">Senior manažér pre stratégiu a plánovanie </w:t>
      </w:r>
      <w:r w:rsidRPr="009A4979">
        <w:rPr>
          <w:rFonts w:asciiTheme="majorHAnsi" w:hAnsiTheme="majorHAnsi" w:cs="Arial"/>
          <w:sz w:val="20"/>
          <w:szCs w:val="20"/>
        </w:rPr>
        <w:t xml:space="preserve">údaje, z ktorých je identifikovateľné a preukázateľné splnenie nasledujúcich požiadaviek: </w:t>
      </w:r>
    </w:p>
    <w:p w14:paraId="26F61451" w14:textId="6C1963D6" w:rsidR="00A37035" w:rsidRDefault="00842133"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 xml:space="preserve">má </w:t>
      </w:r>
      <w:r w:rsidR="001A2BBC">
        <w:rPr>
          <w:rFonts w:asciiTheme="majorHAnsi" w:hAnsiTheme="majorHAnsi" w:cs="Arial"/>
          <w:sz w:val="20"/>
          <w:szCs w:val="20"/>
        </w:rPr>
        <w:t>u</w:t>
      </w:r>
      <w:r w:rsidR="00E50E71" w:rsidRPr="00E50E71">
        <w:rPr>
          <w:rFonts w:asciiTheme="majorHAnsi" w:hAnsiTheme="majorHAnsi" w:cs="Arial"/>
          <w:sz w:val="20"/>
          <w:szCs w:val="20"/>
        </w:rPr>
        <w:t>končené vysokoškolské vzdelanie min</w:t>
      </w:r>
      <w:r>
        <w:rPr>
          <w:rFonts w:asciiTheme="majorHAnsi" w:hAnsiTheme="majorHAnsi" w:cs="Arial"/>
          <w:sz w:val="20"/>
          <w:szCs w:val="20"/>
        </w:rPr>
        <w:t>imálne</w:t>
      </w:r>
      <w:r w:rsidR="00E50E71" w:rsidRPr="00E50E71">
        <w:rPr>
          <w:rFonts w:asciiTheme="majorHAnsi" w:hAnsiTheme="majorHAnsi" w:cs="Arial"/>
          <w:sz w:val="20"/>
          <w:szCs w:val="20"/>
        </w:rPr>
        <w:t xml:space="preserve"> 2. stupňa; </w:t>
      </w:r>
      <w:r w:rsidRPr="00B667DD">
        <w:rPr>
          <w:rFonts w:asciiTheme="majorHAnsi" w:hAnsiTheme="majorHAnsi" w:cs="Arial"/>
          <w:sz w:val="20"/>
          <w:szCs w:val="20"/>
        </w:rPr>
        <w:t>túto podmienku účasti uchádzač</w:t>
      </w:r>
      <w:r w:rsidRPr="00E50E71">
        <w:rPr>
          <w:rFonts w:asciiTheme="majorHAnsi" w:hAnsiTheme="majorHAnsi" w:cs="Arial"/>
          <w:sz w:val="20"/>
          <w:szCs w:val="20"/>
        </w:rPr>
        <w:t xml:space="preserve"> </w:t>
      </w:r>
      <w:r w:rsidR="00E50E71" w:rsidRPr="00E50E71">
        <w:rPr>
          <w:rFonts w:asciiTheme="majorHAnsi" w:hAnsiTheme="majorHAnsi" w:cs="Arial"/>
          <w:sz w:val="20"/>
          <w:szCs w:val="20"/>
        </w:rPr>
        <w:t>preuk</w:t>
      </w:r>
      <w:r>
        <w:rPr>
          <w:rFonts w:asciiTheme="majorHAnsi" w:hAnsiTheme="majorHAnsi" w:cs="Arial"/>
          <w:sz w:val="20"/>
          <w:szCs w:val="20"/>
        </w:rPr>
        <w:t>áže</w:t>
      </w:r>
      <w:r w:rsidR="00E50E71" w:rsidRPr="00E50E71">
        <w:rPr>
          <w:rFonts w:asciiTheme="majorHAnsi" w:hAnsiTheme="majorHAnsi" w:cs="Arial"/>
          <w:sz w:val="20"/>
          <w:szCs w:val="20"/>
        </w:rPr>
        <w:t xml:space="preserve"> kópiou dokladu o požadovanom vzdelaní</w:t>
      </w:r>
      <w:r w:rsidR="00627BDD">
        <w:rPr>
          <w:rFonts w:asciiTheme="majorHAnsi" w:hAnsiTheme="majorHAnsi" w:cs="Arial"/>
          <w:sz w:val="20"/>
          <w:szCs w:val="20"/>
        </w:rPr>
        <w:t>;</w:t>
      </w:r>
    </w:p>
    <w:p w14:paraId="45454E1F" w14:textId="7C5A777E" w:rsidR="00E50E71" w:rsidRPr="0074748D" w:rsidRDefault="001A2BBC"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m</w:t>
      </w:r>
      <w:r w:rsidR="00E50E71" w:rsidRPr="00E50E71">
        <w:rPr>
          <w:rFonts w:asciiTheme="majorHAnsi" w:hAnsiTheme="majorHAnsi" w:cs="Arial"/>
          <w:sz w:val="20"/>
          <w:szCs w:val="20"/>
        </w:rPr>
        <w:t xml:space="preserve">inimálne 10 rokov odbornej praxe, z toho minimálne 5 rokov v oblasti </w:t>
      </w:r>
      <w:proofErr w:type="spellStart"/>
      <w:r w:rsidR="00E50E71" w:rsidRPr="00E50E71">
        <w:rPr>
          <w:rFonts w:asciiTheme="majorHAnsi" w:hAnsiTheme="majorHAnsi" w:cs="Arial"/>
          <w:sz w:val="20"/>
          <w:szCs w:val="20"/>
        </w:rPr>
        <w:t>korporátnej</w:t>
      </w:r>
      <w:proofErr w:type="spellEnd"/>
      <w:r w:rsidR="00E50E71" w:rsidRPr="00E50E71">
        <w:rPr>
          <w:rFonts w:asciiTheme="majorHAnsi" w:hAnsiTheme="majorHAnsi" w:cs="Arial"/>
          <w:sz w:val="20"/>
          <w:szCs w:val="20"/>
        </w:rPr>
        <w:t xml:space="preserve"> stratégie na pozícii riadiaceho pracovníka alebo projektového manažéra alebo senior analytika stratégie</w:t>
      </w:r>
      <w:r w:rsidR="00E50E71" w:rsidRPr="0074748D">
        <w:rPr>
          <w:rFonts w:asciiTheme="majorHAnsi" w:hAnsiTheme="majorHAnsi" w:cs="Arial"/>
          <w:sz w:val="20"/>
          <w:szCs w:val="20"/>
        </w:rPr>
        <w:t>;</w:t>
      </w:r>
      <w:r w:rsidR="00E50E71">
        <w:rPr>
          <w:rFonts w:asciiTheme="majorHAnsi" w:hAnsiTheme="majorHAnsi" w:cs="Arial"/>
          <w:sz w:val="20"/>
          <w:szCs w:val="20"/>
        </w:rPr>
        <w:t xml:space="preserve"> </w:t>
      </w:r>
      <w:r w:rsidR="00E50E71" w:rsidRPr="0074748D">
        <w:rPr>
          <w:rFonts w:asciiTheme="majorHAnsi" w:hAnsiTheme="majorHAnsi" w:cs="Arial"/>
          <w:sz w:val="20"/>
          <w:szCs w:val="20"/>
        </w:rPr>
        <w:t>túto podmienku</w:t>
      </w:r>
      <w:r w:rsidR="00E50E71">
        <w:rPr>
          <w:rFonts w:asciiTheme="majorHAnsi" w:hAnsiTheme="majorHAnsi" w:cs="Arial"/>
          <w:sz w:val="20"/>
          <w:szCs w:val="20"/>
        </w:rPr>
        <w:t xml:space="preserve"> </w:t>
      </w:r>
      <w:r w:rsidR="00E50E71" w:rsidRPr="0074748D">
        <w:rPr>
          <w:rFonts w:asciiTheme="majorHAnsi" w:hAnsiTheme="majorHAnsi" w:cs="Arial"/>
          <w:sz w:val="20"/>
          <w:szCs w:val="20"/>
        </w:rPr>
        <w:t>účasti</w:t>
      </w:r>
      <w:r w:rsidR="00E50E71">
        <w:rPr>
          <w:rFonts w:asciiTheme="majorHAnsi" w:hAnsiTheme="majorHAnsi" w:cs="Arial"/>
          <w:sz w:val="20"/>
          <w:szCs w:val="20"/>
        </w:rPr>
        <w:t xml:space="preserve"> </w:t>
      </w:r>
      <w:r w:rsidR="00E50E71" w:rsidRPr="0074748D">
        <w:rPr>
          <w:rFonts w:asciiTheme="majorHAnsi" w:hAnsiTheme="majorHAnsi" w:cs="Arial"/>
          <w:sz w:val="20"/>
          <w:szCs w:val="20"/>
        </w:rPr>
        <w:t>uchádzač</w:t>
      </w:r>
      <w:r w:rsidR="00E50E71">
        <w:rPr>
          <w:rFonts w:asciiTheme="majorHAnsi" w:hAnsiTheme="majorHAnsi" w:cs="Arial"/>
          <w:sz w:val="20"/>
          <w:szCs w:val="20"/>
        </w:rPr>
        <w:t xml:space="preserve"> </w:t>
      </w:r>
      <w:r w:rsidR="00E50E71" w:rsidRPr="0074748D">
        <w:rPr>
          <w:rFonts w:asciiTheme="majorHAnsi" w:hAnsiTheme="majorHAnsi" w:cs="Arial"/>
          <w:sz w:val="20"/>
          <w:szCs w:val="20"/>
        </w:rPr>
        <w:t>preukáže</w:t>
      </w:r>
      <w:r w:rsidR="00E50E71">
        <w:rPr>
          <w:rFonts w:asciiTheme="majorHAnsi" w:hAnsiTheme="majorHAnsi" w:cs="Arial"/>
          <w:sz w:val="20"/>
          <w:szCs w:val="20"/>
        </w:rPr>
        <w:t xml:space="preserve"> </w:t>
      </w:r>
      <w:r w:rsidR="00E50E71" w:rsidRPr="0074748D">
        <w:rPr>
          <w:rFonts w:asciiTheme="majorHAnsi" w:hAnsiTheme="majorHAnsi" w:cs="Arial"/>
          <w:sz w:val="20"/>
          <w:szCs w:val="20"/>
        </w:rPr>
        <w:t>profesijným životopisom</w:t>
      </w:r>
      <w:r w:rsidR="00627BDD">
        <w:rPr>
          <w:rFonts w:asciiTheme="majorHAnsi" w:hAnsiTheme="majorHAnsi" w:cs="Arial"/>
          <w:sz w:val="20"/>
          <w:szCs w:val="20"/>
        </w:rPr>
        <w:t>;</w:t>
      </w:r>
    </w:p>
    <w:p w14:paraId="49761D86" w14:textId="4FEED3F2" w:rsidR="00A37035" w:rsidRPr="0074748D" w:rsidRDefault="001A2BBC"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 xml:space="preserve">je držiteľom </w:t>
      </w:r>
      <w:r w:rsidR="00E56D9E" w:rsidRPr="00E56D9E">
        <w:rPr>
          <w:rFonts w:asciiTheme="majorHAnsi" w:hAnsiTheme="majorHAnsi" w:cs="Arial"/>
          <w:sz w:val="20"/>
          <w:szCs w:val="20"/>
        </w:rPr>
        <w:t>platn</w:t>
      </w:r>
      <w:r>
        <w:rPr>
          <w:rFonts w:asciiTheme="majorHAnsi" w:hAnsiTheme="majorHAnsi" w:cs="Arial"/>
          <w:sz w:val="20"/>
          <w:szCs w:val="20"/>
        </w:rPr>
        <w:t>ého</w:t>
      </w:r>
      <w:r w:rsidR="00E56D9E" w:rsidRPr="00E56D9E">
        <w:rPr>
          <w:rFonts w:asciiTheme="majorHAnsi" w:hAnsiTheme="majorHAnsi" w:cs="Arial"/>
          <w:sz w:val="20"/>
          <w:szCs w:val="20"/>
        </w:rPr>
        <w:t xml:space="preserve"> certifikát</w:t>
      </w:r>
      <w:r>
        <w:rPr>
          <w:rFonts w:asciiTheme="majorHAnsi" w:hAnsiTheme="majorHAnsi" w:cs="Arial"/>
          <w:sz w:val="20"/>
          <w:szCs w:val="20"/>
        </w:rPr>
        <w:t>u</w:t>
      </w:r>
      <w:r w:rsidR="00E56D9E" w:rsidRPr="00E56D9E">
        <w:rPr>
          <w:rFonts w:asciiTheme="majorHAnsi" w:hAnsiTheme="majorHAnsi" w:cs="Arial"/>
          <w:sz w:val="20"/>
          <w:szCs w:val="20"/>
        </w:rPr>
        <w:t xml:space="preserve"> v oblasti projektového riadenia minimálne na úrovni PRINCE 2 </w:t>
      </w:r>
      <w:proofErr w:type="spellStart"/>
      <w:r w:rsidR="00E56D9E" w:rsidRPr="00E56D9E">
        <w:rPr>
          <w:rFonts w:asciiTheme="majorHAnsi" w:hAnsiTheme="majorHAnsi" w:cs="Arial"/>
          <w:sz w:val="20"/>
          <w:szCs w:val="20"/>
        </w:rPr>
        <w:t>Practitioner</w:t>
      </w:r>
      <w:proofErr w:type="spellEnd"/>
      <w:r w:rsidR="00E56D9E" w:rsidRPr="00E56D9E">
        <w:rPr>
          <w:rFonts w:asciiTheme="majorHAnsi" w:hAnsiTheme="majorHAnsi" w:cs="Arial"/>
          <w:sz w:val="20"/>
          <w:szCs w:val="20"/>
        </w:rPr>
        <w:t xml:space="preserve"> alebo iný obdobný ekvivalent (certifikát IPMA, PMI CAPM na porovnateľnej úrovni ako Prince2 </w:t>
      </w:r>
      <w:proofErr w:type="spellStart"/>
      <w:r w:rsidR="00E56D9E" w:rsidRPr="00E56D9E">
        <w:rPr>
          <w:rFonts w:asciiTheme="majorHAnsi" w:hAnsiTheme="majorHAnsi" w:cs="Arial"/>
          <w:sz w:val="20"/>
          <w:szCs w:val="20"/>
        </w:rPr>
        <w:t>Practitioner</w:t>
      </w:r>
      <w:proofErr w:type="spellEnd"/>
      <w:r w:rsidR="00E56D9E" w:rsidRPr="00E56D9E">
        <w:rPr>
          <w:rFonts w:asciiTheme="majorHAnsi" w:hAnsiTheme="majorHAnsi" w:cs="Arial"/>
          <w:sz w:val="20"/>
          <w:szCs w:val="20"/>
        </w:rPr>
        <w:t xml:space="preserve"> alebo iný medzinárodne platný certifikát v oblasti projektového riadenia minimálne na úrovni </w:t>
      </w:r>
      <w:proofErr w:type="spellStart"/>
      <w:r w:rsidR="00E56D9E" w:rsidRPr="00E56D9E">
        <w:rPr>
          <w:rFonts w:asciiTheme="majorHAnsi" w:hAnsiTheme="majorHAnsi" w:cs="Arial"/>
          <w:sz w:val="20"/>
          <w:szCs w:val="20"/>
        </w:rPr>
        <w:t>Intermediate</w:t>
      </w:r>
      <w:proofErr w:type="spellEnd"/>
      <w:r w:rsidR="00E56D9E" w:rsidRPr="00E56D9E">
        <w:rPr>
          <w:rFonts w:asciiTheme="majorHAnsi" w:hAnsiTheme="majorHAnsi" w:cs="Arial"/>
          <w:sz w:val="20"/>
          <w:szCs w:val="20"/>
        </w:rPr>
        <w:t>, t. j. vyšší ako základná úroveň)</w:t>
      </w:r>
      <w:r w:rsidR="00E56D9E">
        <w:rPr>
          <w:rFonts w:asciiTheme="majorHAnsi" w:hAnsiTheme="majorHAnsi" w:cs="Arial"/>
          <w:sz w:val="20"/>
          <w:szCs w:val="20"/>
        </w:rPr>
        <w:t xml:space="preserve">; </w:t>
      </w:r>
      <w:r w:rsidR="00E56D9E" w:rsidRPr="00E56D9E">
        <w:rPr>
          <w:rFonts w:asciiTheme="majorHAnsi" w:hAnsiTheme="majorHAnsi" w:cs="Arial"/>
          <w:sz w:val="20"/>
          <w:szCs w:val="20"/>
        </w:rPr>
        <w:t>túto podmienku účasti uchádzač preukáže kópiou certifikátu</w:t>
      </w:r>
      <w:r w:rsidR="00627BDD">
        <w:rPr>
          <w:rFonts w:asciiTheme="majorHAnsi" w:hAnsiTheme="majorHAnsi" w:cs="Arial"/>
          <w:sz w:val="20"/>
          <w:szCs w:val="20"/>
        </w:rPr>
        <w:t>;</w:t>
      </w:r>
    </w:p>
    <w:p w14:paraId="53577D10" w14:textId="22E8CB62" w:rsidR="00A37035" w:rsidRDefault="001A2BBC"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m</w:t>
      </w:r>
      <w:r w:rsidR="00E56D9E" w:rsidRPr="00E56D9E">
        <w:rPr>
          <w:rFonts w:asciiTheme="majorHAnsi" w:hAnsiTheme="majorHAnsi" w:cs="Arial"/>
          <w:sz w:val="20"/>
          <w:szCs w:val="20"/>
        </w:rPr>
        <w:t>inimálne jedn</w:t>
      </w:r>
      <w:r>
        <w:rPr>
          <w:rFonts w:asciiTheme="majorHAnsi" w:hAnsiTheme="majorHAnsi" w:cs="Arial"/>
          <w:sz w:val="20"/>
          <w:szCs w:val="20"/>
        </w:rPr>
        <w:t>u</w:t>
      </w:r>
      <w:r w:rsidR="00E56D9E" w:rsidRPr="00E56D9E">
        <w:rPr>
          <w:rFonts w:asciiTheme="majorHAnsi" w:hAnsiTheme="majorHAnsi" w:cs="Arial"/>
          <w:sz w:val="20"/>
          <w:szCs w:val="20"/>
        </w:rPr>
        <w:t xml:space="preserve"> osobn</w:t>
      </w:r>
      <w:r>
        <w:rPr>
          <w:rFonts w:asciiTheme="majorHAnsi" w:hAnsiTheme="majorHAnsi" w:cs="Arial"/>
          <w:sz w:val="20"/>
          <w:szCs w:val="20"/>
        </w:rPr>
        <w:t>ú</w:t>
      </w:r>
      <w:r w:rsidR="00E56D9E" w:rsidRPr="00E56D9E">
        <w:rPr>
          <w:rFonts w:asciiTheme="majorHAnsi" w:hAnsiTheme="majorHAnsi" w:cs="Arial"/>
          <w:sz w:val="20"/>
          <w:szCs w:val="20"/>
        </w:rPr>
        <w:t xml:space="preserve"> praktick</w:t>
      </w:r>
      <w:r>
        <w:rPr>
          <w:rFonts w:asciiTheme="majorHAnsi" w:hAnsiTheme="majorHAnsi" w:cs="Arial"/>
          <w:sz w:val="20"/>
          <w:szCs w:val="20"/>
        </w:rPr>
        <w:t>ú</w:t>
      </w:r>
      <w:r w:rsidR="00E56D9E" w:rsidRPr="00E56D9E">
        <w:rPr>
          <w:rFonts w:asciiTheme="majorHAnsi" w:hAnsiTheme="majorHAnsi" w:cs="Arial"/>
          <w:sz w:val="20"/>
          <w:szCs w:val="20"/>
        </w:rPr>
        <w:t xml:space="preserve"> skúsenosť s realizáciou projektu </w:t>
      </w:r>
      <w:r w:rsidR="00997522">
        <w:rPr>
          <w:rFonts w:asciiTheme="majorHAnsi" w:hAnsiTheme="majorHAnsi" w:cs="Arial"/>
          <w:sz w:val="20"/>
          <w:szCs w:val="20"/>
        </w:rPr>
        <w:t xml:space="preserve">  </w:t>
      </w:r>
      <w:r w:rsidR="00E56D9E" w:rsidRPr="00E56D9E">
        <w:rPr>
          <w:rFonts w:asciiTheme="majorHAnsi" w:hAnsiTheme="majorHAnsi" w:cs="Arial"/>
          <w:sz w:val="20"/>
          <w:szCs w:val="20"/>
        </w:rPr>
        <w:t xml:space="preserve">transformácie  procesov v organizácii, ktorá zamestnáva aspoň 500 zamestnancov a </w:t>
      </w:r>
      <w:r w:rsidR="00997522">
        <w:rPr>
          <w:rFonts w:asciiTheme="majorHAnsi" w:hAnsiTheme="majorHAnsi" w:cs="Arial"/>
          <w:sz w:val="20"/>
          <w:szCs w:val="20"/>
        </w:rPr>
        <w:t xml:space="preserve"> </w:t>
      </w:r>
      <w:r w:rsidR="00E56D9E" w:rsidRPr="00E56D9E">
        <w:rPr>
          <w:rFonts w:asciiTheme="majorHAnsi" w:hAnsiTheme="majorHAnsi" w:cs="Arial"/>
          <w:sz w:val="20"/>
          <w:szCs w:val="20"/>
        </w:rPr>
        <w:t>transformácia procesov sa týkala minimálne 10</w:t>
      </w:r>
      <w:r w:rsidR="00627BDD">
        <w:rPr>
          <w:rFonts w:asciiTheme="majorHAnsi" w:hAnsiTheme="majorHAnsi" w:cs="Arial"/>
          <w:sz w:val="20"/>
          <w:szCs w:val="20"/>
        </w:rPr>
        <w:t xml:space="preserve"> </w:t>
      </w:r>
      <w:r w:rsidR="00E56D9E" w:rsidRPr="00E56D9E">
        <w:rPr>
          <w:rFonts w:asciiTheme="majorHAnsi" w:hAnsiTheme="majorHAnsi" w:cs="Arial"/>
          <w:sz w:val="20"/>
          <w:szCs w:val="20"/>
        </w:rPr>
        <w:t>% jej pracovníkov, na pozícii garanta pre stratégiu za predchádzajúce 3 roky od vyhlásenia verejného obstarávania</w:t>
      </w:r>
      <w:r w:rsidR="00A37035" w:rsidRPr="00FC513A">
        <w:rPr>
          <w:rFonts w:asciiTheme="majorHAnsi" w:hAnsiTheme="majorHAnsi" w:cs="Arial"/>
          <w:sz w:val="20"/>
          <w:szCs w:val="20"/>
        </w:rPr>
        <w:t>; túto podmienku účasti uchádzač preukáže profesijným</w:t>
      </w:r>
      <w:r w:rsidR="00A37035" w:rsidRPr="00B667DD">
        <w:rPr>
          <w:rFonts w:asciiTheme="majorHAnsi" w:hAnsiTheme="majorHAnsi" w:cs="Arial"/>
          <w:sz w:val="20"/>
          <w:szCs w:val="20"/>
        </w:rPr>
        <w:t xml:space="preserve"> životopisom</w:t>
      </w:r>
      <w:r w:rsidR="00627BDD">
        <w:rPr>
          <w:rFonts w:asciiTheme="majorHAnsi" w:hAnsiTheme="majorHAnsi" w:cs="Arial"/>
          <w:sz w:val="20"/>
          <w:szCs w:val="20"/>
        </w:rPr>
        <w:t>;</w:t>
      </w:r>
    </w:p>
    <w:p w14:paraId="53F26DFE" w14:textId="68703B0E" w:rsidR="00E56D9E" w:rsidRPr="00B667DD" w:rsidRDefault="001A2BBC"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z</w:t>
      </w:r>
      <w:r w:rsidR="00E56D9E" w:rsidRPr="00E56D9E">
        <w:rPr>
          <w:rFonts w:asciiTheme="majorHAnsi" w:hAnsiTheme="majorHAnsi" w:cs="Arial"/>
          <w:sz w:val="20"/>
          <w:szCs w:val="20"/>
        </w:rPr>
        <w:t xml:space="preserve">nalosť anglického jazyka minimálne na úrovni B2 podľa Spoločného európskeho referenčného rámca pre jazykové znalosti; </w:t>
      </w:r>
      <w:r w:rsidR="00627BDD" w:rsidRPr="00FC513A">
        <w:rPr>
          <w:rFonts w:asciiTheme="majorHAnsi" w:hAnsiTheme="majorHAnsi" w:cs="Arial"/>
          <w:sz w:val="20"/>
          <w:szCs w:val="20"/>
        </w:rPr>
        <w:t xml:space="preserve">túto podmienku účasti uchádzač preukáže </w:t>
      </w:r>
      <w:r w:rsidR="00E56D9E" w:rsidRPr="00E56D9E">
        <w:rPr>
          <w:rFonts w:asciiTheme="majorHAnsi" w:hAnsiTheme="majorHAnsi" w:cs="Arial"/>
          <w:sz w:val="20"/>
          <w:szCs w:val="20"/>
        </w:rPr>
        <w:t>čestným vyhlásením.</w:t>
      </w:r>
    </w:p>
    <w:p w14:paraId="7C2F574E" w14:textId="0DB81367" w:rsidR="00E50E71" w:rsidRDefault="00E50E71" w:rsidP="00E56D9E">
      <w:pPr>
        <w:tabs>
          <w:tab w:val="left" w:pos="284"/>
        </w:tabs>
        <w:ind w:left="3261"/>
        <w:jc w:val="both"/>
        <w:rPr>
          <w:rFonts w:asciiTheme="majorHAnsi" w:hAnsiTheme="majorHAnsi" w:cs="Arial"/>
          <w:b/>
          <w:bCs/>
          <w:sz w:val="20"/>
          <w:szCs w:val="20"/>
        </w:rPr>
      </w:pPr>
      <w:r w:rsidRPr="00E50E71">
        <w:rPr>
          <w:rFonts w:asciiTheme="majorHAnsi" w:hAnsiTheme="majorHAnsi" w:cs="Arial"/>
          <w:b/>
          <w:bCs/>
          <w:sz w:val="20"/>
          <w:szCs w:val="20"/>
        </w:rPr>
        <w:t xml:space="preserve">Kľúčový expert č. 3 je zodpovedný za prípravu návrhu strategických priorít a strednodobých cieľov </w:t>
      </w:r>
      <w:r w:rsidR="008661F1">
        <w:rPr>
          <w:rFonts w:asciiTheme="majorHAnsi" w:hAnsiTheme="majorHAnsi" w:cs="Arial"/>
          <w:b/>
          <w:bCs/>
          <w:sz w:val="20"/>
          <w:szCs w:val="20"/>
        </w:rPr>
        <w:t>verejného obstarávateľa</w:t>
      </w:r>
      <w:r w:rsidR="008661F1" w:rsidRPr="00E50E71">
        <w:rPr>
          <w:rFonts w:asciiTheme="majorHAnsi" w:hAnsiTheme="majorHAnsi" w:cs="Arial"/>
          <w:b/>
          <w:bCs/>
          <w:sz w:val="20"/>
          <w:szCs w:val="20"/>
        </w:rPr>
        <w:t xml:space="preserve"> </w:t>
      </w:r>
      <w:r w:rsidRPr="00E50E71">
        <w:rPr>
          <w:rFonts w:asciiTheme="majorHAnsi" w:hAnsiTheme="majorHAnsi" w:cs="Arial"/>
          <w:b/>
          <w:bCs/>
          <w:sz w:val="20"/>
          <w:szCs w:val="20"/>
        </w:rPr>
        <w:t>pre oblasť podporných procesov, bariér a CSF (critical success factors), prípravy biznis plánu a podrobného plánu implementácie / transformácie.</w:t>
      </w:r>
    </w:p>
    <w:p w14:paraId="7E543135" w14:textId="69CD1761" w:rsidR="00A37035" w:rsidRPr="00B23C84" w:rsidRDefault="00A37035" w:rsidP="00A37035">
      <w:pPr>
        <w:pStyle w:val="ListParagraph"/>
        <w:numPr>
          <w:ilvl w:val="4"/>
          <w:numId w:val="33"/>
        </w:numPr>
        <w:spacing w:before="60" w:after="0" w:line="240" w:lineRule="auto"/>
        <w:ind w:left="3261" w:hanging="993"/>
        <w:jc w:val="both"/>
        <w:rPr>
          <w:rFonts w:asciiTheme="majorHAnsi" w:hAnsiTheme="majorHAnsi" w:cs="Arial"/>
          <w:sz w:val="20"/>
          <w:szCs w:val="20"/>
        </w:rPr>
      </w:pPr>
      <w:r w:rsidRPr="006C2CA9">
        <w:rPr>
          <w:rFonts w:asciiTheme="majorHAnsi" w:hAnsiTheme="majorHAnsi" w:cs="Arial"/>
          <w:sz w:val="20"/>
          <w:szCs w:val="20"/>
        </w:rPr>
        <w:t>Verejný obstarávateľ</w:t>
      </w:r>
      <w:r>
        <w:rPr>
          <w:rFonts w:asciiTheme="majorHAnsi" w:hAnsiTheme="majorHAnsi" w:cs="Arial"/>
          <w:sz w:val="20"/>
          <w:szCs w:val="20"/>
        </w:rPr>
        <w:t xml:space="preserve"> požaduje, aby </w:t>
      </w:r>
      <w:r w:rsidRPr="0074748D">
        <w:rPr>
          <w:rFonts w:asciiTheme="majorHAnsi" w:hAnsiTheme="majorHAnsi" w:cs="Arial"/>
          <w:sz w:val="20"/>
          <w:szCs w:val="20"/>
        </w:rPr>
        <w:t>uchádzač predlož</w:t>
      </w:r>
      <w:r>
        <w:rPr>
          <w:rFonts w:asciiTheme="majorHAnsi" w:hAnsiTheme="majorHAnsi" w:cs="Arial"/>
          <w:sz w:val="20"/>
          <w:szCs w:val="20"/>
        </w:rPr>
        <w:t>il</w:t>
      </w:r>
      <w:r w:rsidRPr="0074748D">
        <w:rPr>
          <w:rFonts w:asciiTheme="majorHAnsi" w:hAnsiTheme="majorHAnsi" w:cs="Arial"/>
          <w:sz w:val="20"/>
          <w:szCs w:val="20"/>
        </w:rPr>
        <w:t xml:space="preserve"> </w:t>
      </w:r>
      <w:r>
        <w:rPr>
          <w:rFonts w:asciiTheme="majorHAnsi" w:hAnsiTheme="majorHAnsi" w:cs="Arial"/>
          <w:sz w:val="20"/>
          <w:szCs w:val="20"/>
        </w:rPr>
        <w:t xml:space="preserve">pri </w:t>
      </w:r>
      <w:r w:rsidR="00627BDD">
        <w:rPr>
          <w:rFonts w:asciiTheme="majorHAnsi" w:hAnsiTheme="majorHAnsi" w:cs="Arial"/>
          <w:b/>
          <w:bCs/>
          <w:sz w:val="20"/>
          <w:szCs w:val="20"/>
        </w:rPr>
        <w:t>k</w:t>
      </w:r>
      <w:r w:rsidRPr="00B3339F">
        <w:rPr>
          <w:rFonts w:asciiTheme="majorHAnsi" w:hAnsiTheme="majorHAnsi" w:cs="Arial"/>
          <w:b/>
          <w:bCs/>
          <w:sz w:val="20"/>
          <w:szCs w:val="20"/>
        </w:rPr>
        <w:t xml:space="preserve">ľúčovom expertovi č. </w:t>
      </w:r>
      <w:r>
        <w:rPr>
          <w:rFonts w:asciiTheme="majorHAnsi" w:hAnsiTheme="majorHAnsi" w:cs="Arial"/>
          <w:b/>
          <w:bCs/>
          <w:sz w:val="20"/>
          <w:szCs w:val="20"/>
        </w:rPr>
        <w:t>4</w:t>
      </w:r>
      <w:r w:rsidRPr="00B3339F">
        <w:rPr>
          <w:rFonts w:asciiTheme="majorHAnsi" w:hAnsiTheme="majorHAnsi" w:cs="Arial"/>
          <w:b/>
          <w:bCs/>
          <w:sz w:val="20"/>
          <w:szCs w:val="20"/>
        </w:rPr>
        <w:t xml:space="preserve"> –</w:t>
      </w:r>
      <w:r>
        <w:rPr>
          <w:rFonts w:asciiTheme="majorHAnsi" w:hAnsiTheme="majorHAnsi" w:cs="Arial"/>
          <w:b/>
          <w:bCs/>
          <w:sz w:val="20"/>
          <w:szCs w:val="20"/>
        </w:rPr>
        <w:t xml:space="preserve"> </w:t>
      </w:r>
      <w:r w:rsidR="00E56D9E" w:rsidRPr="00E56D9E">
        <w:rPr>
          <w:rFonts w:asciiTheme="majorHAnsi" w:hAnsiTheme="majorHAnsi" w:cs="Arial"/>
          <w:b/>
          <w:bCs/>
          <w:sz w:val="20"/>
          <w:szCs w:val="20"/>
        </w:rPr>
        <w:t xml:space="preserve">Senior produktový manažér </w:t>
      </w:r>
      <w:r w:rsidRPr="0074748D">
        <w:rPr>
          <w:rFonts w:asciiTheme="majorHAnsi" w:hAnsiTheme="majorHAnsi" w:cs="Arial"/>
          <w:sz w:val="20"/>
          <w:szCs w:val="20"/>
        </w:rPr>
        <w:t>údaje, z ktorých je identifikovateľné a</w:t>
      </w:r>
      <w:r>
        <w:rPr>
          <w:rFonts w:asciiTheme="majorHAnsi" w:hAnsiTheme="majorHAnsi" w:cs="Arial"/>
          <w:sz w:val="20"/>
          <w:szCs w:val="20"/>
        </w:rPr>
        <w:t> </w:t>
      </w:r>
      <w:r w:rsidRPr="0074748D">
        <w:rPr>
          <w:rFonts w:asciiTheme="majorHAnsi" w:hAnsiTheme="majorHAnsi" w:cs="Arial"/>
          <w:sz w:val="20"/>
          <w:szCs w:val="20"/>
        </w:rPr>
        <w:t>preukázateľné</w:t>
      </w:r>
      <w:r>
        <w:rPr>
          <w:rFonts w:asciiTheme="majorHAnsi" w:hAnsiTheme="majorHAnsi" w:cs="Arial"/>
          <w:sz w:val="20"/>
          <w:szCs w:val="20"/>
        </w:rPr>
        <w:t xml:space="preserve"> splnenie nasledujúcich požiadaviek: </w:t>
      </w:r>
    </w:p>
    <w:p w14:paraId="6CA3A7F2" w14:textId="4C50B9A5" w:rsidR="00467F50" w:rsidRDefault="001A2BBC" w:rsidP="00467F50">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u</w:t>
      </w:r>
      <w:r w:rsidR="00467F50" w:rsidRPr="00467F50">
        <w:rPr>
          <w:rFonts w:asciiTheme="majorHAnsi" w:hAnsiTheme="majorHAnsi" w:cs="Arial"/>
          <w:sz w:val="20"/>
          <w:szCs w:val="20"/>
        </w:rPr>
        <w:t>končené vysokoškolské vzdelanie min</w:t>
      </w:r>
      <w:r w:rsidR="00627BDD">
        <w:rPr>
          <w:rFonts w:asciiTheme="majorHAnsi" w:hAnsiTheme="majorHAnsi" w:cs="Arial"/>
          <w:sz w:val="20"/>
          <w:szCs w:val="20"/>
        </w:rPr>
        <w:t>imálne</w:t>
      </w:r>
      <w:r w:rsidR="00467F50" w:rsidRPr="00467F50">
        <w:rPr>
          <w:rFonts w:asciiTheme="majorHAnsi" w:hAnsiTheme="majorHAnsi" w:cs="Arial"/>
          <w:sz w:val="20"/>
          <w:szCs w:val="20"/>
        </w:rPr>
        <w:t xml:space="preserve"> 2. stupňa; </w:t>
      </w:r>
      <w:r w:rsidR="00627BDD" w:rsidRPr="00FC513A">
        <w:rPr>
          <w:rFonts w:asciiTheme="majorHAnsi" w:hAnsiTheme="majorHAnsi" w:cs="Arial"/>
          <w:sz w:val="20"/>
          <w:szCs w:val="20"/>
        </w:rPr>
        <w:t xml:space="preserve">túto podmienku účasti uchádzač preukáže </w:t>
      </w:r>
      <w:r w:rsidR="00467F50" w:rsidRPr="00467F50">
        <w:rPr>
          <w:rFonts w:asciiTheme="majorHAnsi" w:hAnsiTheme="majorHAnsi" w:cs="Arial"/>
          <w:sz w:val="20"/>
          <w:szCs w:val="20"/>
        </w:rPr>
        <w:t>kópiou dokladu o požadovanom vzdelaní</w:t>
      </w:r>
      <w:r w:rsidR="00627BDD">
        <w:rPr>
          <w:rFonts w:asciiTheme="majorHAnsi" w:hAnsiTheme="majorHAnsi" w:cs="Arial"/>
          <w:sz w:val="20"/>
          <w:szCs w:val="20"/>
        </w:rPr>
        <w:t>;</w:t>
      </w:r>
    </w:p>
    <w:p w14:paraId="00AC71F8" w14:textId="57CF2F90" w:rsidR="00E56D9E" w:rsidRPr="00467F50" w:rsidRDefault="001A2BBC" w:rsidP="00467F50">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m</w:t>
      </w:r>
      <w:r w:rsidR="00467F50" w:rsidRPr="00467F50">
        <w:rPr>
          <w:rFonts w:asciiTheme="majorHAnsi" w:hAnsiTheme="majorHAnsi" w:cs="Arial"/>
          <w:sz w:val="20"/>
          <w:szCs w:val="20"/>
        </w:rPr>
        <w:t>inimálne 10 rokov odbornej praxe, z toho minimálne 5 rokov v oblasti produktového manažmentu na pozícii riadiaceho pracovníka alebo senior produktového experta v projekte</w:t>
      </w:r>
      <w:r w:rsidR="00467F50" w:rsidRPr="0074748D">
        <w:rPr>
          <w:rFonts w:asciiTheme="majorHAnsi" w:hAnsiTheme="majorHAnsi" w:cs="Arial"/>
          <w:sz w:val="20"/>
          <w:szCs w:val="20"/>
        </w:rPr>
        <w:t>;</w:t>
      </w:r>
      <w:r w:rsidR="00467F50">
        <w:rPr>
          <w:rFonts w:asciiTheme="majorHAnsi" w:hAnsiTheme="majorHAnsi" w:cs="Arial"/>
          <w:sz w:val="20"/>
          <w:szCs w:val="20"/>
        </w:rPr>
        <w:t xml:space="preserve"> </w:t>
      </w:r>
      <w:r w:rsidR="00467F50" w:rsidRPr="0074748D">
        <w:rPr>
          <w:rFonts w:asciiTheme="majorHAnsi" w:hAnsiTheme="majorHAnsi" w:cs="Arial"/>
          <w:sz w:val="20"/>
          <w:szCs w:val="20"/>
        </w:rPr>
        <w:t>túto podmienku</w:t>
      </w:r>
      <w:r w:rsidR="00467F50">
        <w:rPr>
          <w:rFonts w:asciiTheme="majorHAnsi" w:hAnsiTheme="majorHAnsi" w:cs="Arial"/>
          <w:sz w:val="20"/>
          <w:szCs w:val="20"/>
        </w:rPr>
        <w:t xml:space="preserve"> </w:t>
      </w:r>
      <w:r w:rsidR="00467F50" w:rsidRPr="0074748D">
        <w:rPr>
          <w:rFonts w:asciiTheme="majorHAnsi" w:hAnsiTheme="majorHAnsi" w:cs="Arial"/>
          <w:sz w:val="20"/>
          <w:szCs w:val="20"/>
        </w:rPr>
        <w:t>účasti</w:t>
      </w:r>
      <w:r w:rsidR="00467F50">
        <w:rPr>
          <w:rFonts w:asciiTheme="majorHAnsi" w:hAnsiTheme="majorHAnsi" w:cs="Arial"/>
          <w:sz w:val="20"/>
          <w:szCs w:val="20"/>
        </w:rPr>
        <w:t xml:space="preserve"> </w:t>
      </w:r>
      <w:r w:rsidR="00467F50" w:rsidRPr="0074748D">
        <w:rPr>
          <w:rFonts w:asciiTheme="majorHAnsi" w:hAnsiTheme="majorHAnsi" w:cs="Arial"/>
          <w:sz w:val="20"/>
          <w:szCs w:val="20"/>
        </w:rPr>
        <w:t>uchádzač</w:t>
      </w:r>
      <w:r w:rsidR="00467F50">
        <w:rPr>
          <w:rFonts w:asciiTheme="majorHAnsi" w:hAnsiTheme="majorHAnsi" w:cs="Arial"/>
          <w:sz w:val="20"/>
          <w:szCs w:val="20"/>
        </w:rPr>
        <w:t xml:space="preserve"> </w:t>
      </w:r>
      <w:r w:rsidR="00467F50" w:rsidRPr="0074748D">
        <w:rPr>
          <w:rFonts w:asciiTheme="majorHAnsi" w:hAnsiTheme="majorHAnsi" w:cs="Arial"/>
          <w:sz w:val="20"/>
          <w:szCs w:val="20"/>
        </w:rPr>
        <w:t>preukáže</w:t>
      </w:r>
      <w:r w:rsidR="00467F50">
        <w:rPr>
          <w:rFonts w:asciiTheme="majorHAnsi" w:hAnsiTheme="majorHAnsi" w:cs="Arial"/>
          <w:sz w:val="20"/>
          <w:szCs w:val="20"/>
        </w:rPr>
        <w:t xml:space="preserve"> </w:t>
      </w:r>
      <w:r w:rsidR="00467F50" w:rsidRPr="0074748D">
        <w:rPr>
          <w:rFonts w:asciiTheme="majorHAnsi" w:hAnsiTheme="majorHAnsi" w:cs="Arial"/>
          <w:sz w:val="20"/>
          <w:szCs w:val="20"/>
        </w:rPr>
        <w:t>profesijným životopisom</w:t>
      </w:r>
      <w:r w:rsidR="00627BDD">
        <w:rPr>
          <w:rFonts w:asciiTheme="majorHAnsi" w:hAnsiTheme="majorHAnsi" w:cs="Arial"/>
          <w:sz w:val="20"/>
          <w:szCs w:val="20"/>
        </w:rPr>
        <w:t>;</w:t>
      </w:r>
    </w:p>
    <w:p w14:paraId="7EF0A833" w14:textId="288369FF" w:rsidR="00A37035" w:rsidRPr="0074748D" w:rsidRDefault="001A2BBC"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bookmarkStart w:id="32" w:name="_Hlk111724703"/>
      <w:r>
        <w:rPr>
          <w:rFonts w:asciiTheme="majorHAnsi" w:hAnsiTheme="majorHAnsi" w:cs="Arial"/>
          <w:sz w:val="20"/>
          <w:szCs w:val="20"/>
        </w:rPr>
        <w:t xml:space="preserve">má </w:t>
      </w:r>
      <w:r w:rsidR="00997522">
        <w:rPr>
          <w:rFonts w:asciiTheme="majorHAnsi" w:hAnsiTheme="majorHAnsi" w:cs="Arial"/>
          <w:sz w:val="20"/>
          <w:szCs w:val="20"/>
        </w:rPr>
        <w:t>m</w:t>
      </w:r>
      <w:r w:rsidR="00997522" w:rsidRPr="00467F50">
        <w:rPr>
          <w:rFonts w:asciiTheme="majorHAnsi" w:hAnsiTheme="majorHAnsi" w:cs="Arial"/>
          <w:sz w:val="20"/>
          <w:szCs w:val="20"/>
        </w:rPr>
        <w:t>inimálne</w:t>
      </w:r>
      <w:r w:rsidR="00467F50" w:rsidRPr="00467F50">
        <w:rPr>
          <w:rFonts w:asciiTheme="majorHAnsi" w:hAnsiTheme="majorHAnsi" w:cs="Arial"/>
          <w:sz w:val="20"/>
          <w:szCs w:val="20"/>
        </w:rPr>
        <w:t xml:space="preserve"> jedn</w:t>
      </w:r>
      <w:r>
        <w:rPr>
          <w:rFonts w:asciiTheme="majorHAnsi" w:hAnsiTheme="majorHAnsi" w:cs="Arial"/>
          <w:sz w:val="20"/>
          <w:szCs w:val="20"/>
        </w:rPr>
        <w:t>u</w:t>
      </w:r>
      <w:r w:rsidR="00467F50" w:rsidRPr="00467F50">
        <w:rPr>
          <w:rFonts w:asciiTheme="majorHAnsi" w:hAnsiTheme="majorHAnsi" w:cs="Arial"/>
          <w:sz w:val="20"/>
          <w:szCs w:val="20"/>
        </w:rPr>
        <w:t xml:space="preserve"> osobn</w:t>
      </w:r>
      <w:r>
        <w:rPr>
          <w:rFonts w:asciiTheme="majorHAnsi" w:hAnsiTheme="majorHAnsi" w:cs="Arial"/>
          <w:sz w:val="20"/>
          <w:szCs w:val="20"/>
        </w:rPr>
        <w:t>ú</w:t>
      </w:r>
      <w:r w:rsidR="00467F50" w:rsidRPr="00467F50">
        <w:rPr>
          <w:rFonts w:asciiTheme="majorHAnsi" w:hAnsiTheme="majorHAnsi" w:cs="Arial"/>
          <w:sz w:val="20"/>
          <w:szCs w:val="20"/>
        </w:rPr>
        <w:t xml:space="preserve"> praktick</w:t>
      </w:r>
      <w:r>
        <w:rPr>
          <w:rFonts w:asciiTheme="majorHAnsi" w:hAnsiTheme="majorHAnsi" w:cs="Arial"/>
          <w:sz w:val="20"/>
          <w:szCs w:val="20"/>
        </w:rPr>
        <w:t>ú</w:t>
      </w:r>
      <w:r w:rsidR="00467F50" w:rsidRPr="00467F50">
        <w:rPr>
          <w:rFonts w:asciiTheme="majorHAnsi" w:hAnsiTheme="majorHAnsi" w:cs="Arial"/>
          <w:sz w:val="20"/>
          <w:szCs w:val="20"/>
        </w:rPr>
        <w:t xml:space="preserve"> skúsenosť s realizáciou projektu </w:t>
      </w:r>
      <w:r w:rsidR="00997522">
        <w:rPr>
          <w:rFonts w:asciiTheme="majorHAnsi" w:hAnsiTheme="majorHAnsi" w:cs="Arial"/>
          <w:sz w:val="20"/>
          <w:szCs w:val="20"/>
        </w:rPr>
        <w:t xml:space="preserve">  </w:t>
      </w:r>
      <w:r w:rsidR="00467F50" w:rsidRPr="00467F50">
        <w:rPr>
          <w:rFonts w:asciiTheme="majorHAnsi" w:hAnsiTheme="majorHAnsi" w:cs="Arial"/>
          <w:sz w:val="20"/>
          <w:szCs w:val="20"/>
        </w:rPr>
        <w:t xml:space="preserve">transformácie procesov v organizácii, ktorá zamestnáva aspoň 500 zamestnancov a </w:t>
      </w:r>
      <w:r w:rsidR="00997522">
        <w:rPr>
          <w:rFonts w:asciiTheme="majorHAnsi" w:hAnsiTheme="majorHAnsi" w:cs="Arial"/>
          <w:sz w:val="20"/>
          <w:szCs w:val="20"/>
        </w:rPr>
        <w:t xml:space="preserve"> </w:t>
      </w:r>
      <w:r w:rsidR="00467F50" w:rsidRPr="00467F50">
        <w:rPr>
          <w:rFonts w:asciiTheme="majorHAnsi" w:hAnsiTheme="majorHAnsi" w:cs="Arial"/>
          <w:sz w:val="20"/>
          <w:szCs w:val="20"/>
        </w:rPr>
        <w:t>/transformácia procesov sa týkala minimálne 10</w:t>
      </w:r>
      <w:r w:rsidR="00627BDD">
        <w:rPr>
          <w:rFonts w:asciiTheme="majorHAnsi" w:hAnsiTheme="majorHAnsi" w:cs="Arial"/>
          <w:sz w:val="20"/>
          <w:szCs w:val="20"/>
        </w:rPr>
        <w:t xml:space="preserve"> </w:t>
      </w:r>
      <w:r w:rsidR="00467F50" w:rsidRPr="00467F50">
        <w:rPr>
          <w:rFonts w:asciiTheme="majorHAnsi" w:hAnsiTheme="majorHAnsi" w:cs="Arial"/>
          <w:sz w:val="20"/>
          <w:szCs w:val="20"/>
        </w:rPr>
        <w:t xml:space="preserve">% jej pracovníkov, na pozícii produktového garanta/ experta pre produktový manažment za predchádzajúce 3 roky od vyhlásenia verejného </w:t>
      </w:r>
      <w:r w:rsidR="00467F50" w:rsidRPr="00467F50">
        <w:rPr>
          <w:rFonts w:asciiTheme="majorHAnsi" w:hAnsiTheme="majorHAnsi" w:cs="Arial"/>
          <w:sz w:val="20"/>
          <w:szCs w:val="20"/>
        </w:rPr>
        <w:lastRenderedPageBreak/>
        <w:t>obstarávania</w:t>
      </w:r>
      <w:r w:rsidR="00A37035" w:rsidRPr="0074748D">
        <w:rPr>
          <w:rFonts w:asciiTheme="majorHAnsi" w:hAnsiTheme="majorHAnsi" w:cs="Arial"/>
          <w:sz w:val="20"/>
          <w:szCs w:val="20"/>
        </w:rPr>
        <w:t>;</w:t>
      </w:r>
      <w:r w:rsidR="00A37035">
        <w:rPr>
          <w:rFonts w:asciiTheme="majorHAnsi" w:hAnsiTheme="majorHAnsi" w:cs="Arial"/>
          <w:sz w:val="20"/>
          <w:szCs w:val="20"/>
        </w:rPr>
        <w:t xml:space="preserve"> </w:t>
      </w:r>
      <w:r w:rsidR="00A37035" w:rsidRPr="0074748D">
        <w:rPr>
          <w:rFonts w:asciiTheme="majorHAnsi" w:hAnsiTheme="majorHAnsi" w:cs="Arial"/>
          <w:sz w:val="20"/>
          <w:szCs w:val="20"/>
        </w:rPr>
        <w:t>túto podmienku</w:t>
      </w:r>
      <w:r w:rsidR="00A37035">
        <w:rPr>
          <w:rFonts w:asciiTheme="majorHAnsi" w:hAnsiTheme="majorHAnsi" w:cs="Arial"/>
          <w:sz w:val="20"/>
          <w:szCs w:val="20"/>
        </w:rPr>
        <w:t xml:space="preserve"> </w:t>
      </w:r>
      <w:r w:rsidR="00A37035" w:rsidRPr="0074748D">
        <w:rPr>
          <w:rFonts w:asciiTheme="majorHAnsi" w:hAnsiTheme="majorHAnsi" w:cs="Arial"/>
          <w:sz w:val="20"/>
          <w:szCs w:val="20"/>
        </w:rPr>
        <w:t>účasti</w:t>
      </w:r>
      <w:r w:rsidR="00A37035">
        <w:rPr>
          <w:rFonts w:asciiTheme="majorHAnsi" w:hAnsiTheme="majorHAnsi" w:cs="Arial"/>
          <w:sz w:val="20"/>
          <w:szCs w:val="20"/>
        </w:rPr>
        <w:t xml:space="preserve"> </w:t>
      </w:r>
      <w:r w:rsidR="00A37035" w:rsidRPr="0074748D">
        <w:rPr>
          <w:rFonts w:asciiTheme="majorHAnsi" w:hAnsiTheme="majorHAnsi" w:cs="Arial"/>
          <w:sz w:val="20"/>
          <w:szCs w:val="20"/>
        </w:rPr>
        <w:t>uchádzač</w:t>
      </w:r>
      <w:r w:rsidR="00A37035">
        <w:rPr>
          <w:rFonts w:asciiTheme="majorHAnsi" w:hAnsiTheme="majorHAnsi" w:cs="Arial"/>
          <w:sz w:val="20"/>
          <w:szCs w:val="20"/>
        </w:rPr>
        <w:t xml:space="preserve"> </w:t>
      </w:r>
      <w:r w:rsidR="00A37035" w:rsidRPr="0074748D">
        <w:rPr>
          <w:rFonts w:asciiTheme="majorHAnsi" w:hAnsiTheme="majorHAnsi" w:cs="Arial"/>
          <w:sz w:val="20"/>
          <w:szCs w:val="20"/>
        </w:rPr>
        <w:t>preukáže</w:t>
      </w:r>
      <w:r w:rsidR="00A37035">
        <w:rPr>
          <w:rFonts w:asciiTheme="majorHAnsi" w:hAnsiTheme="majorHAnsi" w:cs="Arial"/>
          <w:sz w:val="20"/>
          <w:szCs w:val="20"/>
        </w:rPr>
        <w:t xml:space="preserve"> </w:t>
      </w:r>
      <w:r w:rsidR="00A37035" w:rsidRPr="0074748D">
        <w:rPr>
          <w:rFonts w:asciiTheme="majorHAnsi" w:hAnsiTheme="majorHAnsi" w:cs="Arial"/>
          <w:sz w:val="20"/>
          <w:szCs w:val="20"/>
        </w:rPr>
        <w:t>profesijným životopisom</w:t>
      </w:r>
      <w:r w:rsidR="00627BDD">
        <w:rPr>
          <w:rFonts w:asciiTheme="majorHAnsi" w:hAnsiTheme="majorHAnsi" w:cs="Arial"/>
          <w:sz w:val="20"/>
          <w:szCs w:val="20"/>
        </w:rPr>
        <w:t>;</w:t>
      </w:r>
    </w:p>
    <w:bookmarkEnd w:id="32"/>
    <w:p w14:paraId="7171A6BC" w14:textId="7C7D058B" w:rsidR="00A37035" w:rsidRPr="00FC513A" w:rsidRDefault="001A2BBC"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z</w:t>
      </w:r>
      <w:r w:rsidR="00467F50" w:rsidRPr="00467F50">
        <w:rPr>
          <w:rFonts w:asciiTheme="majorHAnsi" w:hAnsiTheme="majorHAnsi" w:cs="Arial"/>
          <w:sz w:val="20"/>
          <w:szCs w:val="20"/>
        </w:rPr>
        <w:t xml:space="preserve">nalosť anglického jazyka minimálne na úrovni B2 podľa Spoločného európskeho referenčného rámca pre jazykové znalosti; </w:t>
      </w:r>
      <w:r w:rsidR="00627BDD" w:rsidRPr="00FC513A">
        <w:rPr>
          <w:rFonts w:asciiTheme="majorHAnsi" w:hAnsiTheme="majorHAnsi" w:cs="Arial"/>
          <w:sz w:val="20"/>
          <w:szCs w:val="20"/>
        </w:rPr>
        <w:t xml:space="preserve">túto podmienku účasti uchádzač preukáže </w:t>
      </w:r>
      <w:r w:rsidR="00467F50" w:rsidRPr="00467F50">
        <w:rPr>
          <w:rFonts w:asciiTheme="majorHAnsi" w:hAnsiTheme="majorHAnsi" w:cs="Arial"/>
          <w:sz w:val="20"/>
          <w:szCs w:val="20"/>
        </w:rPr>
        <w:t>čestným vyhlásením</w:t>
      </w:r>
      <w:r w:rsidR="00A37035" w:rsidRPr="00FC513A">
        <w:rPr>
          <w:rFonts w:asciiTheme="majorHAnsi" w:hAnsiTheme="majorHAnsi" w:cs="Arial"/>
          <w:sz w:val="20"/>
          <w:szCs w:val="20"/>
        </w:rPr>
        <w:t xml:space="preserve">. </w:t>
      </w:r>
    </w:p>
    <w:p w14:paraId="600DDD71" w14:textId="63EF5FB6" w:rsidR="00E56D9E" w:rsidRPr="00B3339F" w:rsidRDefault="00A37035" w:rsidP="00467F50">
      <w:pPr>
        <w:tabs>
          <w:tab w:val="left" w:pos="284"/>
        </w:tabs>
        <w:ind w:left="3261"/>
        <w:jc w:val="both"/>
        <w:rPr>
          <w:rFonts w:asciiTheme="majorHAnsi" w:hAnsiTheme="majorHAnsi" w:cs="Arial"/>
          <w:b/>
          <w:bCs/>
          <w:sz w:val="20"/>
          <w:szCs w:val="20"/>
        </w:rPr>
      </w:pPr>
      <w:r w:rsidRPr="004F36DF">
        <w:rPr>
          <w:rFonts w:asciiTheme="majorHAnsi" w:hAnsiTheme="majorHAnsi" w:cs="Arial"/>
          <w:b/>
          <w:bCs/>
          <w:sz w:val="20"/>
          <w:szCs w:val="20"/>
        </w:rPr>
        <w:t xml:space="preserve">Kľúčový expert č. </w:t>
      </w:r>
      <w:r>
        <w:rPr>
          <w:rFonts w:asciiTheme="majorHAnsi" w:hAnsiTheme="majorHAnsi" w:cs="Arial"/>
          <w:b/>
          <w:bCs/>
          <w:sz w:val="20"/>
          <w:szCs w:val="20"/>
        </w:rPr>
        <w:t>4</w:t>
      </w:r>
      <w:r w:rsidRPr="00D47776">
        <w:rPr>
          <w:rFonts w:asciiTheme="majorHAnsi" w:hAnsiTheme="majorHAnsi" w:cs="Arial"/>
          <w:b/>
          <w:bCs/>
          <w:sz w:val="20"/>
          <w:szCs w:val="20"/>
        </w:rPr>
        <w:t xml:space="preserve"> je zodpovedný </w:t>
      </w:r>
      <w:r w:rsidR="00E56D9E" w:rsidRPr="00E56D9E">
        <w:rPr>
          <w:rFonts w:asciiTheme="majorHAnsi" w:hAnsiTheme="majorHAnsi" w:cs="Arial"/>
          <w:b/>
          <w:bCs/>
          <w:sz w:val="20"/>
          <w:szCs w:val="20"/>
        </w:rPr>
        <w:t xml:space="preserve">za vytvorenie komplexného produktového portfólia pre podporné služby, jeho zmluvného rámca (vrátene regulácie danej verejným obstarávaním) a detailných popisov jednotlivých služieb, vrátane cien, technických parametrov  </w:t>
      </w:r>
      <w:r w:rsidR="00467F50">
        <w:rPr>
          <w:rFonts w:asciiTheme="majorHAnsi" w:hAnsiTheme="majorHAnsi" w:cs="Arial"/>
          <w:b/>
          <w:bCs/>
          <w:sz w:val="20"/>
          <w:szCs w:val="20"/>
        </w:rPr>
        <w:br/>
      </w:r>
      <w:r w:rsidR="00E56D9E" w:rsidRPr="00E56D9E">
        <w:rPr>
          <w:rFonts w:asciiTheme="majorHAnsi" w:hAnsiTheme="majorHAnsi" w:cs="Arial"/>
          <w:b/>
          <w:bCs/>
          <w:sz w:val="20"/>
          <w:szCs w:val="20"/>
        </w:rPr>
        <w:t>a rozhraní na jednotlivé procesy.</w:t>
      </w:r>
    </w:p>
    <w:p w14:paraId="65220363" w14:textId="32FFC478" w:rsidR="00A37035" w:rsidRPr="00B23C84" w:rsidRDefault="00A37035" w:rsidP="00A37035">
      <w:pPr>
        <w:pStyle w:val="ListParagraph"/>
        <w:numPr>
          <w:ilvl w:val="4"/>
          <w:numId w:val="33"/>
        </w:numPr>
        <w:spacing w:before="60" w:after="0" w:line="240" w:lineRule="auto"/>
        <w:ind w:left="3261" w:hanging="993"/>
        <w:jc w:val="both"/>
        <w:rPr>
          <w:rFonts w:asciiTheme="majorHAnsi" w:hAnsiTheme="majorHAnsi" w:cs="Arial"/>
          <w:sz w:val="20"/>
          <w:szCs w:val="20"/>
        </w:rPr>
      </w:pPr>
      <w:r w:rsidRPr="006C2CA9">
        <w:rPr>
          <w:rFonts w:asciiTheme="majorHAnsi" w:hAnsiTheme="majorHAnsi" w:cs="Arial"/>
          <w:sz w:val="20"/>
          <w:szCs w:val="20"/>
        </w:rPr>
        <w:t>Verejný obstarávateľ</w:t>
      </w:r>
      <w:r>
        <w:rPr>
          <w:rFonts w:asciiTheme="majorHAnsi" w:hAnsiTheme="majorHAnsi" w:cs="Arial"/>
          <w:sz w:val="20"/>
          <w:szCs w:val="20"/>
        </w:rPr>
        <w:t xml:space="preserve"> požaduje, aby </w:t>
      </w:r>
      <w:r w:rsidRPr="0074748D">
        <w:rPr>
          <w:rFonts w:asciiTheme="majorHAnsi" w:hAnsiTheme="majorHAnsi" w:cs="Arial"/>
          <w:sz w:val="20"/>
          <w:szCs w:val="20"/>
        </w:rPr>
        <w:t>uchádzač predlož</w:t>
      </w:r>
      <w:r>
        <w:rPr>
          <w:rFonts w:asciiTheme="majorHAnsi" w:hAnsiTheme="majorHAnsi" w:cs="Arial"/>
          <w:sz w:val="20"/>
          <w:szCs w:val="20"/>
        </w:rPr>
        <w:t>il</w:t>
      </w:r>
      <w:r w:rsidRPr="0074748D">
        <w:rPr>
          <w:rFonts w:asciiTheme="majorHAnsi" w:hAnsiTheme="majorHAnsi" w:cs="Arial"/>
          <w:sz w:val="20"/>
          <w:szCs w:val="20"/>
        </w:rPr>
        <w:t xml:space="preserve"> </w:t>
      </w:r>
      <w:r>
        <w:rPr>
          <w:rFonts w:asciiTheme="majorHAnsi" w:hAnsiTheme="majorHAnsi" w:cs="Arial"/>
          <w:sz w:val="20"/>
          <w:szCs w:val="20"/>
        </w:rPr>
        <w:t xml:space="preserve">pri </w:t>
      </w:r>
      <w:r w:rsidR="00627BDD">
        <w:rPr>
          <w:rFonts w:asciiTheme="majorHAnsi" w:hAnsiTheme="majorHAnsi" w:cs="Arial"/>
          <w:b/>
          <w:bCs/>
          <w:sz w:val="20"/>
          <w:szCs w:val="20"/>
        </w:rPr>
        <w:t>k</w:t>
      </w:r>
      <w:r w:rsidRPr="00B3339F">
        <w:rPr>
          <w:rFonts w:asciiTheme="majorHAnsi" w:hAnsiTheme="majorHAnsi" w:cs="Arial"/>
          <w:b/>
          <w:bCs/>
          <w:sz w:val="20"/>
          <w:szCs w:val="20"/>
        </w:rPr>
        <w:t xml:space="preserve">ľúčovom expertovi č. </w:t>
      </w:r>
      <w:r>
        <w:rPr>
          <w:rFonts w:asciiTheme="majorHAnsi" w:hAnsiTheme="majorHAnsi" w:cs="Arial"/>
          <w:b/>
          <w:bCs/>
          <w:sz w:val="20"/>
          <w:szCs w:val="20"/>
        </w:rPr>
        <w:t>5</w:t>
      </w:r>
      <w:r w:rsidRPr="00B3339F">
        <w:rPr>
          <w:rFonts w:asciiTheme="majorHAnsi" w:hAnsiTheme="majorHAnsi" w:cs="Arial"/>
          <w:b/>
          <w:bCs/>
          <w:sz w:val="20"/>
          <w:szCs w:val="20"/>
        </w:rPr>
        <w:t xml:space="preserve"> –</w:t>
      </w:r>
      <w:r>
        <w:rPr>
          <w:rFonts w:asciiTheme="majorHAnsi" w:hAnsiTheme="majorHAnsi" w:cs="Arial"/>
          <w:b/>
          <w:bCs/>
          <w:sz w:val="20"/>
          <w:szCs w:val="20"/>
        </w:rPr>
        <w:t xml:space="preserve"> </w:t>
      </w:r>
      <w:r w:rsidR="00467F50" w:rsidRPr="00467F50">
        <w:rPr>
          <w:rFonts w:asciiTheme="majorHAnsi" w:hAnsiTheme="majorHAnsi" w:cs="Arial"/>
          <w:b/>
          <w:bCs/>
          <w:sz w:val="20"/>
          <w:szCs w:val="20"/>
        </w:rPr>
        <w:t xml:space="preserve">Senior expert pre ľudské zdroje a organizáciu </w:t>
      </w:r>
      <w:r w:rsidRPr="0074748D">
        <w:rPr>
          <w:rFonts w:asciiTheme="majorHAnsi" w:hAnsiTheme="majorHAnsi" w:cs="Arial"/>
          <w:sz w:val="20"/>
          <w:szCs w:val="20"/>
        </w:rPr>
        <w:t xml:space="preserve">údaje, </w:t>
      </w:r>
      <w:r w:rsidR="005961B5">
        <w:rPr>
          <w:rFonts w:asciiTheme="majorHAnsi" w:hAnsiTheme="majorHAnsi" w:cs="Arial"/>
          <w:sz w:val="20"/>
          <w:szCs w:val="20"/>
        </w:rPr>
        <w:br/>
      </w:r>
      <w:r w:rsidRPr="0074748D">
        <w:rPr>
          <w:rFonts w:asciiTheme="majorHAnsi" w:hAnsiTheme="majorHAnsi" w:cs="Arial"/>
          <w:sz w:val="20"/>
          <w:szCs w:val="20"/>
        </w:rPr>
        <w:t>z ktorých je identifikovateľné a</w:t>
      </w:r>
      <w:r>
        <w:rPr>
          <w:rFonts w:asciiTheme="majorHAnsi" w:hAnsiTheme="majorHAnsi" w:cs="Arial"/>
          <w:sz w:val="20"/>
          <w:szCs w:val="20"/>
        </w:rPr>
        <w:t> </w:t>
      </w:r>
      <w:r w:rsidRPr="0074748D">
        <w:rPr>
          <w:rFonts w:asciiTheme="majorHAnsi" w:hAnsiTheme="majorHAnsi" w:cs="Arial"/>
          <w:sz w:val="20"/>
          <w:szCs w:val="20"/>
        </w:rPr>
        <w:t>preukázateľné</w:t>
      </w:r>
      <w:r>
        <w:rPr>
          <w:rFonts w:asciiTheme="majorHAnsi" w:hAnsiTheme="majorHAnsi" w:cs="Arial"/>
          <w:sz w:val="20"/>
          <w:szCs w:val="20"/>
        </w:rPr>
        <w:t xml:space="preserve"> splnenie nasledujúcich požiadaviek: </w:t>
      </w:r>
    </w:p>
    <w:p w14:paraId="2E9C3857" w14:textId="47C7DC7B" w:rsidR="005961B5" w:rsidRDefault="00A37035"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sidRPr="0074748D">
        <w:rPr>
          <w:rFonts w:asciiTheme="majorHAnsi" w:hAnsiTheme="majorHAnsi" w:cs="Arial"/>
          <w:sz w:val="20"/>
          <w:szCs w:val="20"/>
        </w:rPr>
        <w:tab/>
      </w:r>
      <w:r w:rsidR="001A2BBC">
        <w:rPr>
          <w:rFonts w:asciiTheme="majorHAnsi" w:hAnsiTheme="majorHAnsi" w:cs="Arial"/>
          <w:sz w:val="20"/>
          <w:szCs w:val="20"/>
        </w:rPr>
        <w:t>má u</w:t>
      </w:r>
      <w:r w:rsidR="005961B5" w:rsidRPr="005961B5">
        <w:rPr>
          <w:rFonts w:asciiTheme="majorHAnsi" w:hAnsiTheme="majorHAnsi" w:cs="Arial"/>
          <w:sz w:val="20"/>
          <w:szCs w:val="20"/>
        </w:rPr>
        <w:t>končené vysokoškolské vzdelanie min</w:t>
      </w:r>
      <w:r w:rsidR="00627BDD">
        <w:rPr>
          <w:rFonts w:asciiTheme="majorHAnsi" w:hAnsiTheme="majorHAnsi" w:cs="Arial"/>
          <w:sz w:val="20"/>
          <w:szCs w:val="20"/>
        </w:rPr>
        <w:t>imálne</w:t>
      </w:r>
      <w:r w:rsidR="005961B5" w:rsidRPr="005961B5">
        <w:rPr>
          <w:rFonts w:asciiTheme="majorHAnsi" w:hAnsiTheme="majorHAnsi" w:cs="Arial"/>
          <w:sz w:val="20"/>
          <w:szCs w:val="20"/>
        </w:rPr>
        <w:t xml:space="preserve"> 2. stupňa; </w:t>
      </w:r>
      <w:r w:rsidR="00627BDD" w:rsidRPr="00FC513A">
        <w:rPr>
          <w:rFonts w:asciiTheme="majorHAnsi" w:hAnsiTheme="majorHAnsi" w:cs="Arial"/>
          <w:sz w:val="20"/>
          <w:szCs w:val="20"/>
        </w:rPr>
        <w:t xml:space="preserve">túto podmienku účasti uchádzač preukáže </w:t>
      </w:r>
      <w:r w:rsidR="005961B5" w:rsidRPr="005961B5">
        <w:rPr>
          <w:rFonts w:asciiTheme="majorHAnsi" w:hAnsiTheme="majorHAnsi" w:cs="Arial"/>
          <w:sz w:val="20"/>
          <w:szCs w:val="20"/>
        </w:rPr>
        <w:t>kópiou dokladu o požadovanom vzdelaní</w:t>
      </w:r>
      <w:r w:rsidR="00627BDD">
        <w:rPr>
          <w:rFonts w:asciiTheme="majorHAnsi" w:hAnsiTheme="majorHAnsi" w:cs="Arial"/>
          <w:sz w:val="20"/>
          <w:szCs w:val="20"/>
        </w:rPr>
        <w:t>;</w:t>
      </w:r>
    </w:p>
    <w:p w14:paraId="007F5E5E" w14:textId="280164CB" w:rsidR="005961B5" w:rsidRDefault="001A2BBC"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mi</w:t>
      </w:r>
      <w:r w:rsidR="005961B5" w:rsidRPr="005961B5">
        <w:rPr>
          <w:rFonts w:asciiTheme="majorHAnsi" w:hAnsiTheme="majorHAnsi" w:cs="Arial"/>
          <w:sz w:val="20"/>
          <w:szCs w:val="20"/>
        </w:rPr>
        <w:t xml:space="preserve">nimálne 10 rokov odbornej praxe, z toho minimálne 5 rokov v oblasti ľudských zdrojov na pozícii riadiaceho pracovníka alebo senior analytika experta pre </w:t>
      </w:r>
      <w:r w:rsidR="00C84743">
        <w:rPr>
          <w:rFonts w:asciiTheme="majorHAnsi" w:hAnsiTheme="majorHAnsi" w:cs="Arial"/>
          <w:sz w:val="20"/>
          <w:szCs w:val="20"/>
        </w:rPr>
        <w:t>ľudské zdroje (</w:t>
      </w:r>
      <w:r w:rsidR="005961B5" w:rsidRPr="005961B5">
        <w:rPr>
          <w:rFonts w:asciiTheme="majorHAnsi" w:hAnsiTheme="majorHAnsi" w:cs="Arial"/>
          <w:sz w:val="20"/>
          <w:szCs w:val="20"/>
        </w:rPr>
        <w:t>ĽZ</w:t>
      </w:r>
      <w:r w:rsidR="00C84743">
        <w:rPr>
          <w:rFonts w:asciiTheme="majorHAnsi" w:hAnsiTheme="majorHAnsi" w:cs="Arial"/>
          <w:sz w:val="20"/>
          <w:szCs w:val="20"/>
        </w:rPr>
        <w:t>)</w:t>
      </w:r>
      <w:r w:rsidR="005961B5" w:rsidRPr="005961B5">
        <w:rPr>
          <w:rFonts w:asciiTheme="majorHAnsi" w:hAnsiTheme="majorHAnsi" w:cs="Arial"/>
          <w:sz w:val="20"/>
          <w:szCs w:val="20"/>
        </w:rPr>
        <w:t xml:space="preserve"> a organizáciu v projekte; túto podmienku účasti uchádzač preukáže profesijným životopisom</w:t>
      </w:r>
      <w:r w:rsidR="00627BDD">
        <w:rPr>
          <w:rFonts w:asciiTheme="majorHAnsi" w:hAnsiTheme="majorHAnsi" w:cs="Arial"/>
          <w:sz w:val="20"/>
          <w:szCs w:val="20"/>
        </w:rPr>
        <w:t>;</w:t>
      </w:r>
    </w:p>
    <w:p w14:paraId="64E8ECCA" w14:textId="54862703" w:rsidR="00A37035" w:rsidRPr="0074748D" w:rsidRDefault="001A2BBC"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m</w:t>
      </w:r>
      <w:r w:rsidR="005961B5" w:rsidRPr="005961B5">
        <w:rPr>
          <w:rFonts w:asciiTheme="majorHAnsi" w:hAnsiTheme="majorHAnsi" w:cs="Arial"/>
          <w:sz w:val="20"/>
          <w:szCs w:val="20"/>
        </w:rPr>
        <w:t>inimálne jedn</w:t>
      </w:r>
      <w:r>
        <w:rPr>
          <w:rFonts w:asciiTheme="majorHAnsi" w:hAnsiTheme="majorHAnsi" w:cs="Arial"/>
          <w:sz w:val="20"/>
          <w:szCs w:val="20"/>
        </w:rPr>
        <w:t>u</w:t>
      </w:r>
      <w:r w:rsidR="005961B5" w:rsidRPr="005961B5">
        <w:rPr>
          <w:rFonts w:asciiTheme="majorHAnsi" w:hAnsiTheme="majorHAnsi" w:cs="Arial"/>
          <w:sz w:val="20"/>
          <w:szCs w:val="20"/>
        </w:rPr>
        <w:t xml:space="preserve"> osobn</w:t>
      </w:r>
      <w:r>
        <w:rPr>
          <w:rFonts w:asciiTheme="majorHAnsi" w:hAnsiTheme="majorHAnsi" w:cs="Arial"/>
          <w:sz w:val="20"/>
          <w:szCs w:val="20"/>
        </w:rPr>
        <w:t>ú</w:t>
      </w:r>
      <w:r w:rsidR="005961B5" w:rsidRPr="005961B5">
        <w:rPr>
          <w:rFonts w:asciiTheme="majorHAnsi" w:hAnsiTheme="majorHAnsi" w:cs="Arial"/>
          <w:sz w:val="20"/>
          <w:szCs w:val="20"/>
        </w:rPr>
        <w:t xml:space="preserve"> praktick</w:t>
      </w:r>
      <w:r>
        <w:rPr>
          <w:rFonts w:asciiTheme="majorHAnsi" w:hAnsiTheme="majorHAnsi" w:cs="Arial"/>
          <w:sz w:val="20"/>
          <w:szCs w:val="20"/>
        </w:rPr>
        <w:t>ú</w:t>
      </w:r>
      <w:r w:rsidR="005961B5" w:rsidRPr="005961B5">
        <w:rPr>
          <w:rFonts w:asciiTheme="majorHAnsi" w:hAnsiTheme="majorHAnsi" w:cs="Arial"/>
          <w:sz w:val="20"/>
          <w:szCs w:val="20"/>
        </w:rPr>
        <w:t xml:space="preserve"> skúsenosť s realizáciou projektu </w:t>
      </w:r>
      <w:r w:rsidR="00997522">
        <w:rPr>
          <w:rFonts w:asciiTheme="majorHAnsi" w:hAnsiTheme="majorHAnsi" w:cs="Arial"/>
          <w:sz w:val="20"/>
          <w:szCs w:val="20"/>
        </w:rPr>
        <w:t xml:space="preserve">  </w:t>
      </w:r>
      <w:r w:rsidR="005961B5" w:rsidRPr="005961B5">
        <w:rPr>
          <w:rFonts w:asciiTheme="majorHAnsi" w:hAnsiTheme="majorHAnsi" w:cs="Arial"/>
          <w:sz w:val="20"/>
          <w:szCs w:val="20"/>
        </w:rPr>
        <w:t xml:space="preserve">transformácie procesov v organizácii, ktorá zamestnáva aspoň 500 zamestnancov a </w:t>
      </w:r>
      <w:r w:rsidR="00997522">
        <w:rPr>
          <w:rFonts w:asciiTheme="majorHAnsi" w:hAnsiTheme="majorHAnsi" w:cs="Arial"/>
          <w:sz w:val="20"/>
          <w:szCs w:val="20"/>
        </w:rPr>
        <w:t xml:space="preserve"> </w:t>
      </w:r>
      <w:r w:rsidR="005961B5" w:rsidRPr="005961B5">
        <w:rPr>
          <w:rFonts w:asciiTheme="majorHAnsi" w:hAnsiTheme="majorHAnsi" w:cs="Arial"/>
          <w:sz w:val="20"/>
          <w:szCs w:val="20"/>
        </w:rPr>
        <w:t>transformácia procesov sa týkala minimálne 10</w:t>
      </w:r>
      <w:r w:rsidR="00627BDD">
        <w:rPr>
          <w:rFonts w:asciiTheme="majorHAnsi" w:hAnsiTheme="majorHAnsi" w:cs="Arial"/>
          <w:sz w:val="20"/>
          <w:szCs w:val="20"/>
        </w:rPr>
        <w:t xml:space="preserve"> </w:t>
      </w:r>
      <w:r w:rsidR="005961B5" w:rsidRPr="005961B5">
        <w:rPr>
          <w:rFonts w:asciiTheme="majorHAnsi" w:hAnsiTheme="majorHAnsi" w:cs="Arial"/>
          <w:sz w:val="20"/>
          <w:szCs w:val="20"/>
        </w:rPr>
        <w:t>% jej pracovníkov, na pozícii garanta pre ľudské zdroje/organizačnú štruktúru za predchádzajúce 3 roky od vyhlásenia verejného obstarávania</w:t>
      </w:r>
      <w:r w:rsidR="00A37035" w:rsidRPr="0074748D">
        <w:rPr>
          <w:rFonts w:asciiTheme="majorHAnsi" w:hAnsiTheme="majorHAnsi" w:cs="Arial"/>
          <w:sz w:val="20"/>
          <w:szCs w:val="20"/>
        </w:rPr>
        <w:t>;</w:t>
      </w:r>
      <w:r w:rsidR="00A37035">
        <w:rPr>
          <w:rFonts w:asciiTheme="majorHAnsi" w:hAnsiTheme="majorHAnsi" w:cs="Arial"/>
          <w:sz w:val="20"/>
          <w:szCs w:val="20"/>
        </w:rPr>
        <w:t xml:space="preserve"> </w:t>
      </w:r>
      <w:r w:rsidR="00A37035" w:rsidRPr="0074748D">
        <w:rPr>
          <w:rFonts w:asciiTheme="majorHAnsi" w:hAnsiTheme="majorHAnsi" w:cs="Arial"/>
          <w:sz w:val="20"/>
          <w:szCs w:val="20"/>
        </w:rPr>
        <w:t>túto podmienku</w:t>
      </w:r>
      <w:r w:rsidR="00A37035">
        <w:rPr>
          <w:rFonts w:asciiTheme="majorHAnsi" w:hAnsiTheme="majorHAnsi" w:cs="Arial"/>
          <w:sz w:val="20"/>
          <w:szCs w:val="20"/>
        </w:rPr>
        <w:t xml:space="preserve"> </w:t>
      </w:r>
      <w:r w:rsidR="00A37035" w:rsidRPr="0074748D">
        <w:rPr>
          <w:rFonts w:asciiTheme="majorHAnsi" w:hAnsiTheme="majorHAnsi" w:cs="Arial"/>
          <w:sz w:val="20"/>
          <w:szCs w:val="20"/>
        </w:rPr>
        <w:t>účasti</w:t>
      </w:r>
      <w:r w:rsidR="00A37035">
        <w:rPr>
          <w:rFonts w:asciiTheme="majorHAnsi" w:hAnsiTheme="majorHAnsi" w:cs="Arial"/>
          <w:sz w:val="20"/>
          <w:szCs w:val="20"/>
        </w:rPr>
        <w:t xml:space="preserve"> </w:t>
      </w:r>
      <w:r w:rsidR="00A37035" w:rsidRPr="0074748D">
        <w:rPr>
          <w:rFonts w:asciiTheme="majorHAnsi" w:hAnsiTheme="majorHAnsi" w:cs="Arial"/>
          <w:sz w:val="20"/>
          <w:szCs w:val="20"/>
        </w:rPr>
        <w:t>uchádzač</w:t>
      </w:r>
      <w:r w:rsidR="00A37035">
        <w:rPr>
          <w:rFonts w:asciiTheme="majorHAnsi" w:hAnsiTheme="majorHAnsi" w:cs="Arial"/>
          <w:sz w:val="20"/>
          <w:szCs w:val="20"/>
        </w:rPr>
        <w:t xml:space="preserve"> </w:t>
      </w:r>
      <w:r w:rsidR="00A37035" w:rsidRPr="0074748D">
        <w:rPr>
          <w:rFonts w:asciiTheme="majorHAnsi" w:hAnsiTheme="majorHAnsi" w:cs="Arial"/>
          <w:sz w:val="20"/>
          <w:szCs w:val="20"/>
        </w:rPr>
        <w:t>preukáže</w:t>
      </w:r>
      <w:r w:rsidR="00A37035">
        <w:rPr>
          <w:rFonts w:asciiTheme="majorHAnsi" w:hAnsiTheme="majorHAnsi" w:cs="Arial"/>
          <w:sz w:val="20"/>
          <w:szCs w:val="20"/>
        </w:rPr>
        <w:t xml:space="preserve"> </w:t>
      </w:r>
      <w:r w:rsidR="00A37035" w:rsidRPr="0074748D">
        <w:rPr>
          <w:rFonts w:asciiTheme="majorHAnsi" w:hAnsiTheme="majorHAnsi" w:cs="Arial"/>
          <w:sz w:val="20"/>
          <w:szCs w:val="20"/>
        </w:rPr>
        <w:t>profesijným životopisom</w:t>
      </w:r>
      <w:r w:rsidR="00627BDD">
        <w:rPr>
          <w:rFonts w:asciiTheme="majorHAnsi" w:hAnsiTheme="majorHAnsi" w:cs="Arial"/>
          <w:sz w:val="20"/>
          <w:szCs w:val="20"/>
        </w:rPr>
        <w:t>;</w:t>
      </w:r>
    </w:p>
    <w:p w14:paraId="56D0FCF0" w14:textId="308C8990" w:rsidR="00A37035" w:rsidRPr="0074748D" w:rsidRDefault="001A2BBC"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z</w:t>
      </w:r>
      <w:r w:rsidR="005961B5" w:rsidRPr="005961B5">
        <w:rPr>
          <w:rFonts w:asciiTheme="majorHAnsi" w:hAnsiTheme="majorHAnsi" w:cs="Arial"/>
          <w:sz w:val="20"/>
          <w:szCs w:val="20"/>
        </w:rPr>
        <w:t>nalosť anglického jazyka minimálne na úrovni B2 podľa Spoločného európskeho referenčného rámca pre jazykové znalosti; preukazuje čestným vyhlásením</w:t>
      </w:r>
      <w:r w:rsidR="00A37035" w:rsidRPr="00B23C84">
        <w:rPr>
          <w:rFonts w:asciiTheme="majorHAnsi" w:hAnsiTheme="majorHAnsi" w:cs="Arial"/>
          <w:sz w:val="20"/>
          <w:szCs w:val="20"/>
        </w:rPr>
        <w:t>.</w:t>
      </w:r>
      <w:r w:rsidR="00A37035">
        <w:rPr>
          <w:rFonts w:asciiTheme="majorHAnsi" w:hAnsiTheme="majorHAnsi" w:cs="Arial"/>
          <w:sz w:val="20"/>
          <w:szCs w:val="20"/>
        </w:rPr>
        <w:t xml:space="preserve"> </w:t>
      </w:r>
    </w:p>
    <w:p w14:paraId="563CFAA3" w14:textId="27886B0C" w:rsidR="00467F50" w:rsidRPr="007D43E5" w:rsidRDefault="00A37035" w:rsidP="005961B5">
      <w:pPr>
        <w:tabs>
          <w:tab w:val="left" w:pos="284"/>
        </w:tabs>
        <w:ind w:left="3261"/>
        <w:jc w:val="both"/>
        <w:rPr>
          <w:rFonts w:asciiTheme="majorHAnsi" w:hAnsiTheme="majorHAnsi" w:cs="Arial"/>
          <w:b/>
          <w:bCs/>
          <w:sz w:val="20"/>
          <w:szCs w:val="20"/>
        </w:rPr>
      </w:pPr>
      <w:r w:rsidRPr="004F36DF">
        <w:rPr>
          <w:rFonts w:asciiTheme="majorHAnsi" w:hAnsiTheme="majorHAnsi" w:cs="Arial"/>
          <w:b/>
          <w:bCs/>
          <w:sz w:val="20"/>
          <w:szCs w:val="20"/>
        </w:rPr>
        <w:t xml:space="preserve">Kľúčový expert č. </w:t>
      </w:r>
      <w:r>
        <w:rPr>
          <w:rFonts w:asciiTheme="majorHAnsi" w:hAnsiTheme="majorHAnsi" w:cs="Arial"/>
          <w:b/>
          <w:bCs/>
          <w:sz w:val="20"/>
          <w:szCs w:val="20"/>
        </w:rPr>
        <w:t>5</w:t>
      </w:r>
      <w:r w:rsidRPr="00D47776">
        <w:rPr>
          <w:rFonts w:asciiTheme="majorHAnsi" w:hAnsiTheme="majorHAnsi" w:cs="Arial"/>
          <w:b/>
          <w:bCs/>
          <w:sz w:val="20"/>
          <w:szCs w:val="20"/>
        </w:rPr>
        <w:t xml:space="preserve"> je zodpovedný </w:t>
      </w:r>
      <w:r w:rsidR="00467F50" w:rsidRPr="00467F50">
        <w:rPr>
          <w:rFonts w:asciiTheme="majorHAnsi" w:hAnsiTheme="majorHAnsi" w:cs="Arial"/>
          <w:b/>
          <w:bCs/>
          <w:sz w:val="20"/>
          <w:szCs w:val="20"/>
        </w:rPr>
        <w:t>za prípravu odborných výstupov, ktoré sú potrebné v oblastiach ľudských zdrojov a dizajnu organizačnej štruktúry projektu, vrátane všetkých potrebných krokov pri migrácii/nábore ľudských zdrojov pre migrované/</w:t>
      </w:r>
      <w:r w:rsidR="005961B5">
        <w:rPr>
          <w:rFonts w:asciiTheme="majorHAnsi" w:hAnsiTheme="majorHAnsi" w:cs="Arial"/>
          <w:b/>
          <w:bCs/>
          <w:sz w:val="20"/>
          <w:szCs w:val="20"/>
        </w:rPr>
        <w:t xml:space="preserve"> </w:t>
      </w:r>
      <w:r w:rsidR="00467F50" w:rsidRPr="00467F50">
        <w:rPr>
          <w:rFonts w:asciiTheme="majorHAnsi" w:hAnsiTheme="majorHAnsi" w:cs="Arial"/>
          <w:b/>
          <w:bCs/>
          <w:sz w:val="20"/>
          <w:szCs w:val="20"/>
        </w:rPr>
        <w:t>transformované procesy.</w:t>
      </w:r>
    </w:p>
    <w:p w14:paraId="35F6E46D" w14:textId="2E62B5E0" w:rsidR="00A37035" w:rsidRPr="00B23C84" w:rsidRDefault="00A37035" w:rsidP="00A37035">
      <w:pPr>
        <w:pStyle w:val="ListParagraph"/>
        <w:numPr>
          <w:ilvl w:val="4"/>
          <w:numId w:val="33"/>
        </w:numPr>
        <w:spacing w:before="60" w:after="0" w:line="240" w:lineRule="auto"/>
        <w:ind w:left="3261" w:hanging="993"/>
        <w:jc w:val="both"/>
        <w:rPr>
          <w:rFonts w:asciiTheme="majorHAnsi" w:hAnsiTheme="majorHAnsi" w:cs="Arial"/>
          <w:sz w:val="20"/>
          <w:szCs w:val="20"/>
        </w:rPr>
      </w:pPr>
      <w:r w:rsidRPr="006C2CA9">
        <w:rPr>
          <w:rFonts w:asciiTheme="majorHAnsi" w:hAnsiTheme="majorHAnsi" w:cs="Arial"/>
          <w:sz w:val="20"/>
          <w:szCs w:val="20"/>
        </w:rPr>
        <w:t>Verejný obstarávateľ</w:t>
      </w:r>
      <w:r>
        <w:rPr>
          <w:rFonts w:asciiTheme="majorHAnsi" w:hAnsiTheme="majorHAnsi" w:cs="Arial"/>
          <w:sz w:val="20"/>
          <w:szCs w:val="20"/>
        </w:rPr>
        <w:t xml:space="preserve"> požaduje, aby </w:t>
      </w:r>
      <w:r w:rsidRPr="0074748D">
        <w:rPr>
          <w:rFonts w:asciiTheme="majorHAnsi" w:hAnsiTheme="majorHAnsi" w:cs="Arial"/>
          <w:sz w:val="20"/>
          <w:szCs w:val="20"/>
        </w:rPr>
        <w:t>uchádzač predlož</w:t>
      </w:r>
      <w:r>
        <w:rPr>
          <w:rFonts w:asciiTheme="majorHAnsi" w:hAnsiTheme="majorHAnsi" w:cs="Arial"/>
          <w:sz w:val="20"/>
          <w:szCs w:val="20"/>
        </w:rPr>
        <w:t>il</w:t>
      </w:r>
      <w:r w:rsidRPr="0074748D">
        <w:rPr>
          <w:rFonts w:asciiTheme="majorHAnsi" w:hAnsiTheme="majorHAnsi" w:cs="Arial"/>
          <w:sz w:val="20"/>
          <w:szCs w:val="20"/>
        </w:rPr>
        <w:t xml:space="preserve"> </w:t>
      </w:r>
      <w:r>
        <w:rPr>
          <w:rFonts w:asciiTheme="majorHAnsi" w:hAnsiTheme="majorHAnsi" w:cs="Arial"/>
          <w:sz w:val="20"/>
          <w:szCs w:val="20"/>
        </w:rPr>
        <w:t xml:space="preserve">pri </w:t>
      </w:r>
      <w:r w:rsidR="00627BDD">
        <w:rPr>
          <w:rFonts w:asciiTheme="majorHAnsi" w:hAnsiTheme="majorHAnsi" w:cs="Arial"/>
          <w:b/>
          <w:bCs/>
          <w:sz w:val="20"/>
          <w:szCs w:val="20"/>
        </w:rPr>
        <w:t>k</w:t>
      </w:r>
      <w:r w:rsidRPr="00B3339F">
        <w:rPr>
          <w:rFonts w:asciiTheme="majorHAnsi" w:hAnsiTheme="majorHAnsi" w:cs="Arial"/>
          <w:b/>
          <w:bCs/>
          <w:sz w:val="20"/>
          <w:szCs w:val="20"/>
        </w:rPr>
        <w:t xml:space="preserve">ľúčovom expertovi č. </w:t>
      </w:r>
      <w:r>
        <w:rPr>
          <w:rFonts w:asciiTheme="majorHAnsi" w:hAnsiTheme="majorHAnsi" w:cs="Arial"/>
          <w:b/>
          <w:bCs/>
          <w:sz w:val="20"/>
          <w:szCs w:val="20"/>
        </w:rPr>
        <w:t>6</w:t>
      </w:r>
      <w:r w:rsidRPr="00B3339F">
        <w:rPr>
          <w:rFonts w:asciiTheme="majorHAnsi" w:hAnsiTheme="majorHAnsi" w:cs="Arial"/>
          <w:b/>
          <w:bCs/>
          <w:sz w:val="20"/>
          <w:szCs w:val="20"/>
        </w:rPr>
        <w:t xml:space="preserve"> –</w:t>
      </w:r>
      <w:r>
        <w:rPr>
          <w:rFonts w:asciiTheme="majorHAnsi" w:hAnsiTheme="majorHAnsi" w:cs="Arial"/>
          <w:b/>
          <w:bCs/>
          <w:sz w:val="20"/>
          <w:szCs w:val="20"/>
        </w:rPr>
        <w:t xml:space="preserve"> </w:t>
      </w:r>
      <w:r w:rsidR="005961B5" w:rsidRPr="005961B5">
        <w:rPr>
          <w:rFonts w:asciiTheme="majorHAnsi" w:hAnsiTheme="majorHAnsi" w:cs="Arial"/>
          <w:b/>
          <w:bCs/>
          <w:sz w:val="20"/>
          <w:szCs w:val="20"/>
        </w:rPr>
        <w:t xml:space="preserve">Senior manažér pre komunikáciu </w:t>
      </w:r>
      <w:r w:rsidRPr="0074748D">
        <w:rPr>
          <w:rFonts w:asciiTheme="majorHAnsi" w:hAnsiTheme="majorHAnsi" w:cs="Arial"/>
          <w:sz w:val="20"/>
          <w:szCs w:val="20"/>
        </w:rPr>
        <w:t xml:space="preserve">údaje, z ktorých je identifikovateľné </w:t>
      </w:r>
      <w:r>
        <w:rPr>
          <w:rFonts w:asciiTheme="majorHAnsi" w:hAnsiTheme="majorHAnsi" w:cs="Arial"/>
          <w:sz w:val="20"/>
          <w:szCs w:val="20"/>
        </w:rPr>
        <w:br/>
      </w:r>
      <w:r w:rsidRPr="0074748D">
        <w:rPr>
          <w:rFonts w:asciiTheme="majorHAnsi" w:hAnsiTheme="majorHAnsi" w:cs="Arial"/>
          <w:sz w:val="20"/>
          <w:szCs w:val="20"/>
        </w:rPr>
        <w:t>a preukázateľné</w:t>
      </w:r>
      <w:r>
        <w:rPr>
          <w:rFonts w:asciiTheme="majorHAnsi" w:hAnsiTheme="majorHAnsi" w:cs="Arial"/>
          <w:sz w:val="20"/>
          <w:szCs w:val="20"/>
        </w:rPr>
        <w:t xml:space="preserve"> splnenie nasledujúcich požiadaviek: </w:t>
      </w:r>
    </w:p>
    <w:p w14:paraId="6D1E1810" w14:textId="4C08EAC4" w:rsidR="005961B5" w:rsidRDefault="001A2BBC"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u</w:t>
      </w:r>
      <w:r w:rsidR="005961B5" w:rsidRPr="005961B5">
        <w:rPr>
          <w:rFonts w:asciiTheme="majorHAnsi" w:hAnsiTheme="majorHAnsi" w:cs="Arial"/>
          <w:sz w:val="20"/>
          <w:szCs w:val="20"/>
        </w:rPr>
        <w:t>končené vysokoškolské vzdelanie min</w:t>
      </w:r>
      <w:r w:rsidR="00627BDD">
        <w:rPr>
          <w:rFonts w:asciiTheme="majorHAnsi" w:hAnsiTheme="majorHAnsi" w:cs="Arial"/>
          <w:sz w:val="20"/>
          <w:szCs w:val="20"/>
        </w:rPr>
        <w:t>imálne</w:t>
      </w:r>
      <w:r w:rsidR="005961B5" w:rsidRPr="005961B5">
        <w:rPr>
          <w:rFonts w:asciiTheme="majorHAnsi" w:hAnsiTheme="majorHAnsi" w:cs="Arial"/>
          <w:sz w:val="20"/>
          <w:szCs w:val="20"/>
        </w:rPr>
        <w:t xml:space="preserve"> 2. stupňa; </w:t>
      </w:r>
      <w:r w:rsidR="00627BDD" w:rsidRPr="00FC513A">
        <w:rPr>
          <w:rFonts w:asciiTheme="majorHAnsi" w:hAnsiTheme="majorHAnsi" w:cs="Arial"/>
          <w:sz w:val="20"/>
          <w:szCs w:val="20"/>
        </w:rPr>
        <w:t xml:space="preserve">túto podmienku účasti uchádzač preukáže </w:t>
      </w:r>
      <w:r w:rsidR="005961B5" w:rsidRPr="005961B5">
        <w:rPr>
          <w:rFonts w:asciiTheme="majorHAnsi" w:hAnsiTheme="majorHAnsi" w:cs="Arial"/>
          <w:sz w:val="20"/>
          <w:szCs w:val="20"/>
        </w:rPr>
        <w:t>kópiou dokladu o požadovanom vzdelaní</w:t>
      </w:r>
      <w:r w:rsidR="00562DD2">
        <w:rPr>
          <w:rFonts w:asciiTheme="majorHAnsi" w:hAnsiTheme="majorHAnsi" w:cs="Arial"/>
          <w:sz w:val="20"/>
          <w:szCs w:val="20"/>
        </w:rPr>
        <w:t>;</w:t>
      </w:r>
    </w:p>
    <w:p w14:paraId="01201F73" w14:textId="0D2335E0" w:rsidR="005961B5" w:rsidRDefault="001A2BBC"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m</w:t>
      </w:r>
      <w:r w:rsidR="005961B5" w:rsidRPr="005961B5">
        <w:rPr>
          <w:rFonts w:asciiTheme="majorHAnsi" w:hAnsiTheme="majorHAnsi" w:cs="Arial"/>
          <w:sz w:val="20"/>
          <w:szCs w:val="20"/>
        </w:rPr>
        <w:t>inimálne 10 rokov odbornej praxe, z toho minimálne 5 rokov v oblasti komunikácie na pozícii riadiaceho pracovníka alebo manažéra komunikácie v projekte; túto podmienku účasti uchádzač preukáže profesijným životopisom</w:t>
      </w:r>
      <w:r w:rsidR="00562DD2">
        <w:rPr>
          <w:rFonts w:asciiTheme="majorHAnsi" w:hAnsiTheme="majorHAnsi" w:cs="Arial"/>
          <w:sz w:val="20"/>
          <w:szCs w:val="20"/>
        </w:rPr>
        <w:t>;</w:t>
      </w:r>
    </w:p>
    <w:p w14:paraId="0B65CB49" w14:textId="5A6806B2" w:rsidR="00A37035" w:rsidRPr="005961B5" w:rsidRDefault="001A2BBC" w:rsidP="005961B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bookmarkStart w:id="33" w:name="_Hlk111725326"/>
      <w:r>
        <w:rPr>
          <w:rFonts w:asciiTheme="majorHAnsi" w:hAnsiTheme="majorHAnsi" w:cs="Arial"/>
          <w:sz w:val="20"/>
          <w:szCs w:val="20"/>
        </w:rPr>
        <w:t>má m</w:t>
      </w:r>
      <w:r w:rsidR="005961B5" w:rsidRPr="005961B5">
        <w:rPr>
          <w:rFonts w:asciiTheme="majorHAnsi" w:hAnsiTheme="majorHAnsi" w:cs="Arial"/>
          <w:sz w:val="20"/>
          <w:szCs w:val="20"/>
        </w:rPr>
        <w:t>inimálne jedn</w:t>
      </w:r>
      <w:r>
        <w:rPr>
          <w:rFonts w:asciiTheme="majorHAnsi" w:hAnsiTheme="majorHAnsi" w:cs="Arial"/>
          <w:sz w:val="20"/>
          <w:szCs w:val="20"/>
        </w:rPr>
        <w:t>u</w:t>
      </w:r>
      <w:r w:rsidR="005961B5" w:rsidRPr="005961B5">
        <w:rPr>
          <w:rFonts w:asciiTheme="majorHAnsi" w:hAnsiTheme="majorHAnsi" w:cs="Arial"/>
          <w:sz w:val="20"/>
          <w:szCs w:val="20"/>
        </w:rPr>
        <w:t xml:space="preserve"> osobn</w:t>
      </w:r>
      <w:r>
        <w:rPr>
          <w:rFonts w:asciiTheme="majorHAnsi" w:hAnsiTheme="majorHAnsi" w:cs="Arial"/>
          <w:sz w:val="20"/>
          <w:szCs w:val="20"/>
        </w:rPr>
        <w:t>ú</w:t>
      </w:r>
      <w:r w:rsidR="005961B5" w:rsidRPr="005961B5">
        <w:rPr>
          <w:rFonts w:asciiTheme="majorHAnsi" w:hAnsiTheme="majorHAnsi" w:cs="Arial"/>
          <w:sz w:val="20"/>
          <w:szCs w:val="20"/>
        </w:rPr>
        <w:t xml:space="preserve"> praktick</w:t>
      </w:r>
      <w:r>
        <w:rPr>
          <w:rFonts w:asciiTheme="majorHAnsi" w:hAnsiTheme="majorHAnsi" w:cs="Arial"/>
          <w:sz w:val="20"/>
          <w:szCs w:val="20"/>
        </w:rPr>
        <w:t>ú</w:t>
      </w:r>
      <w:r w:rsidR="005961B5" w:rsidRPr="005961B5">
        <w:rPr>
          <w:rFonts w:asciiTheme="majorHAnsi" w:hAnsiTheme="majorHAnsi" w:cs="Arial"/>
          <w:sz w:val="20"/>
          <w:szCs w:val="20"/>
        </w:rPr>
        <w:t xml:space="preserve"> skúsenosť s realizáciou projektu </w:t>
      </w:r>
      <w:r w:rsidR="00997522">
        <w:rPr>
          <w:rFonts w:asciiTheme="majorHAnsi" w:hAnsiTheme="majorHAnsi" w:cs="Arial"/>
          <w:sz w:val="20"/>
          <w:szCs w:val="20"/>
        </w:rPr>
        <w:t xml:space="preserve">  </w:t>
      </w:r>
      <w:r w:rsidR="005961B5" w:rsidRPr="005961B5">
        <w:rPr>
          <w:rFonts w:asciiTheme="majorHAnsi" w:hAnsiTheme="majorHAnsi" w:cs="Arial"/>
          <w:sz w:val="20"/>
          <w:szCs w:val="20"/>
        </w:rPr>
        <w:t xml:space="preserve">transformácie procesov v organizácii, ktorá zamestnáva aspoň 500 zamestnancov a </w:t>
      </w:r>
      <w:r w:rsidR="00997522">
        <w:rPr>
          <w:rFonts w:asciiTheme="majorHAnsi" w:hAnsiTheme="majorHAnsi" w:cs="Arial"/>
          <w:sz w:val="20"/>
          <w:szCs w:val="20"/>
        </w:rPr>
        <w:t xml:space="preserve"> </w:t>
      </w:r>
      <w:r w:rsidR="005961B5" w:rsidRPr="005961B5">
        <w:rPr>
          <w:rFonts w:asciiTheme="majorHAnsi" w:hAnsiTheme="majorHAnsi" w:cs="Arial"/>
          <w:sz w:val="20"/>
          <w:szCs w:val="20"/>
        </w:rPr>
        <w:t>transformácia procesov sa týkala minimálne 10</w:t>
      </w:r>
      <w:r w:rsidR="00562DD2">
        <w:rPr>
          <w:rFonts w:asciiTheme="majorHAnsi" w:hAnsiTheme="majorHAnsi" w:cs="Arial"/>
          <w:sz w:val="20"/>
          <w:szCs w:val="20"/>
        </w:rPr>
        <w:t xml:space="preserve"> </w:t>
      </w:r>
      <w:r w:rsidR="005961B5" w:rsidRPr="005961B5">
        <w:rPr>
          <w:rFonts w:asciiTheme="majorHAnsi" w:hAnsiTheme="majorHAnsi" w:cs="Arial"/>
          <w:sz w:val="20"/>
          <w:szCs w:val="20"/>
        </w:rPr>
        <w:t>% jej pracovníkov, na pozícii manažéra komunikácie za predchádzajúce 3 roky od vyhlásenia verejného obstarávania</w:t>
      </w:r>
      <w:r w:rsidR="00A37035" w:rsidRPr="0074748D">
        <w:rPr>
          <w:rFonts w:asciiTheme="majorHAnsi" w:hAnsiTheme="majorHAnsi" w:cs="Arial"/>
          <w:sz w:val="20"/>
          <w:szCs w:val="20"/>
        </w:rPr>
        <w:t>;</w:t>
      </w:r>
      <w:r w:rsidR="00A37035">
        <w:rPr>
          <w:rFonts w:asciiTheme="majorHAnsi" w:hAnsiTheme="majorHAnsi" w:cs="Arial"/>
          <w:sz w:val="20"/>
          <w:szCs w:val="20"/>
        </w:rPr>
        <w:t xml:space="preserve"> </w:t>
      </w:r>
      <w:r w:rsidR="00A37035" w:rsidRPr="0074748D">
        <w:rPr>
          <w:rFonts w:asciiTheme="majorHAnsi" w:hAnsiTheme="majorHAnsi" w:cs="Arial"/>
          <w:sz w:val="20"/>
          <w:szCs w:val="20"/>
        </w:rPr>
        <w:t>túto podmienku</w:t>
      </w:r>
      <w:r w:rsidR="00A37035">
        <w:rPr>
          <w:rFonts w:asciiTheme="majorHAnsi" w:hAnsiTheme="majorHAnsi" w:cs="Arial"/>
          <w:sz w:val="20"/>
          <w:szCs w:val="20"/>
        </w:rPr>
        <w:t xml:space="preserve"> </w:t>
      </w:r>
      <w:r w:rsidR="00A37035" w:rsidRPr="0074748D">
        <w:rPr>
          <w:rFonts w:asciiTheme="majorHAnsi" w:hAnsiTheme="majorHAnsi" w:cs="Arial"/>
          <w:sz w:val="20"/>
          <w:szCs w:val="20"/>
        </w:rPr>
        <w:t>účasti</w:t>
      </w:r>
      <w:r w:rsidR="00A37035">
        <w:rPr>
          <w:rFonts w:asciiTheme="majorHAnsi" w:hAnsiTheme="majorHAnsi" w:cs="Arial"/>
          <w:sz w:val="20"/>
          <w:szCs w:val="20"/>
        </w:rPr>
        <w:t xml:space="preserve"> </w:t>
      </w:r>
      <w:r w:rsidR="00A37035" w:rsidRPr="0074748D">
        <w:rPr>
          <w:rFonts w:asciiTheme="majorHAnsi" w:hAnsiTheme="majorHAnsi" w:cs="Arial"/>
          <w:sz w:val="20"/>
          <w:szCs w:val="20"/>
        </w:rPr>
        <w:t>uchádzač</w:t>
      </w:r>
      <w:r w:rsidR="00A37035">
        <w:rPr>
          <w:rFonts w:asciiTheme="majorHAnsi" w:hAnsiTheme="majorHAnsi" w:cs="Arial"/>
          <w:sz w:val="20"/>
          <w:szCs w:val="20"/>
        </w:rPr>
        <w:t xml:space="preserve"> </w:t>
      </w:r>
      <w:r w:rsidR="00A37035" w:rsidRPr="0074748D">
        <w:rPr>
          <w:rFonts w:asciiTheme="majorHAnsi" w:hAnsiTheme="majorHAnsi" w:cs="Arial"/>
          <w:sz w:val="20"/>
          <w:szCs w:val="20"/>
        </w:rPr>
        <w:t>preukáže</w:t>
      </w:r>
      <w:r w:rsidR="00A37035">
        <w:rPr>
          <w:rFonts w:asciiTheme="majorHAnsi" w:hAnsiTheme="majorHAnsi" w:cs="Arial"/>
          <w:sz w:val="20"/>
          <w:szCs w:val="20"/>
        </w:rPr>
        <w:t xml:space="preserve"> </w:t>
      </w:r>
      <w:r w:rsidR="00A37035" w:rsidRPr="0074748D">
        <w:rPr>
          <w:rFonts w:asciiTheme="majorHAnsi" w:hAnsiTheme="majorHAnsi" w:cs="Arial"/>
          <w:sz w:val="20"/>
          <w:szCs w:val="20"/>
        </w:rPr>
        <w:t>profesijným životopisom</w:t>
      </w:r>
      <w:bookmarkEnd w:id="33"/>
      <w:r w:rsidR="00A67625">
        <w:rPr>
          <w:rFonts w:asciiTheme="majorHAnsi" w:hAnsiTheme="majorHAnsi" w:cs="Arial"/>
          <w:sz w:val="20"/>
          <w:szCs w:val="20"/>
        </w:rPr>
        <w:t>;</w:t>
      </w:r>
    </w:p>
    <w:p w14:paraId="5B3460AC" w14:textId="0BD2F5EE" w:rsidR="00A37035" w:rsidRPr="0074748D" w:rsidRDefault="00562DD2"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 xml:space="preserve">má </w:t>
      </w:r>
      <w:r w:rsidR="001A2BBC">
        <w:rPr>
          <w:rFonts w:asciiTheme="majorHAnsi" w:hAnsiTheme="majorHAnsi" w:cs="Arial"/>
          <w:sz w:val="20"/>
          <w:szCs w:val="20"/>
        </w:rPr>
        <w:t>z</w:t>
      </w:r>
      <w:r w:rsidR="005961B5" w:rsidRPr="005961B5">
        <w:rPr>
          <w:rFonts w:asciiTheme="majorHAnsi" w:hAnsiTheme="majorHAnsi" w:cs="Arial"/>
          <w:sz w:val="20"/>
          <w:szCs w:val="20"/>
        </w:rPr>
        <w:t xml:space="preserve">nalosť anglického jazyka minimálne na úrovni B2 podľa Spoločného európskeho referenčného rámca pre jazykové znalosti; </w:t>
      </w:r>
      <w:r w:rsidRPr="00FC513A">
        <w:rPr>
          <w:rFonts w:asciiTheme="majorHAnsi" w:hAnsiTheme="majorHAnsi" w:cs="Arial"/>
          <w:sz w:val="20"/>
          <w:szCs w:val="20"/>
        </w:rPr>
        <w:t xml:space="preserve">túto podmienku účasti uchádzač preukáže </w:t>
      </w:r>
      <w:r w:rsidR="005961B5" w:rsidRPr="005961B5">
        <w:rPr>
          <w:rFonts w:asciiTheme="majorHAnsi" w:hAnsiTheme="majorHAnsi" w:cs="Arial"/>
          <w:sz w:val="20"/>
          <w:szCs w:val="20"/>
        </w:rPr>
        <w:t>čestným vyhlásením</w:t>
      </w:r>
      <w:r w:rsidR="00A37035" w:rsidRPr="00B23C84">
        <w:rPr>
          <w:rFonts w:asciiTheme="majorHAnsi" w:hAnsiTheme="majorHAnsi" w:cs="Arial"/>
          <w:sz w:val="20"/>
          <w:szCs w:val="20"/>
        </w:rPr>
        <w:t>.</w:t>
      </w:r>
      <w:r w:rsidR="00A37035">
        <w:rPr>
          <w:rFonts w:asciiTheme="majorHAnsi" w:hAnsiTheme="majorHAnsi" w:cs="Arial"/>
          <w:sz w:val="20"/>
          <w:szCs w:val="20"/>
        </w:rPr>
        <w:t xml:space="preserve"> </w:t>
      </w:r>
    </w:p>
    <w:p w14:paraId="06346ADE" w14:textId="5768CDF9" w:rsidR="005961B5" w:rsidRDefault="00A37035" w:rsidP="005961B5">
      <w:pPr>
        <w:tabs>
          <w:tab w:val="left" w:pos="284"/>
        </w:tabs>
        <w:ind w:left="3261"/>
        <w:jc w:val="both"/>
        <w:rPr>
          <w:rFonts w:asciiTheme="majorHAnsi" w:hAnsiTheme="majorHAnsi" w:cs="Arial"/>
          <w:b/>
          <w:bCs/>
          <w:sz w:val="20"/>
          <w:szCs w:val="20"/>
        </w:rPr>
      </w:pPr>
      <w:r w:rsidRPr="004F36DF">
        <w:rPr>
          <w:rFonts w:asciiTheme="majorHAnsi" w:hAnsiTheme="majorHAnsi" w:cs="Arial"/>
          <w:b/>
          <w:bCs/>
          <w:sz w:val="20"/>
          <w:szCs w:val="20"/>
        </w:rPr>
        <w:t xml:space="preserve">Kľúčový expert č. </w:t>
      </w:r>
      <w:r>
        <w:rPr>
          <w:rFonts w:asciiTheme="majorHAnsi" w:hAnsiTheme="majorHAnsi" w:cs="Arial"/>
          <w:b/>
          <w:bCs/>
          <w:sz w:val="20"/>
          <w:szCs w:val="20"/>
        </w:rPr>
        <w:t>6</w:t>
      </w:r>
      <w:r w:rsidRPr="00D47776">
        <w:rPr>
          <w:rFonts w:asciiTheme="majorHAnsi" w:hAnsiTheme="majorHAnsi" w:cs="Arial"/>
          <w:b/>
          <w:bCs/>
          <w:sz w:val="20"/>
          <w:szCs w:val="20"/>
        </w:rPr>
        <w:t xml:space="preserve"> </w:t>
      </w:r>
      <w:r w:rsidRPr="007D43E5">
        <w:rPr>
          <w:rFonts w:asciiTheme="majorHAnsi" w:hAnsiTheme="majorHAnsi" w:cs="Arial"/>
          <w:b/>
          <w:bCs/>
          <w:sz w:val="20"/>
          <w:szCs w:val="20"/>
        </w:rPr>
        <w:t xml:space="preserve">je zodpovedný za </w:t>
      </w:r>
      <w:r w:rsidR="005961B5" w:rsidRPr="005961B5">
        <w:rPr>
          <w:rFonts w:asciiTheme="majorHAnsi" w:hAnsiTheme="majorHAnsi" w:cs="Arial"/>
          <w:b/>
          <w:bCs/>
          <w:sz w:val="20"/>
          <w:szCs w:val="20"/>
        </w:rPr>
        <w:t xml:space="preserve">prípravu komunikačnej stratégia transformačného projektu, plánu školení zamestnancov, prípravu školiacich materiálov a realizáciu  týchto školení a komunikácia </w:t>
      </w:r>
      <w:r w:rsidR="005961B5" w:rsidRPr="005961B5">
        <w:rPr>
          <w:rFonts w:asciiTheme="majorHAnsi" w:hAnsiTheme="majorHAnsi" w:cs="Arial"/>
          <w:b/>
          <w:bCs/>
          <w:sz w:val="20"/>
          <w:szCs w:val="20"/>
        </w:rPr>
        <w:lastRenderedPageBreak/>
        <w:t>smerom k jednotlivým cieľovým skupinám, vrátane krízovej komunikácie.</w:t>
      </w:r>
    </w:p>
    <w:p w14:paraId="3F630CB5" w14:textId="3731520D" w:rsidR="00A37035" w:rsidRPr="00973282" w:rsidRDefault="00A37035" w:rsidP="00A37035">
      <w:pPr>
        <w:pStyle w:val="ListParagraph"/>
        <w:numPr>
          <w:ilvl w:val="2"/>
          <w:numId w:val="33"/>
        </w:numPr>
        <w:spacing w:after="0" w:line="240" w:lineRule="auto"/>
        <w:ind w:left="1276" w:hanging="709"/>
        <w:jc w:val="both"/>
        <w:rPr>
          <w:rFonts w:asciiTheme="majorHAnsi" w:hAnsiTheme="majorHAnsi"/>
          <w:sz w:val="20"/>
          <w:szCs w:val="20"/>
        </w:rPr>
      </w:pPr>
      <w:r w:rsidRPr="006C2CA9">
        <w:rPr>
          <w:rFonts w:asciiTheme="majorHAnsi" w:hAnsiTheme="majorHAnsi" w:cs="Cambria"/>
          <w:color w:val="000000"/>
          <w:sz w:val="20"/>
          <w:szCs w:val="20"/>
        </w:rPr>
        <w:t xml:space="preserve">Uchádzač uvedie </w:t>
      </w:r>
      <w:r>
        <w:rPr>
          <w:rFonts w:asciiTheme="majorHAnsi" w:hAnsiTheme="majorHAnsi" w:cs="Cambria"/>
          <w:color w:val="000000"/>
          <w:sz w:val="20"/>
          <w:szCs w:val="20"/>
        </w:rPr>
        <w:t>kľúčových expertov</w:t>
      </w:r>
      <w:r w:rsidRPr="006C2CA9">
        <w:rPr>
          <w:rFonts w:asciiTheme="majorHAnsi" w:hAnsiTheme="majorHAnsi" w:cs="Cambria"/>
          <w:color w:val="000000"/>
          <w:sz w:val="20"/>
          <w:szCs w:val="20"/>
        </w:rPr>
        <w:t xml:space="preserve"> v </w:t>
      </w:r>
      <w:r w:rsidRPr="00D22980">
        <w:rPr>
          <w:rFonts w:asciiTheme="majorHAnsi" w:hAnsiTheme="majorHAnsi" w:cs="Cambria"/>
          <w:color w:val="000000"/>
          <w:sz w:val="20"/>
          <w:szCs w:val="20"/>
        </w:rPr>
        <w:t xml:space="preserve">zmysle bodu 35.1.2.1 </w:t>
      </w:r>
      <w:r w:rsidRPr="00084440">
        <w:rPr>
          <w:rFonts w:asciiTheme="majorHAnsi" w:hAnsiTheme="majorHAnsi" w:cs="Cambria"/>
          <w:sz w:val="20"/>
          <w:szCs w:val="20"/>
        </w:rPr>
        <w:t xml:space="preserve">súťažných podkladov do </w:t>
      </w:r>
      <w:r w:rsidR="00562DD2">
        <w:rPr>
          <w:rFonts w:asciiTheme="majorHAnsi" w:hAnsiTheme="majorHAnsi" w:cs="Cambria"/>
          <w:sz w:val="20"/>
          <w:szCs w:val="20"/>
        </w:rPr>
        <w:t>p</w:t>
      </w:r>
      <w:r w:rsidRPr="00084440">
        <w:rPr>
          <w:rFonts w:asciiTheme="majorHAnsi" w:hAnsiTheme="majorHAnsi" w:cs="Cambria"/>
          <w:sz w:val="20"/>
          <w:szCs w:val="20"/>
        </w:rPr>
        <w:t xml:space="preserve">rílohy </w:t>
      </w:r>
      <w:r w:rsidR="00084440" w:rsidRPr="00084440">
        <w:rPr>
          <w:rFonts w:asciiTheme="majorHAnsi" w:hAnsiTheme="majorHAnsi" w:cs="Cambria"/>
          <w:sz w:val="20"/>
          <w:szCs w:val="20"/>
        </w:rPr>
        <w:t>2</w:t>
      </w:r>
      <w:r w:rsidRPr="00084440">
        <w:rPr>
          <w:rFonts w:asciiTheme="majorHAnsi" w:hAnsiTheme="majorHAnsi" w:cs="Cambria"/>
          <w:sz w:val="20"/>
          <w:szCs w:val="20"/>
        </w:rPr>
        <w:t xml:space="preserve">: </w:t>
      </w:r>
      <w:r w:rsidRPr="00973282">
        <w:rPr>
          <w:rFonts w:asciiTheme="majorHAnsi" w:hAnsiTheme="majorHAnsi" w:cs="Cambria"/>
          <w:color w:val="000000"/>
          <w:sz w:val="20"/>
          <w:szCs w:val="20"/>
        </w:rPr>
        <w:t>Zoznam osôb zhotoviteľa určených na plnenie zmluvy a subdodávateľov zhotoviteľa</w:t>
      </w:r>
      <w:r>
        <w:rPr>
          <w:rFonts w:asciiTheme="majorHAnsi" w:hAnsiTheme="majorHAnsi" w:cs="Cambria"/>
          <w:color w:val="000000"/>
          <w:sz w:val="20"/>
          <w:szCs w:val="20"/>
        </w:rPr>
        <w:t xml:space="preserve"> Zmluvy </w:t>
      </w:r>
      <w:r>
        <w:rPr>
          <w:rFonts w:asciiTheme="majorHAnsi" w:hAnsiTheme="majorHAnsi" w:cs="Cambria"/>
          <w:color w:val="000000"/>
          <w:sz w:val="20"/>
          <w:szCs w:val="20"/>
        </w:rPr>
        <w:br/>
        <w:t>o dielo</w:t>
      </w:r>
      <w:r w:rsidRPr="006C2CA9">
        <w:rPr>
          <w:rFonts w:asciiTheme="majorHAnsi" w:hAnsiTheme="majorHAnsi" w:cs="Cambria"/>
          <w:color w:val="000000"/>
          <w:sz w:val="20"/>
          <w:szCs w:val="20"/>
        </w:rPr>
        <w:t>.</w:t>
      </w:r>
      <w:r>
        <w:rPr>
          <w:rFonts w:asciiTheme="majorHAnsi" w:hAnsiTheme="majorHAnsi" w:cs="Cambria"/>
          <w:color w:val="000000"/>
          <w:sz w:val="20"/>
          <w:szCs w:val="20"/>
        </w:rPr>
        <w:t xml:space="preserve"> </w:t>
      </w:r>
    </w:p>
    <w:bookmarkEnd w:id="22"/>
    <w:p w14:paraId="55EB5B10" w14:textId="68E0A5C2" w:rsidR="00A37035" w:rsidRPr="000961E2" w:rsidRDefault="00A37035" w:rsidP="00A37035">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sidRPr="007639B2">
        <w:rPr>
          <w:rFonts w:asciiTheme="majorHAnsi" w:hAnsiTheme="majorHAnsi" w:cs="Arial"/>
          <w:sz w:val="20"/>
          <w:szCs w:val="20"/>
        </w:rPr>
        <w:t>zmluvy bu</w:t>
      </w:r>
      <w:r w:rsidRPr="000961E2">
        <w:rPr>
          <w:rFonts w:asciiTheme="majorHAnsi" w:hAnsiTheme="majorHAnsi" w:cs="Arial"/>
          <w:sz w:val="20"/>
          <w:szCs w:val="20"/>
        </w:rPr>
        <w:t>de skutočne používať kapacity osoby, ktorej spôsobilosť využíva na preukázanie technickej spôsobilosti alebo odbornej spôsobilosti</w:t>
      </w:r>
      <w:r w:rsidR="00B47092">
        <w:rPr>
          <w:rFonts w:asciiTheme="majorHAnsi" w:hAnsiTheme="majorHAnsi" w:cs="Arial"/>
          <w:sz w:val="20"/>
          <w:szCs w:val="20"/>
        </w:rPr>
        <w:t>.</w:t>
      </w:r>
      <w:r w:rsidRPr="000961E2">
        <w:rPr>
          <w:rFonts w:asciiTheme="majorHAnsi" w:hAnsiTheme="majorHAnsi" w:cs="Arial"/>
          <w:sz w:val="20"/>
          <w:szCs w:val="20"/>
        </w:rPr>
        <w:t xml:space="preserve"> Skutočnosť podľa druhej vety preukazuje záujemca alebo uchádzač písomnou zmluvou uzavretou s osobou, ktorej technickými a odbornými kapacitami mieni preukázať svoju technickú spôsobilosť alebo odbornú </w:t>
      </w:r>
      <w:r w:rsidRPr="00FE5FB0">
        <w:rPr>
          <w:rFonts w:asciiTheme="majorHAnsi" w:hAnsiTheme="majorHAnsi" w:cs="Arial"/>
          <w:sz w:val="20"/>
          <w:szCs w:val="20"/>
        </w:rPr>
        <w:t>spôsobilosť. Z písomnej zmluvy musí vyplývať záväzok osoby, že poskytne svoje kapacity počas celého trvania zmluvného vzťahu. Osoba</w:t>
      </w:r>
      <w:r w:rsidRPr="000961E2">
        <w:rPr>
          <w:rFonts w:asciiTheme="majorHAnsi" w:hAnsiTheme="majorHAnsi" w:cs="Arial"/>
          <w:sz w:val="20"/>
          <w:szCs w:val="20"/>
        </w:rPr>
        <w:t xml:space="preserve">, ktorej kapacity majú byť použité na preukázanie technickej spôsobilosti alebo odbornej spôsobilosti, musí preukázať splnenie podmienok účasti týkajúce sa osobného postavenia a nesmú u nej existovať dôvody na vylúčenie podľa § 40 ods. 6 písm. a) až </w:t>
      </w:r>
      <w:r>
        <w:rPr>
          <w:rFonts w:asciiTheme="majorHAnsi" w:hAnsiTheme="majorHAnsi" w:cs="Arial"/>
          <w:sz w:val="20"/>
          <w:szCs w:val="20"/>
        </w:rPr>
        <w:t>g</w:t>
      </w:r>
      <w:r w:rsidRPr="000961E2">
        <w:rPr>
          <w:rFonts w:asciiTheme="majorHAnsi" w:hAnsiTheme="majorHAnsi" w:cs="Arial"/>
          <w:sz w:val="20"/>
          <w:szCs w:val="20"/>
        </w:rPr>
        <w:t>) a ods. 7 zákona o verejnom obstarávaní; oprávnenie poskytovať službu preukazuje vo vzťahu k tej časti predmetu zákazky, na ktorú boli kapacity záujemcovi alebo uchádzačovi poskytnuté. Ak ide o požiadavku súvisiacu so vzdelaním, odbornou kvalifikáciou alebo relevantnými odbornými skúsenosťami najmä podľa § 34 ods. 1 písm. g) zákona o verejnom obstarávaní, uchádzač alebo záujemca môže využiť kapacity inej osoby len, ak táto bude reálne vykonávať</w:t>
      </w:r>
      <w:r>
        <w:rPr>
          <w:rFonts w:asciiTheme="majorHAnsi" w:hAnsiTheme="majorHAnsi" w:cs="Arial"/>
          <w:sz w:val="20"/>
          <w:szCs w:val="20"/>
        </w:rPr>
        <w:t xml:space="preserve"> </w:t>
      </w:r>
      <w:r w:rsidRPr="000961E2">
        <w:rPr>
          <w:rFonts w:asciiTheme="majorHAnsi" w:hAnsiTheme="majorHAnsi" w:cs="Arial"/>
          <w:sz w:val="20"/>
          <w:szCs w:val="20"/>
        </w:rPr>
        <w:t>služby, na ktoré sa kapacity vyžadujú</w:t>
      </w:r>
      <w:r w:rsidR="00A45E95">
        <w:rPr>
          <w:rFonts w:asciiTheme="majorHAnsi" w:hAnsiTheme="majorHAnsi" w:cs="Arial"/>
          <w:sz w:val="20"/>
          <w:szCs w:val="20"/>
        </w:rPr>
        <w:t>, čo pri kľúčovom expertovi znamená kapacity v takom rozsahu, ktorá je súladná s rozsahom zmluvného plnenia minimálnej požadovanej kapacity osoby počas trvania zmluvy.</w:t>
      </w:r>
      <w:r w:rsidRPr="000961E2">
        <w:rPr>
          <w:rFonts w:asciiTheme="majorHAnsi" w:hAnsiTheme="majorHAnsi" w:cs="Arial"/>
          <w:sz w:val="20"/>
          <w:szCs w:val="20"/>
        </w:rPr>
        <w:t>.</w:t>
      </w:r>
      <w:r>
        <w:rPr>
          <w:rFonts w:asciiTheme="majorHAnsi" w:hAnsiTheme="majorHAnsi" w:cs="Arial"/>
          <w:sz w:val="20"/>
          <w:szCs w:val="20"/>
        </w:rPr>
        <w:t xml:space="preserve"> Verejný obstarávateľ môže u osoby, ktorej kapacity majú byť použité na preukázanie technickej spôsobilosti alebo odbornej spôsobilosti hodnotiť existenciu dôvodov na vylúčenie podľa § 40 ods. 8 zákona o verejnom obstarávaní.</w:t>
      </w:r>
    </w:p>
    <w:p w14:paraId="41115073" w14:textId="77777777" w:rsidR="00A37035" w:rsidRPr="000961E2" w:rsidRDefault="00A37035" w:rsidP="00A37035">
      <w:pPr>
        <w:pStyle w:val="ListParagraph"/>
        <w:numPr>
          <w:ilvl w:val="1"/>
          <w:numId w:val="3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50482B3C" w14:textId="77777777" w:rsidR="00A37035" w:rsidRPr="000961E2" w:rsidRDefault="00A37035" w:rsidP="00A37035">
      <w:pPr>
        <w:pStyle w:val="ListParagraph"/>
        <w:numPr>
          <w:ilvl w:val="1"/>
          <w:numId w:val="33"/>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Doklady a dokumenty, ktorými uchádzač preukazuje svoju technickú spôsobilosť alebo odbornú spôsobilosť, vyhotovené v inom ako štátnom jazyku, t. j. nie v slovenskom jazyku, musia byť predložené v pôvodnom jazyku a súčasne musia byť preložené do štátneho jazyka, t. j. do slovenského jazyka, okrem dokladov predložených v českom jazyku </w:t>
      </w:r>
      <w:r w:rsidRPr="000961E2">
        <w:rPr>
          <w:rFonts w:asciiTheme="majorHAnsi" w:hAnsiTheme="majorHAnsi" w:cs="Arial"/>
          <w:sz w:val="20"/>
          <w:szCs w:val="20"/>
        </w:rPr>
        <w:t>alebo v anglickom jazyku</w:t>
      </w:r>
      <w:r w:rsidRPr="000961E2">
        <w:rPr>
          <w:rFonts w:asciiTheme="majorHAnsi" w:hAnsiTheme="majorHAnsi" w:cs="Arial"/>
          <w:color w:val="000000"/>
          <w:sz w:val="20"/>
          <w:szCs w:val="20"/>
        </w:rPr>
        <w:t>.</w:t>
      </w:r>
    </w:p>
    <w:p w14:paraId="7BAF865E" w14:textId="77777777" w:rsidR="00A37035" w:rsidRPr="000961E2" w:rsidRDefault="00A37035" w:rsidP="00A37035">
      <w:pPr>
        <w:pStyle w:val="ListParagraph"/>
        <w:spacing w:after="0" w:line="240" w:lineRule="auto"/>
        <w:ind w:left="567"/>
        <w:jc w:val="both"/>
        <w:rPr>
          <w:rFonts w:asciiTheme="majorHAnsi" w:hAnsiTheme="majorHAnsi" w:cs="Arial"/>
          <w:sz w:val="20"/>
          <w:szCs w:val="20"/>
        </w:rPr>
      </w:pPr>
    </w:p>
    <w:p w14:paraId="17C2C1BB" w14:textId="77777777" w:rsidR="00A37035" w:rsidRPr="000961E2" w:rsidRDefault="00A37035" w:rsidP="00A3703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258EE6E5"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 oznámení o vyhlásení verejného obstarávania a v týchto súťažných podkladoch.</w:t>
      </w:r>
    </w:p>
    <w:p w14:paraId="763CAF5D"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Členovia komisie budú vyhodnocovať splnenie podmienok účasti aplikovaním postupov uvedených v § 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w:t>
      </w:r>
    </w:p>
    <w:p w14:paraId="11206A44"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23996056" w14:textId="77777777" w:rsidR="00A37035" w:rsidRPr="000961E2" w:rsidRDefault="00A37035" w:rsidP="00A37035">
      <w:pPr>
        <w:pStyle w:val="ListParagraph"/>
        <w:numPr>
          <w:ilvl w:val="1"/>
          <w:numId w:val="42"/>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V zmysle § 39 ods. 1 zákona o verejnom obstarávaní, hospodársky subjekt môže predbežne nahradiť doklady na preukázanie splnenia podmienok účasti určené verejným obstarávateľom požadované v oznámení o vyhlásení verejného obstarávania a v bode 34 a 35 týchto súťažných podkladov predložením jednotného európskeho dokumentu. Náležitosti týkajúce sa jednotného európskeho dokumentu upravujú ust</w:t>
      </w:r>
      <w:r>
        <w:rPr>
          <w:rFonts w:asciiTheme="majorHAnsi" w:hAnsiTheme="majorHAnsi" w:cs="Arial"/>
          <w:sz w:val="20"/>
          <w:szCs w:val="20"/>
        </w:rPr>
        <w:t>anovenia</w:t>
      </w:r>
      <w:r w:rsidRPr="000961E2">
        <w:rPr>
          <w:rFonts w:asciiTheme="majorHAnsi" w:hAnsiTheme="majorHAnsi" w:cs="Arial"/>
          <w:sz w:val="20"/>
          <w:szCs w:val="20"/>
        </w:rPr>
        <w:t xml:space="preserve"> § 39 zákona o verejnom obstarávaní, vyhláška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Elektronický formulár jednotného európskeho dokumentu s možnosťou jeho priameho vyplnenia sa nachádza na </w:t>
      </w:r>
      <w:hyperlink r:id="rId31" w:history="1">
        <w:r w:rsidRPr="000961E2">
          <w:rPr>
            <w:rStyle w:val="Hyperlink"/>
            <w:rFonts w:asciiTheme="majorHAnsi" w:hAnsiTheme="majorHAnsi" w:cs="Arial"/>
            <w:sz w:val="20"/>
            <w:szCs w:val="20"/>
          </w:rPr>
          <w:t>https://www.uvo.gov.sk/jednotny-europsky-dokument-pre-verejne-obstaravanie-602.html</w:t>
        </w:r>
      </w:hyperlink>
      <w:r w:rsidRPr="000961E2">
        <w:rPr>
          <w:rFonts w:asciiTheme="majorHAnsi" w:hAnsiTheme="majorHAnsi" w:cs="Arial"/>
          <w:sz w:val="20"/>
          <w:szCs w:val="20"/>
        </w:rPr>
        <w:t>.</w:t>
      </w:r>
    </w:p>
    <w:p w14:paraId="4E118E78"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Verejný obstarávateľ uvádza, že hospodársky subjekt nemôže vyplniť len oddiel a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12937986"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xml:space="preserve">, vyplní a predloží jednotný európsky </w:t>
      </w:r>
      <w:r w:rsidRPr="000961E2">
        <w:rPr>
          <w:rFonts w:asciiTheme="majorHAnsi" w:hAnsiTheme="majorHAnsi" w:cs="Arial"/>
          <w:color w:val="000000"/>
          <w:sz w:val="20"/>
          <w:szCs w:val="20"/>
        </w:rPr>
        <w:lastRenderedPageBreak/>
        <w:t>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3EA9BAAF"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106B9D79" w14:textId="7B6CA761" w:rsidR="00A37035"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Ceny uvedené uchádzačom </w:t>
      </w:r>
      <w:r w:rsidRPr="00CE4267">
        <w:rPr>
          <w:rFonts w:asciiTheme="majorHAnsi" w:hAnsiTheme="majorHAnsi" w:cs="Arial"/>
          <w:sz w:val="20"/>
          <w:szCs w:val="20"/>
        </w:rPr>
        <w:t xml:space="preserve">v zmysle bodu 35.1 týchto súťažných podkladov </w:t>
      </w:r>
      <w:r w:rsidRPr="00CE4267">
        <w:rPr>
          <w:rFonts w:asciiTheme="majorHAnsi" w:hAnsiTheme="majorHAnsi" w:cs="Arial"/>
          <w:color w:val="000000"/>
          <w:sz w:val="20"/>
          <w:szCs w:val="20"/>
        </w:rPr>
        <w:t>v zozname poskytnutých služieb</w:t>
      </w:r>
      <w:r w:rsidRPr="000961E2">
        <w:rPr>
          <w:rFonts w:asciiTheme="majorHAnsi" w:hAnsiTheme="majorHAnsi" w:cs="Arial"/>
          <w:color w:val="000000"/>
          <w:sz w:val="20"/>
          <w:szCs w:val="20"/>
        </w:rPr>
        <w:t xml:space="preserve"> za predchádzajúce </w:t>
      </w:r>
      <w:r w:rsidR="00E131DC">
        <w:rPr>
          <w:rFonts w:asciiTheme="majorHAnsi" w:hAnsiTheme="majorHAnsi" w:cs="Arial"/>
          <w:color w:val="000000"/>
          <w:sz w:val="20"/>
          <w:szCs w:val="20"/>
        </w:rPr>
        <w:t>tri</w:t>
      </w:r>
      <w:r w:rsidRPr="000961E2">
        <w:rPr>
          <w:rFonts w:asciiTheme="majorHAnsi" w:hAnsiTheme="majorHAnsi" w:cs="Arial"/>
          <w:color w:val="000000"/>
          <w:sz w:val="20"/>
          <w:szCs w:val="20"/>
        </w:rPr>
        <w:t xml:space="preserve"> rok</w:t>
      </w:r>
      <w:r>
        <w:rPr>
          <w:rFonts w:asciiTheme="majorHAnsi" w:hAnsiTheme="majorHAnsi" w:cs="Arial"/>
          <w:color w:val="000000"/>
          <w:sz w:val="20"/>
          <w:szCs w:val="20"/>
        </w:rPr>
        <w:t>ov</w:t>
      </w:r>
      <w:r w:rsidRPr="000961E2">
        <w:rPr>
          <w:rFonts w:asciiTheme="majorHAnsi" w:hAnsiTheme="majorHAnsi" w:cs="Arial"/>
          <w:color w:val="000000"/>
          <w:sz w:val="20"/>
          <w:szCs w:val="20"/>
        </w:rPr>
        <w:t xml:space="preserve"> od vyhlásenia verejného obstarávania v inej mene ako v mene euro uchádzač vo svojej ponuke prepočíta na menu euro podľa kurzu Európskej centrálnej banky aktuálneho </w:t>
      </w:r>
      <w:r w:rsidR="00E131DC">
        <w:rPr>
          <w:rFonts w:asciiTheme="majorHAnsi" w:hAnsiTheme="majorHAnsi" w:cs="Arial"/>
          <w:color w:val="000000"/>
          <w:sz w:val="20"/>
          <w:szCs w:val="20"/>
        </w:rPr>
        <w:br/>
      </w:r>
      <w:r w:rsidRPr="000961E2">
        <w:rPr>
          <w:rFonts w:asciiTheme="majorHAnsi" w:hAnsiTheme="majorHAnsi" w:cs="Arial"/>
          <w:color w:val="000000"/>
          <w:sz w:val="20"/>
          <w:szCs w:val="20"/>
        </w:rPr>
        <w:t>v posledný deň v príslušnom kalendárnom roku, v ktorom došlo k skutočnosti, rozhodujúcej pre preukázanie splnenia predmetnej podmienky účasti.</w:t>
      </w:r>
    </w:p>
    <w:p w14:paraId="0B84F2E4" w14:textId="77777777" w:rsidR="00A37035" w:rsidRPr="005F11A5"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rPr>
      </w:pPr>
      <w:r w:rsidRPr="005C32A3">
        <w:rPr>
          <w:rFonts w:asciiTheme="majorHAnsi" w:hAnsiTheme="majorHAnsi"/>
          <w:sz w:val="20"/>
        </w:rPr>
        <w:t>Verejný obstarávateľ môže vylúčiť kedykoľvek počas verejného obstarávania uchádzača alebo záujemcu, ak:</w:t>
      </w:r>
    </w:p>
    <w:p w14:paraId="0666D6B2"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r>
        <w:rPr>
          <w:rFonts w:asciiTheme="majorHAnsi" w:hAnsiTheme="majorHAnsi"/>
          <w:sz w:val="20"/>
        </w:rPr>
        <w:t>;</w:t>
      </w:r>
    </w:p>
    <w:p w14:paraId="3247112E"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w:t>
      </w:r>
      <w:r>
        <w:rPr>
          <w:rFonts w:asciiTheme="majorHAnsi" w:hAnsiTheme="majorHAnsi"/>
          <w:sz w:val="20"/>
        </w:rPr>
        <w:t>;</w:t>
      </w:r>
    </w:p>
    <w:p w14:paraId="6B6AD31F"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profesijných povinností, ktoré dokáže verejný obstarávateľ a obstarávateľ preukázať</w:t>
      </w:r>
      <w:r>
        <w:rPr>
          <w:rFonts w:asciiTheme="majorHAnsi" w:hAnsiTheme="majorHAnsi"/>
          <w:sz w:val="20"/>
        </w:rPr>
        <w:t>;</w:t>
      </w:r>
    </w:p>
    <w:p w14:paraId="7C323C0D"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r>
        <w:rPr>
          <w:rFonts w:asciiTheme="majorHAnsi" w:hAnsiTheme="majorHAnsi"/>
          <w:sz w:val="20"/>
        </w:rPr>
        <w:t>;</w:t>
      </w:r>
    </w:p>
    <w:p w14:paraId="2E36BF3A"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eviduje voči záujemcovi alebo uchádzačovi nedoplatky na dani, ktorej sú správcom podľa osobitného predpisu, ustanovenie § 32 ods. 1 písm. c) zákona o verejnom obstarávaní tým nie je dotknuté.</w:t>
      </w:r>
    </w:p>
    <w:p w14:paraId="0552DB55" w14:textId="77777777" w:rsidR="00A37035" w:rsidRPr="000961E2" w:rsidRDefault="00A37035" w:rsidP="00A37035">
      <w:pPr>
        <w:rPr>
          <w:rFonts w:asciiTheme="majorHAnsi" w:hAnsiTheme="majorHAnsi" w:cs="Arial"/>
          <w:noProof w:val="0"/>
          <w:color w:val="000000"/>
          <w:sz w:val="20"/>
          <w:szCs w:val="20"/>
          <w:lang w:eastAsia="en-US"/>
        </w:rPr>
      </w:pPr>
    </w:p>
    <w:p w14:paraId="56B4F563" w14:textId="77777777" w:rsidR="00A37035" w:rsidRDefault="00A37035" w:rsidP="00A37035">
      <w:pPr>
        <w:rPr>
          <w:rFonts w:asciiTheme="majorHAnsi" w:hAnsiTheme="majorHAnsi" w:cs="Arial"/>
          <w:b/>
          <w:bCs/>
          <w:sz w:val="20"/>
          <w:szCs w:val="20"/>
        </w:rPr>
      </w:pPr>
      <w:r>
        <w:rPr>
          <w:rFonts w:asciiTheme="majorHAnsi" w:hAnsiTheme="majorHAnsi" w:cs="Arial"/>
          <w:b/>
          <w:bCs/>
          <w:sz w:val="20"/>
          <w:szCs w:val="20"/>
        </w:rPr>
        <w:br w:type="page"/>
      </w:r>
    </w:p>
    <w:p w14:paraId="7736C8ED" w14:textId="77777777" w:rsidR="00A37035" w:rsidRPr="000961E2" w:rsidRDefault="00A37035" w:rsidP="00A37035">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Príloha č. 1 k časti A.2 </w:t>
      </w:r>
      <w:r w:rsidRPr="000961E2">
        <w:rPr>
          <w:rFonts w:asciiTheme="majorHAnsi" w:hAnsiTheme="majorHAnsi" w:cs="Arial"/>
          <w:b/>
          <w:bCs/>
          <w:i/>
          <w:sz w:val="20"/>
          <w:szCs w:val="20"/>
        </w:rPr>
        <w:t>PODMIENKY ÚČASTI UCHÁDZAČOV</w:t>
      </w:r>
    </w:p>
    <w:p w14:paraId="0BC736DE" w14:textId="77777777" w:rsidR="00A37035" w:rsidRPr="000961E2" w:rsidRDefault="00A37035" w:rsidP="00A37035">
      <w:pPr>
        <w:tabs>
          <w:tab w:val="num" w:pos="540"/>
        </w:tabs>
        <w:spacing w:line="276" w:lineRule="auto"/>
        <w:jc w:val="right"/>
        <w:rPr>
          <w:rFonts w:asciiTheme="majorHAnsi" w:hAnsiTheme="majorHAnsi" w:cs="Arial"/>
          <w:b/>
          <w:bCs/>
          <w:sz w:val="20"/>
          <w:szCs w:val="20"/>
        </w:rPr>
      </w:pPr>
    </w:p>
    <w:p w14:paraId="7490A568" w14:textId="77777777" w:rsidR="00A37035" w:rsidRPr="000961E2" w:rsidRDefault="00A37035" w:rsidP="00A37035">
      <w:pPr>
        <w:jc w:val="center"/>
        <w:rPr>
          <w:rFonts w:asciiTheme="majorHAnsi" w:hAnsiTheme="majorHAnsi" w:cs="Arial"/>
          <w:b/>
          <w:sz w:val="20"/>
          <w:szCs w:val="20"/>
        </w:rPr>
      </w:pPr>
      <w:r w:rsidRPr="00351A2D">
        <w:rPr>
          <w:rFonts w:asciiTheme="majorHAnsi" w:hAnsiTheme="majorHAnsi" w:cs="Arial"/>
          <w:b/>
        </w:rPr>
        <w:t>DOPLŇUJÚCE ÚDAJE K ZOZNAMU POSKYTNUTÝCH SLUŽIEB</w:t>
      </w:r>
      <w:r w:rsidRPr="000961E2">
        <w:rPr>
          <w:rFonts w:asciiTheme="majorHAnsi" w:hAnsiTheme="majorHAnsi" w:cs="Arial"/>
          <w:b/>
          <w:sz w:val="20"/>
          <w:szCs w:val="20"/>
        </w:rPr>
        <w:t xml:space="preserve"> - vzor</w:t>
      </w:r>
    </w:p>
    <w:p w14:paraId="6C2680E9" w14:textId="77777777" w:rsidR="00A37035" w:rsidRPr="000961E2" w:rsidRDefault="00A37035" w:rsidP="00A37035">
      <w:pPr>
        <w:jc w:val="center"/>
        <w:rPr>
          <w:rFonts w:asciiTheme="majorHAnsi" w:hAnsiTheme="majorHAnsi" w:cs="Arial"/>
          <w:b/>
          <w:bCs/>
          <w:sz w:val="20"/>
          <w:szCs w:val="20"/>
        </w:rPr>
      </w:pPr>
    </w:p>
    <w:p w14:paraId="1C2C6DD9" w14:textId="77777777" w:rsidR="00A37035" w:rsidRPr="000961E2" w:rsidRDefault="00A37035" w:rsidP="00A37035">
      <w:pPr>
        <w:jc w:val="center"/>
        <w:rPr>
          <w:rFonts w:asciiTheme="majorHAnsi" w:hAnsiTheme="majorHAnsi" w:cs="Arial"/>
          <w:sz w:val="20"/>
          <w:szCs w:val="20"/>
        </w:rPr>
      </w:pPr>
    </w:p>
    <w:p w14:paraId="6F7ED367" w14:textId="77777777" w:rsidR="00A37035" w:rsidRPr="000961E2" w:rsidRDefault="00A37035" w:rsidP="00A37035">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A37035" w:rsidRPr="000961E2" w14:paraId="4592CBFD" w14:textId="77777777" w:rsidTr="009C46A4">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F8111BF" w14:textId="77777777" w:rsidR="00A37035" w:rsidRPr="000961E2" w:rsidRDefault="00A37035" w:rsidP="009C46A4">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A37035" w:rsidRPr="000961E2" w14:paraId="5223AC4D" w14:textId="77777777" w:rsidTr="009C46A4">
        <w:trPr>
          <w:trHeight w:val="406"/>
          <w:jc w:val="center"/>
        </w:trPr>
        <w:tc>
          <w:tcPr>
            <w:tcW w:w="4860" w:type="dxa"/>
            <w:tcBorders>
              <w:top w:val="single" w:sz="12" w:space="0" w:color="auto"/>
              <w:bottom w:val="single" w:sz="4" w:space="0" w:color="auto"/>
            </w:tcBorders>
            <w:vAlign w:val="center"/>
          </w:tcPr>
          <w:p w14:paraId="2BA88FA3"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dodávateľa</w:t>
            </w:r>
          </w:p>
          <w:p w14:paraId="7C9B3B2D" w14:textId="77777777" w:rsidR="00A37035" w:rsidRPr="000961E2" w:rsidRDefault="00A37035" w:rsidP="009C46A4">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A3A1AD1" w14:textId="77777777" w:rsidR="00A37035" w:rsidRPr="000961E2" w:rsidRDefault="00A37035" w:rsidP="009C46A4">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04452D4D" w14:textId="77777777" w:rsidTr="009C46A4">
        <w:trPr>
          <w:trHeight w:val="432"/>
          <w:jc w:val="center"/>
        </w:trPr>
        <w:tc>
          <w:tcPr>
            <w:tcW w:w="4860" w:type="dxa"/>
            <w:tcBorders>
              <w:top w:val="single" w:sz="4" w:space="0" w:color="auto"/>
            </w:tcBorders>
            <w:vAlign w:val="center"/>
          </w:tcPr>
          <w:p w14:paraId="3D95E0C9"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odberateľa</w:t>
            </w:r>
          </w:p>
          <w:p w14:paraId="39DD5E8E" w14:textId="77777777" w:rsidR="00A37035" w:rsidRPr="000961E2" w:rsidRDefault="00A37035" w:rsidP="009C46A4">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7C8137C3"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AB30F75" w14:textId="77777777" w:rsidTr="009C46A4">
        <w:trPr>
          <w:trHeight w:val="397"/>
          <w:jc w:val="center"/>
        </w:trPr>
        <w:tc>
          <w:tcPr>
            <w:tcW w:w="4860" w:type="dxa"/>
            <w:vAlign w:val="center"/>
          </w:tcPr>
          <w:p w14:paraId="6CE7A761" w14:textId="125E332C" w:rsidR="00A37035" w:rsidRPr="000961E2" w:rsidRDefault="00A37035" w:rsidP="009C46A4">
            <w:pPr>
              <w:pStyle w:val="BodyText2"/>
              <w:rPr>
                <w:rFonts w:asciiTheme="majorHAnsi" w:hAnsiTheme="majorHAnsi"/>
                <w:b/>
              </w:rPr>
            </w:pPr>
            <w:r w:rsidRPr="000961E2">
              <w:rPr>
                <w:rFonts w:asciiTheme="majorHAnsi" w:hAnsiTheme="majorHAnsi"/>
                <w:b/>
              </w:rPr>
              <w:t>Predmet zákazky</w:t>
            </w:r>
            <w:r>
              <w:rPr>
                <w:rFonts w:asciiTheme="majorHAnsi" w:hAnsiTheme="majorHAnsi"/>
                <w:b/>
              </w:rPr>
              <w:t xml:space="preserve"> </w:t>
            </w:r>
          </w:p>
        </w:tc>
        <w:tc>
          <w:tcPr>
            <w:tcW w:w="4574" w:type="dxa"/>
            <w:vAlign w:val="center"/>
          </w:tcPr>
          <w:p w14:paraId="0E0D2E3A"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1AFC254" w14:textId="77777777" w:rsidTr="009C46A4">
        <w:trPr>
          <w:trHeight w:val="431"/>
          <w:jc w:val="center"/>
        </w:trPr>
        <w:tc>
          <w:tcPr>
            <w:tcW w:w="4860" w:type="dxa"/>
            <w:vAlign w:val="center"/>
          </w:tcPr>
          <w:p w14:paraId="3264D1AC" w14:textId="77777777" w:rsidR="00A37035" w:rsidRPr="00020FAA" w:rsidRDefault="00A37035" w:rsidP="009C46A4">
            <w:pPr>
              <w:pStyle w:val="BodyText2"/>
              <w:rPr>
                <w:rFonts w:asciiTheme="majorHAnsi" w:hAnsiTheme="majorHAnsi"/>
                <w:b/>
              </w:rPr>
            </w:pPr>
            <w:r w:rsidRPr="00020FAA">
              <w:rPr>
                <w:rFonts w:asciiTheme="majorHAnsi" w:hAnsiTheme="majorHAnsi"/>
                <w:b/>
              </w:rPr>
              <w:t xml:space="preserve">Celková </w:t>
            </w:r>
            <w:r>
              <w:rPr>
                <w:rFonts w:asciiTheme="majorHAnsi" w:hAnsiTheme="majorHAnsi"/>
                <w:b/>
              </w:rPr>
              <w:t xml:space="preserve">implementačná </w:t>
            </w:r>
            <w:r w:rsidRPr="00020FAA">
              <w:rPr>
                <w:rFonts w:asciiTheme="majorHAnsi" w:hAnsiTheme="majorHAnsi"/>
                <w:b/>
              </w:rPr>
              <w:t>cena predmetu zákazky</w:t>
            </w:r>
          </w:p>
        </w:tc>
        <w:tc>
          <w:tcPr>
            <w:tcW w:w="4574" w:type="dxa"/>
            <w:vAlign w:val="center"/>
          </w:tcPr>
          <w:p w14:paraId="60CC88FA" w14:textId="77777777" w:rsidR="00A37035" w:rsidRPr="00020FAA" w:rsidRDefault="00A37035" w:rsidP="009C46A4">
            <w:pPr>
              <w:pStyle w:val="BodyText2"/>
              <w:jc w:val="center"/>
              <w:rPr>
                <w:rFonts w:asciiTheme="majorHAnsi" w:hAnsiTheme="majorHAnsi"/>
                <w:i/>
              </w:rPr>
            </w:pPr>
            <w:r w:rsidRPr="00020FAA">
              <w:rPr>
                <w:rFonts w:asciiTheme="majorHAnsi" w:hAnsiTheme="majorHAnsi"/>
              </w:rPr>
              <w:t>&lt;</w:t>
            </w:r>
            <w:r w:rsidRPr="00020FAA">
              <w:rPr>
                <w:rFonts w:asciiTheme="majorHAnsi" w:hAnsiTheme="majorHAnsi"/>
                <w:color w:val="00B0F0"/>
              </w:rPr>
              <w:t>vyplní uchádzač</w:t>
            </w:r>
            <w:r w:rsidRPr="00020FAA">
              <w:rPr>
                <w:rFonts w:asciiTheme="majorHAnsi" w:hAnsiTheme="majorHAnsi"/>
              </w:rPr>
              <w:t>&gt;</w:t>
            </w:r>
          </w:p>
        </w:tc>
      </w:tr>
      <w:tr w:rsidR="00A37035" w:rsidRPr="000961E2" w14:paraId="6CC85603" w14:textId="77777777" w:rsidTr="009C46A4">
        <w:trPr>
          <w:trHeight w:val="409"/>
          <w:jc w:val="center"/>
        </w:trPr>
        <w:tc>
          <w:tcPr>
            <w:tcW w:w="4860" w:type="dxa"/>
            <w:vAlign w:val="center"/>
          </w:tcPr>
          <w:p w14:paraId="6EBECC61" w14:textId="77777777" w:rsidR="00A37035" w:rsidRPr="000961E2" w:rsidRDefault="00A37035" w:rsidP="009C46A4">
            <w:pPr>
              <w:pStyle w:val="BodyText2"/>
              <w:rPr>
                <w:rFonts w:asciiTheme="majorHAnsi" w:hAnsiTheme="majorHAnsi"/>
                <w:lang w:eastAsia="en-US"/>
              </w:rPr>
            </w:pPr>
            <w:r w:rsidRPr="000961E2">
              <w:rPr>
                <w:rFonts w:asciiTheme="majorHAnsi" w:hAnsiTheme="majorHAnsi"/>
                <w:b/>
                <w:lang w:eastAsia="en-US"/>
              </w:rPr>
              <w:t>Doba plnenia predmetu zákazky</w:t>
            </w:r>
          </w:p>
          <w:p w14:paraId="28B3AA76" w14:textId="77777777" w:rsidR="00A37035" w:rsidRPr="000961E2" w:rsidRDefault="00A37035" w:rsidP="009C46A4">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0F9F4936"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51003A55" w14:textId="77777777" w:rsidTr="009C46A4">
        <w:trPr>
          <w:trHeight w:val="548"/>
          <w:jc w:val="center"/>
        </w:trPr>
        <w:tc>
          <w:tcPr>
            <w:tcW w:w="4860" w:type="dxa"/>
            <w:vAlign w:val="center"/>
          </w:tcPr>
          <w:p w14:paraId="5C98902C" w14:textId="77777777" w:rsidR="00A37035" w:rsidRPr="000961E2" w:rsidRDefault="00A37035" w:rsidP="009C46A4">
            <w:pPr>
              <w:pStyle w:val="BodyText2"/>
              <w:rPr>
                <w:rFonts w:asciiTheme="majorHAnsi" w:hAnsiTheme="majorHAnsi"/>
                <w:b/>
              </w:rPr>
            </w:pPr>
            <w:r w:rsidRPr="000961E2">
              <w:rPr>
                <w:rFonts w:asciiTheme="majorHAnsi" w:hAnsiTheme="majorHAnsi"/>
                <w:b/>
              </w:rPr>
              <w:t>Kontaktné údaje odberateľa</w:t>
            </w:r>
          </w:p>
          <w:p w14:paraId="63DFD527" w14:textId="77777777" w:rsidR="00A37035" w:rsidRPr="000961E2" w:rsidRDefault="00A37035" w:rsidP="009C46A4">
            <w:pPr>
              <w:pStyle w:val="BodyText2"/>
              <w:rPr>
                <w:rFonts w:asciiTheme="majorHAnsi" w:hAnsiTheme="majorHAnsi"/>
              </w:rPr>
            </w:pPr>
            <w:r w:rsidRPr="000961E2">
              <w:rPr>
                <w:rFonts w:asciiTheme="majorHAnsi" w:hAnsiTheme="majorHAnsi"/>
                <w:lang w:eastAsia="en-US"/>
              </w:rPr>
              <w:t xml:space="preserve">(osoby, u </w:t>
            </w:r>
            <w:r w:rsidRPr="000961E2">
              <w:rPr>
                <w:rFonts w:asciiTheme="majorHAnsi" w:hAnsiTheme="majorHAnsi"/>
              </w:rPr>
              <w:t>ktorej</w:t>
            </w:r>
            <w:r w:rsidRPr="000961E2">
              <w:rPr>
                <w:rFonts w:asciiTheme="majorHAnsi" w:hAnsiTheme="majorHAnsi"/>
                <w:lang w:eastAsia="en-US"/>
              </w:rPr>
              <w:t xml:space="preserve"> si verejný obstarávateľ môže overiť predmetné údaje minimálne v rozsahu: meno a funkcia kontaktnej osoby, telefónne číslo a e-mail</w:t>
            </w:r>
            <w:r w:rsidRPr="000961E2">
              <w:rPr>
                <w:rFonts w:asciiTheme="majorHAnsi" w:hAnsiTheme="majorHAnsi"/>
              </w:rPr>
              <w:t>)</w:t>
            </w:r>
          </w:p>
        </w:tc>
        <w:tc>
          <w:tcPr>
            <w:tcW w:w="4574" w:type="dxa"/>
            <w:vAlign w:val="center"/>
          </w:tcPr>
          <w:p w14:paraId="1D012BF6"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E06BA" w:rsidRPr="000961E2" w14:paraId="23E33C33" w14:textId="77777777" w:rsidTr="009C46A4">
        <w:trPr>
          <w:trHeight w:val="548"/>
          <w:jc w:val="center"/>
        </w:trPr>
        <w:tc>
          <w:tcPr>
            <w:tcW w:w="4860" w:type="dxa"/>
            <w:vAlign w:val="center"/>
          </w:tcPr>
          <w:p w14:paraId="5F893A68" w14:textId="49D57D50" w:rsidR="004E06BA" w:rsidRDefault="004E06BA" w:rsidP="004E06BA">
            <w:pPr>
              <w:pStyle w:val="BodyText2"/>
              <w:rPr>
                <w:rFonts w:asciiTheme="majorHAnsi" w:hAnsiTheme="majorHAnsi"/>
                <w:b/>
                <w:bCs/>
              </w:rPr>
            </w:pPr>
            <w:r>
              <w:rPr>
                <w:rFonts w:asciiTheme="majorHAnsi" w:hAnsiTheme="majorHAnsi"/>
                <w:b/>
                <w:bCs/>
              </w:rPr>
              <w:t>Technický ro</w:t>
            </w:r>
            <w:r w:rsidR="00562DD2">
              <w:rPr>
                <w:rFonts w:asciiTheme="majorHAnsi" w:hAnsiTheme="majorHAnsi"/>
                <w:b/>
                <w:bCs/>
              </w:rPr>
              <w:t>z</w:t>
            </w:r>
            <w:r>
              <w:rPr>
                <w:rFonts w:asciiTheme="majorHAnsi" w:hAnsiTheme="majorHAnsi"/>
                <w:b/>
                <w:bCs/>
              </w:rPr>
              <w:t>sah zákazky</w:t>
            </w:r>
          </w:p>
          <w:p w14:paraId="156DDAEB" w14:textId="0D95370F" w:rsidR="00466F42" w:rsidRDefault="00466F42" w:rsidP="00720733">
            <w:pPr>
              <w:pStyle w:val="BodyText2"/>
              <w:rPr>
                <w:rFonts w:asciiTheme="majorHAnsi" w:hAnsiTheme="majorHAnsi"/>
              </w:rPr>
            </w:pPr>
            <w:r w:rsidRPr="00466F42">
              <w:rPr>
                <w:rFonts w:asciiTheme="majorHAnsi" w:hAnsiTheme="majorHAnsi"/>
              </w:rPr>
              <w:t>Popis aktivít a výstupov projektu</w:t>
            </w:r>
          </w:p>
          <w:p w14:paraId="2E92855E" w14:textId="0201DE33" w:rsidR="004E06BA" w:rsidRDefault="004E06BA" w:rsidP="00720733">
            <w:pPr>
              <w:pStyle w:val="BodyText2"/>
              <w:rPr>
                <w:rFonts w:asciiTheme="majorHAnsi" w:hAnsiTheme="majorHAnsi"/>
              </w:rPr>
            </w:pPr>
            <w:r>
              <w:rPr>
                <w:rFonts w:asciiTheme="majorHAnsi" w:hAnsiTheme="majorHAnsi"/>
              </w:rPr>
              <w:t>Celkový počet zamestnancov odberateľa</w:t>
            </w:r>
          </w:p>
          <w:p w14:paraId="46133BF8" w14:textId="528E3F2F" w:rsidR="004E06BA" w:rsidRDefault="004E06BA" w:rsidP="00720733">
            <w:pPr>
              <w:pStyle w:val="BodyText2"/>
              <w:rPr>
                <w:rFonts w:asciiTheme="majorHAnsi" w:hAnsiTheme="majorHAnsi"/>
              </w:rPr>
            </w:pPr>
            <w:r>
              <w:rPr>
                <w:rFonts w:asciiTheme="majorHAnsi" w:hAnsiTheme="majorHAnsi"/>
              </w:rPr>
              <w:t xml:space="preserve"> Počet zamestnancov dotknutých transformáciou / migráciou, t.j. s novou/zmenenou pracovnou zmluvou</w:t>
            </w:r>
          </w:p>
          <w:p w14:paraId="3B715571" w14:textId="0C70221F" w:rsidR="004E06BA" w:rsidRPr="000961E2" w:rsidRDefault="004E06BA" w:rsidP="00720733">
            <w:pPr>
              <w:pStyle w:val="BodyText2"/>
              <w:rPr>
                <w:rFonts w:asciiTheme="majorHAnsi" w:hAnsiTheme="majorHAnsi"/>
                <w:b/>
              </w:rPr>
            </w:pPr>
            <w:r>
              <w:rPr>
                <w:rFonts w:asciiTheme="majorHAnsi" w:hAnsiTheme="majorHAnsi"/>
              </w:rPr>
              <w:t>Zoznam transformovaných procesov</w:t>
            </w:r>
          </w:p>
        </w:tc>
        <w:tc>
          <w:tcPr>
            <w:tcW w:w="4574" w:type="dxa"/>
            <w:vAlign w:val="center"/>
          </w:tcPr>
          <w:p w14:paraId="05E7ACF7" w14:textId="73E8674B" w:rsidR="004E06BA" w:rsidRPr="000961E2" w:rsidRDefault="004E06BA" w:rsidP="009C46A4">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bl>
    <w:p w14:paraId="10CAB10A" w14:textId="77777777" w:rsidR="00A37035" w:rsidRPr="000961E2" w:rsidRDefault="00A37035" w:rsidP="00A37035">
      <w:pPr>
        <w:rPr>
          <w:rFonts w:asciiTheme="majorHAnsi" w:hAnsiTheme="majorHAnsi" w:cs="Arial"/>
          <w:b/>
          <w:bCs/>
          <w:sz w:val="20"/>
          <w:szCs w:val="20"/>
        </w:rPr>
      </w:pPr>
    </w:p>
    <w:p w14:paraId="4AF67E29" w14:textId="77777777" w:rsidR="00A37035" w:rsidRPr="000961E2" w:rsidRDefault="00A37035" w:rsidP="00A37035">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6D52C734" w14:textId="77777777" w:rsidR="00A37035" w:rsidRPr="000961E2" w:rsidRDefault="00A37035" w:rsidP="00A37035">
      <w:pPr>
        <w:rPr>
          <w:rFonts w:asciiTheme="majorHAnsi" w:hAnsiTheme="majorHAnsi" w:cs="Arial"/>
          <w:b/>
          <w:sz w:val="20"/>
          <w:szCs w:val="20"/>
        </w:rPr>
      </w:pPr>
    </w:p>
    <w:p w14:paraId="1BB10DB4" w14:textId="77777777" w:rsidR="00A37035" w:rsidRPr="000961E2" w:rsidRDefault="00A37035" w:rsidP="00A37035">
      <w:pPr>
        <w:rPr>
          <w:rFonts w:asciiTheme="majorHAnsi" w:hAnsiTheme="majorHAnsi" w:cs="Arial"/>
          <w:b/>
          <w:sz w:val="20"/>
          <w:szCs w:val="20"/>
        </w:rPr>
      </w:pPr>
    </w:p>
    <w:p w14:paraId="726776F2" w14:textId="77777777" w:rsidR="00A37035" w:rsidRPr="000961E2" w:rsidRDefault="00A37035" w:rsidP="00A37035">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A37035" w:rsidRPr="000961E2" w14:paraId="5F476EDA" w14:textId="77777777" w:rsidTr="009C46A4">
        <w:trPr>
          <w:jc w:val="center"/>
        </w:trPr>
        <w:tc>
          <w:tcPr>
            <w:tcW w:w="4148" w:type="dxa"/>
          </w:tcPr>
          <w:p w14:paraId="064B29D6" w14:textId="77777777" w:rsidR="00A37035" w:rsidRPr="000961E2" w:rsidRDefault="00A37035" w:rsidP="009C46A4">
            <w:pPr>
              <w:jc w:val="center"/>
              <w:rPr>
                <w:rFonts w:asciiTheme="majorHAnsi" w:hAnsiTheme="majorHAnsi" w:cs="Arial"/>
                <w:sz w:val="20"/>
              </w:rPr>
            </w:pPr>
            <w:bookmarkStart w:id="34" w:name="_Hlk525908756"/>
            <w:r w:rsidRPr="000961E2">
              <w:rPr>
                <w:rFonts w:asciiTheme="majorHAnsi" w:hAnsiTheme="majorHAnsi" w:cs="Arial"/>
                <w:sz w:val="20"/>
              </w:rPr>
              <w:t>……………………….……………….</w:t>
            </w:r>
          </w:p>
        </w:tc>
        <w:tc>
          <w:tcPr>
            <w:tcW w:w="1027" w:type="dxa"/>
          </w:tcPr>
          <w:p w14:paraId="0C90BD67" w14:textId="77777777" w:rsidR="00A37035" w:rsidRPr="000961E2" w:rsidRDefault="00A37035" w:rsidP="009C46A4">
            <w:pPr>
              <w:jc w:val="center"/>
              <w:rPr>
                <w:rFonts w:asciiTheme="majorHAnsi" w:hAnsiTheme="majorHAnsi" w:cs="Arial"/>
                <w:sz w:val="20"/>
              </w:rPr>
            </w:pPr>
          </w:p>
        </w:tc>
        <w:tc>
          <w:tcPr>
            <w:tcW w:w="3118" w:type="dxa"/>
          </w:tcPr>
          <w:p w14:paraId="27BED6E9" w14:textId="77777777" w:rsidR="00A37035" w:rsidRPr="000961E2" w:rsidRDefault="00A37035" w:rsidP="009C46A4">
            <w:pPr>
              <w:rPr>
                <w:rFonts w:asciiTheme="majorHAnsi" w:hAnsiTheme="majorHAnsi" w:cs="Arial"/>
                <w:sz w:val="20"/>
              </w:rPr>
            </w:pPr>
            <w:r w:rsidRPr="000961E2">
              <w:rPr>
                <w:rFonts w:asciiTheme="majorHAnsi" w:hAnsiTheme="majorHAnsi" w:cs="Arial"/>
                <w:sz w:val="20"/>
              </w:rPr>
              <w:t>……..……………………………</w:t>
            </w:r>
          </w:p>
        </w:tc>
      </w:tr>
      <w:tr w:rsidR="00A37035" w:rsidRPr="000961E2" w14:paraId="14194F42" w14:textId="77777777" w:rsidTr="009C46A4">
        <w:trPr>
          <w:jc w:val="center"/>
        </w:trPr>
        <w:tc>
          <w:tcPr>
            <w:tcW w:w="4148" w:type="dxa"/>
          </w:tcPr>
          <w:p w14:paraId="5274829A"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AC32CE1" w14:textId="77777777" w:rsidR="00A37035" w:rsidRPr="000961E2" w:rsidRDefault="00A37035" w:rsidP="009C46A4">
            <w:pPr>
              <w:jc w:val="center"/>
              <w:rPr>
                <w:rFonts w:asciiTheme="majorHAnsi" w:hAnsiTheme="majorHAnsi" w:cs="Arial"/>
                <w:sz w:val="20"/>
              </w:rPr>
            </w:pPr>
          </w:p>
        </w:tc>
        <w:tc>
          <w:tcPr>
            <w:tcW w:w="3118" w:type="dxa"/>
          </w:tcPr>
          <w:p w14:paraId="0C9D92E7"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Dátum a podpis</w:t>
            </w:r>
          </w:p>
        </w:tc>
      </w:tr>
    </w:tbl>
    <w:p w14:paraId="2A025851" w14:textId="77777777" w:rsidR="00A37035" w:rsidRPr="000961E2" w:rsidRDefault="00A37035" w:rsidP="00A37035">
      <w:pPr>
        <w:jc w:val="both"/>
        <w:rPr>
          <w:rFonts w:asciiTheme="majorHAnsi" w:hAnsiTheme="majorHAnsi" w:cs="Arial"/>
          <w:sz w:val="20"/>
          <w:szCs w:val="20"/>
        </w:rPr>
      </w:pPr>
    </w:p>
    <w:bookmarkEnd w:id="34"/>
    <w:p w14:paraId="3702DDE3" w14:textId="4C4ED3E0" w:rsidR="004E06BA" w:rsidRDefault="00A37035" w:rsidP="00A37035">
      <w:pPr>
        <w:rPr>
          <w:rFonts w:asciiTheme="majorHAnsi" w:hAnsiTheme="majorHAnsi" w:cs="Arial"/>
          <w:sz w:val="20"/>
          <w:szCs w:val="20"/>
        </w:rPr>
      </w:pPr>
      <w:r w:rsidRPr="000961E2">
        <w:rPr>
          <w:rFonts w:asciiTheme="majorHAnsi" w:hAnsiTheme="majorHAnsi" w:cs="Arial"/>
          <w:sz w:val="20"/>
          <w:szCs w:val="20"/>
        </w:rPr>
        <w:br w:type="page"/>
      </w:r>
    </w:p>
    <w:p w14:paraId="65E94BE3" w14:textId="77777777" w:rsidR="004E06BA" w:rsidRPr="00076944" w:rsidRDefault="004E06BA" w:rsidP="004E06BA">
      <w:pPr>
        <w:jc w:val="both"/>
        <w:rPr>
          <w:rFonts w:asciiTheme="majorHAnsi" w:hAnsiTheme="majorHAnsi" w:cs="Arial"/>
          <w:sz w:val="20"/>
          <w:szCs w:val="20"/>
        </w:rPr>
      </w:pPr>
    </w:p>
    <w:p w14:paraId="42112279" w14:textId="77777777" w:rsidR="004E06BA" w:rsidRPr="00076944" w:rsidRDefault="004E06BA" w:rsidP="004E06BA">
      <w:pPr>
        <w:jc w:val="center"/>
        <w:rPr>
          <w:rFonts w:asciiTheme="majorHAnsi" w:hAnsiTheme="majorHAnsi" w:cs="Arial"/>
          <w:b/>
          <w:sz w:val="20"/>
          <w:szCs w:val="20"/>
        </w:rPr>
      </w:pPr>
      <w:r w:rsidRPr="00076944">
        <w:rPr>
          <w:rFonts w:asciiTheme="majorHAnsi" w:hAnsiTheme="majorHAnsi" w:cs="Arial"/>
          <w:b/>
          <w:sz w:val="20"/>
          <w:szCs w:val="20"/>
        </w:rPr>
        <w:t>DOPLŇUJÚCE ÚDAJE K</w:t>
      </w:r>
      <w:r>
        <w:rPr>
          <w:rFonts w:asciiTheme="majorHAnsi" w:hAnsiTheme="majorHAnsi" w:cs="Arial"/>
          <w:b/>
          <w:sz w:val="20"/>
          <w:szCs w:val="20"/>
        </w:rPr>
        <w:t> </w:t>
      </w:r>
      <w:r w:rsidRPr="00076944">
        <w:rPr>
          <w:rFonts w:asciiTheme="majorHAnsi" w:hAnsiTheme="majorHAnsi" w:cs="Arial"/>
          <w:b/>
          <w:sz w:val="20"/>
          <w:szCs w:val="20"/>
        </w:rPr>
        <w:t xml:space="preserve">SKÚSENOSTIAM OSÔB UCHÁDZAČA </w:t>
      </w:r>
      <w:r>
        <w:rPr>
          <w:rFonts w:asciiTheme="majorHAnsi" w:hAnsiTheme="majorHAnsi" w:cs="Arial"/>
          <w:b/>
          <w:sz w:val="20"/>
          <w:szCs w:val="20"/>
        </w:rPr>
        <w:t>–</w:t>
      </w:r>
      <w:r w:rsidRPr="00076944">
        <w:rPr>
          <w:rFonts w:asciiTheme="majorHAnsi" w:hAnsiTheme="majorHAnsi" w:cs="Arial"/>
          <w:b/>
          <w:sz w:val="20"/>
          <w:szCs w:val="20"/>
        </w:rPr>
        <w:t xml:space="preserve"> vzor</w:t>
      </w:r>
    </w:p>
    <w:p w14:paraId="26646216" w14:textId="77777777" w:rsidR="004E06BA" w:rsidRPr="00076944" w:rsidRDefault="004E06BA" w:rsidP="004E06BA">
      <w:pPr>
        <w:rPr>
          <w:rFonts w:asciiTheme="majorHAnsi" w:hAnsiTheme="majorHAnsi" w:cs="Arial"/>
          <w:sz w:val="20"/>
          <w:szCs w:val="20"/>
        </w:rPr>
      </w:pPr>
    </w:p>
    <w:p w14:paraId="7413AF92" w14:textId="77777777" w:rsidR="004E06BA" w:rsidRPr="00076944" w:rsidRDefault="004E06BA" w:rsidP="004E06BA">
      <w:pPr>
        <w:rPr>
          <w:rFonts w:asciiTheme="majorHAnsi" w:hAnsiTheme="majorHAnsi" w:cs="Arial"/>
          <w:b/>
          <w:sz w:val="20"/>
          <w:szCs w:val="20"/>
        </w:rPr>
      </w:pPr>
    </w:p>
    <w:p w14:paraId="32435C1E" w14:textId="77777777" w:rsidR="004E06BA" w:rsidRPr="00076944" w:rsidRDefault="004E06BA" w:rsidP="004E06BA">
      <w:pPr>
        <w:rPr>
          <w:rFonts w:asciiTheme="majorHAnsi" w:hAnsiTheme="majorHAnsi" w:cs="Arial"/>
          <w:b/>
          <w:sz w:val="20"/>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5"/>
        <w:gridCol w:w="4801"/>
      </w:tblGrid>
      <w:tr w:rsidR="004E06BA" w:rsidRPr="00076944" w14:paraId="555046A1" w14:textId="77777777" w:rsidTr="00466F42">
        <w:trPr>
          <w:trHeight w:val="415"/>
        </w:trPr>
        <w:tc>
          <w:tcPr>
            <w:tcW w:w="9356"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D31A9E9" w14:textId="77777777" w:rsidR="004E06BA" w:rsidRPr="00076944" w:rsidRDefault="004E06BA" w:rsidP="00466F42">
            <w:pPr>
              <w:pStyle w:val="BodyText2"/>
              <w:jc w:val="center"/>
              <w:rPr>
                <w:rFonts w:asciiTheme="majorHAnsi" w:hAnsiTheme="majorHAnsi"/>
                <w:b/>
                <w:bCs/>
              </w:rPr>
            </w:pPr>
            <w:r w:rsidRPr="00076944">
              <w:rPr>
                <w:rFonts w:asciiTheme="majorHAnsi" w:hAnsiTheme="majorHAnsi"/>
                <w:b/>
                <w:bCs/>
              </w:rPr>
              <w:t>Skúsenosti osoby</w:t>
            </w:r>
          </w:p>
        </w:tc>
      </w:tr>
      <w:tr w:rsidR="004E06BA" w:rsidRPr="00076944" w14:paraId="5922E2BD" w14:textId="77777777" w:rsidTr="00466F42">
        <w:trPr>
          <w:trHeight w:val="355"/>
        </w:trPr>
        <w:tc>
          <w:tcPr>
            <w:tcW w:w="4555" w:type="dxa"/>
            <w:tcBorders>
              <w:top w:val="single" w:sz="12" w:space="0" w:color="auto"/>
              <w:bottom w:val="single" w:sz="2" w:space="0" w:color="auto"/>
            </w:tcBorders>
            <w:vAlign w:val="center"/>
          </w:tcPr>
          <w:p w14:paraId="6D91ACCC" w14:textId="3FBB5CE0" w:rsidR="004E06BA" w:rsidRPr="00076944" w:rsidRDefault="004E06BA" w:rsidP="00466F42">
            <w:pPr>
              <w:pStyle w:val="BodyText2"/>
              <w:rPr>
                <w:rFonts w:asciiTheme="majorHAnsi" w:hAnsiTheme="majorHAnsi"/>
                <w:b/>
                <w:bCs/>
              </w:rPr>
            </w:pPr>
            <w:r>
              <w:rPr>
                <w:rFonts w:asciiTheme="majorHAnsi" w:hAnsiTheme="majorHAnsi"/>
                <w:b/>
                <w:bCs/>
              </w:rPr>
              <w:t xml:space="preserve">Kľúčový expert č. </w:t>
            </w:r>
            <w:r w:rsidR="008074B6" w:rsidRPr="00076944">
              <w:rPr>
                <w:rFonts w:asciiTheme="majorHAnsi" w:hAnsiTheme="majorHAnsi"/>
              </w:rPr>
              <w:t>&lt;</w:t>
            </w:r>
            <w:r w:rsidR="008074B6" w:rsidRPr="00076944">
              <w:rPr>
                <w:rFonts w:asciiTheme="majorHAnsi" w:hAnsiTheme="majorHAnsi"/>
                <w:color w:val="00B0F0"/>
              </w:rPr>
              <w:t>vyplní uchádzač</w:t>
            </w:r>
            <w:r w:rsidR="008074B6" w:rsidRPr="00076944">
              <w:rPr>
                <w:rFonts w:asciiTheme="majorHAnsi" w:hAnsiTheme="majorHAnsi"/>
              </w:rPr>
              <w:t>&gt;</w:t>
            </w:r>
          </w:p>
        </w:tc>
        <w:tc>
          <w:tcPr>
            <w:tcW w:w="4801" w:type="dxa"/>
            <w:tcBorders>
              <w:top w:val="single" w:sz="12" w:space="0" w:color="auto"/>
              <w:bottom w:val="single" w:sz="2" w:space="0" w:color="auto"/>
            </w:tcBorders>
          </w:tcPr>
          <w:p w14:paraId="089F0F84" w14:textId="73A75F59" w:rsidR="004E06BA" w:rsidRPr="00076944" w:rsidRDefault="008074B6" w:rsidP="00466F4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4E06BA" w:rsidRPr="00076944" w14:paraId="275E538C" w14:textId="77777777" w:rsidTr="00720733">
        <w:trPr>
          <w:trHeight w:val="355"/>
        </w:trPr>
        <w:tc>
          <w:tcPr>
            <w:tcW w:w="4555" w:type="dxa"/>
            <w:tcBorders>
              <w:top w:val="single" w:sz="12" w:space="0" w:color="auto"/>
              <w:bottom w:val="single" w:sz="2" w:space="0" w:color="auto"/>
            </w:tcBorders>
            <w:vAlign w:val="center"/>
          </w:tcPr>
          <w:p w14:paraId="03B2796A" w14:textId="18BCBE4C" w:rsidR="004E06BA" w:rsidRPr="00076944" w:rsidRDefault="004E06BA" w:rsidP="00466F42">
            <w:pPr>
              <w:pStyle w:val="BodyText2"/>
              <w:rPr>
                <w:rFonts w:asciiTheme="majorHAnsi" w:hAnsiTheme="majorHAnsi"/>
                <w:b/>
                <w:bCs/>
              </w:rPr>
            </w:pPr>
            <w:r w:rsidRPr="00076944">
              <w:rPr>
                <w:rFonts w:asciiTheme="majorHAnsi" w:hAnsiTheme="majorHAnsi"/>
                <w:b/>
                <w:bCs/>
              </w:rPr>
              <w:t>Identifikácia osoby</w:t>
            </w:r>
            <w:r>
              <w:rPr>
                <w:rFonts w:asciiTheme="majorHAnsi" w:hAnsiTheme="majorHAnsi"/>
                <w:b/>
                <w:bCs/>
              </w:rPr>
              <w:t xml:space="preserve"> / kľúčového experta</w:t>
            </w:r>
          </w:p>
          <w:p w14:paraId="70E892B3" w14:textId="77777777" w:rsidR="004E06BA" w:rsidRPr="00076944" w:rsidRDefault="004E06BA" w:rsidP="00466F42">
            <w:pPr>
              <w:pStyle w:val="BodyText2"/>
              <w:rPr>
                <w:rFonts w:asciiTheme="majorHAnsi" w:hAnsiTheme="majorHAnsi"/>
                <w:bCs/>
              </w:rPr>
            </w:pPr>
            <w:r w:rsidRPr="00076944">
              <w:rPr>
                <w:rFonts w:asciiTheme="majorHAnsi" w:hAnsiTheme="majorHAnsi"/>
                <w:bCs/>
              </w:rPr>
              <w:t>(</w:t>
            </w:r>
            <w:r w:rsidRPr="00076944">
              <w:rPr>
                <w:rFonts w:asciiTheme="majorHAnsi" w:hAnsiTheme="majorHAnsi"/>
              </w:rPr>
              <w:t>meno a</w:t>
            </w:r>
            <w:r>
              <w:rPr>
                <w:rFonts w:asciiTheme="majorHAnsi" w:hAnsiTheme="majorHAnsi"/>
              </w:rPr>
              <w:t> </w:t>
            </w:r>
            <w:r w:rsidRPr="00076944">
              <w:rPr>
                <w:rFonts w:asciiTheme="majorHAnsi" w:hAnsiTheme="majorHAnsi"/>
              </w:rPr>
              <w:t>priezvisko</w:t>
            </w:r>
            <w:r>
              <w:rPr>
                <w:rFonts w:asciiTheme="majorHAnsi" w:hAnsiTheme="majorHAnsi"/>
              </w:rPr>
              <w:t xml:space="preserve"> </w:t>
            </w:r>
            <w:r w:rsidRPr="005D5306">
              <w:rPr>
                <w:rFonts w:asciiTheme="majorHAnsi" w:hAnsiTheme="majorHAnsi"/>
                <w:bCs/>
              </w:rPr>
              <w:t>kľúčového</w:t>
            </w:r>
            <w:r>
              <w:rPr>
                <w:rFonts w:asciiTheme="majorHAnsi" w:hAnsiTheme="majorHAnsi"/>
              </w:rPr>
              <w:t xml:space="preserve"> experta</w:t>
            </w:r>
            <w:r w:rsidRPr="00076944">
              <w:rPr>
                <w:rFonts w:asciiTheme="majorHAnsi" w:hAnsiTheme="majorHAnsi"/>
              </w:rPr>
              <w:t>)</w:t>
            </w:r>
          </w:p>
        </w:tc>
        <w:tc>
          <w:tcPr>
            <w:tcW w:w="4801" w:type="dxa"/>
            <w:tcBorders>
              <w:top w:val="single" w:sz="12" w:space="0" w:color="auto"/>
              <w:bottom w:val="single" w:sz="2" w:space="0" w:color="auto"/>
            </w:tcBorders>
            <w:vAlign w:val="center"/>
          </w:tcPr>
          <w:p w14:paraId="2550C9E6" w14:textId="77777777" w:rsidR="004E06BA" w:rsidRPr="00076944" w:rsidRDefault="004E06BA" w:rsidP="00466F42">
            <w:pPr>
              <w:pStyle w:val="BodyText2"/>
              <w:jc w:val="center"/>
              <w:rPr>
                <w:rFonts w:asciiTheme="majorHAnsi" w:hAnsiTheme="majorHAnsi"/>
                <w:bCs/>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4E06BA" w:rsidRPr="00076944" w14:paraId="426EEBDE" w14:textId="77777777" w:rsidTr="00720733">
        <w:trPr>
          <w:trHeight w:val="355"/>
        </w:trPr>
        <w:tc>
          <w:tcPr>
            <w:tcW w:w="4555" w:type="dxa"/>
            <w:tcBorders>
              <w:top w:val="single" w:sz="2" w:space="0" w:color="auto"/>
            </w:tcBorders>
            <w:vAlign w:val="center"/>
          </w:tcPr>
          <w:p w14:paraId="107A5B16" w14:textId="77777777" w:rsidR="004E06BA" w:rsidRDefault="004E06BA" w:rsidP="00466F42">
            <w:pPr>
              <w:pStyle w:val="BodyText2"/>
              <w:rPr>
                <w:rFonts w:asciiTheme="majorHAnsi" w:hAnsiTheme="majorHAnsi"/>
                <w:b/>
                <w:bCs/>
              </w:rPr>
            </w:pPr>
            <w:r>
              <w:rPr>
                <w:rFonts w:asciiTheme="majorHAnsi" w:hAnsiTheme="majorHAnsi"/>
                <w:b/>
                <w:bCs/>
              </w:rPr>
              <w:t xml:space="preserve">Názov </w:t>
            </w:r>
            <w:r w:rsidRPr="005D5306">
              <w:rPr>
                <w:rFonts w:asciiTheme="majorHAnsi" w:hAnsiTheme="majorHAnsi"/>
                <w:b/>
                <w:bCs/>
              </w:rPr>
              <w:t>a</w:t>
            </w:r>
            <w:r>
              <w:rPr>
                <w:rFonts w:asciiTheme="majorHAnsi" w:hAnsiTheme="majorHAnsi"/>
                <w:b/>
                <w:bCs/>
              </w:rPr>
              <w:t> </w:t>
            </w:r>
            <w:r w:rsidRPr="005D5306">
              <w:rPr>
                <w:rFonts w:asciiTheme="majorHAnsi" w:hAnsiTheme="majorHAnsi"/>
                <w:b/>
                <w:bCs/>
              </w:rPr>
              <w:t>sídlo zamestnávateľa</w:t>
            </w:r>
          </w:p>
          <w:p w14:paraId="68B7F747" w14:textId="78CF915C" w:rsidR="004E06BA" w:rsidRPr="00076944" w:rsidRDefault="004E06BA" w:rsidP="00466F42">
            <w:pPr>
              <w:pStyle w:val="BodyText2"/>
              <w:rPr>
                <w:rFonts w:asciiTheme="majorHAnsi" w:hAnsiTheme="majorHAnsi"/>
                <w:b/>
                <w:bCs/>
              </w:rPr>
            </w:pPr>
            <w:r w:rsidRPr="000961E2">
              <w:rPr>
                <w:rFonts w:asciiTheme="majorHAnsi" w:hAnsiTheme="majorHAnsi"/>
              </w:rPr>
              <w:t>(obchodné meno, adresa sídla alebo miesta podnikania odberateľa, IČO)</w:t>
            </w:r>
          </w:p>
        </w:tc>
        <w:tc>
          <w:tcPr>
            <w:tcW w:w="4801" w:type="dxa"/>
            <w:tcBorders>
              <w:top w:val="single" w:sz="2" w:space="0" w:color="auto"/>
            </w:tcBorders>
            <w:vAlign w:val="center"/>
          </w:tcPr>
          <w:p w14:paraId="74963B54" w14:textId="77777777" w:rsidR="004E06BA" w:rsidRPr="005D5306" w:rsidRDefault="004E06BA" w:rsidP="00466F42">
            <w:pPr>
              <w:pStyle w:val="BodyText2"/>
              <w:jc w:val="center"/>
              <w:rPr>
                <w:rFonts w:asciiTheme="majorHAnsi" w:hAnsiTheme="majorHAnsi"/>
                <w:b/>
                <w:bCs/>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4E06BA" w:rsidRPr="00076944" w14:paraId="202CD606" w14:textId="77777777" w:rsidTr="00720733">
        <w:trPr>
          <w:trHeight w:val="271"/>
        </w:trPr>
        <w:tc>
          <w:tcPr>
            <w:tcW w:w="4555" w:type="dxa"/>
            <w:vAlign w:val="center"/>
          </w:tcPr>
          <w:p w14:paraId="33FE1DD8" w14:textId="77777777" w:rsidR="004E06BA" w:rsidRDefault="004E06BA" w:rsidP="00466F42">
            <w:pPr>
              <w:pStyle w:val="BodyText2"/>
              <w:rPr>
                <w:rFonts w:asciiTheme="majorHAnsi" w:hAnsiTheme="majorHAnsi" w:cs="Calibri"/>
                <w:b/>
                <w:noProof w:val="0"/>
              </w:rPr>
            </w:pPr>
            <w:r w:rsidRPr="00E17C35">
              <w:rPr>
                <w:rFonts w:asciiTheme="majorHAnsi" w:hAnsiTheme="majorHAnsi"/>
                <w:b/>
                <w:bCs/>
              </w:rPr>
              <w:t xml:space="preserve">Názov </w:t>
            </w:r>
            <w:r w:rsidRPr="005D5306">
              <w:rPr>
                <w:rFonts w:asciiTheme="majorHAnsi" w:hAnsiTheme="majorHAnsi" w:cs="Calibri"/>
                <w:b/>
                <w:noProof w:val="0"/>
              </w:rPr>
              <w:t>a sídlo odberateľa</w:t>
            </w:r>
          </w:p>
          <w:p w14:paraId="345B8249" w14:textId="5D952121" w:rsidR="004E06BA" w:rsidRPr="00F50D12" w:rsidRDefault="004E06BA" w:rsidP="00466F42">
            <w:pPr>
              <w:pStyle w:val="BodyText2"/>
              <w:rPr>
                <w:rFonts w:asciiTheme="majorHAnsi" w:hAnsiTheme="majorHAnsi"/>
                <w:b/>
                <w:bCs/>
              </w:rPr>
            </w:pPr>
            <w:r w:rsidRPr="000961E2">
              <w:rPr>
                <w:rFonts w:asciiTheme="majorHAnsi" w:hAnsiTheme="majorHAnsi"/>
              </w:rPr>
              <w:t>(obchodné meno, adresa sídla alebo miesta podnikania odberateľa, IČO)</w:t>
            </w:r>
          </w:p>
        </w:tc>
        <w:tc>
          <w:tcPr>
            <w:tcW w:w="4801" w:type="dxa"/>
            <w:vAlign w:val="center"/>
          </w:tcPr>
          <w:p w14:paraId="35A1EDCE" w14:textId="77777777" w:rsidR="004E06BA" w:rsidRPr="00076944" w:rsidRDefault="004E06BA" w:rsidP="00466F4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4E06BA" w:rsidRPr="00076944" w14:paraId="497A731D" w14:textId="77777777" w:rsidTr="00720733">
        <w:trPr>
          <w:trHeight w:val="271"/>
        </w:trPr>
        <w:tc>
          <w:tcPr>
            <w:tcW w:w="4555" w:type="dxa"/>
            <w:vAlign w:val="center"/>
          </w:tcPr>
          <w:p w14:paraId="5ABF9573" w14:textId="2DF2B767" w:rsidR="004E06BA" w:rsidRDefault="004E06BA" w:rsidP="00466F42">
            <w:pPr>
              <w:pStyle w:val="BodyText2"/>
              <w:rPr>
                <w:rFonts w:asciiTheme="majorHAnsi" w:hAnsiTheme="majorHAnsi"/>
                <w:b/>
                <w:bCs/>
              </w:rPr>
            </w:pPr>
            <w:r w:rsidRPr="000961E2">
              <w:rPr>
                <w:rFonts w:asciiTheme="majorHAnsi" w:hAnsiTheme="majorHAnsi"/>
                <w:b/>
              </w:rPr>
              <w:t>Predmet zákazky</w:t>
            </w:r>
          </w:p>
        </w:tc>
        <w:tc>
          <w:tcPr>
            <w:tcW w:w="4801" w:type="dxa"/>
            <w:vAlign w:val="center"/>
          </w:tcPr>
          <w:p w14:paraId="02D53C64" w14:textId="7A6EA31E" w:rsidR="004E06BA" w:rsidRPr="00076944" w:rsidRDefault="004E06BA" w:rsidP="00466F4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4E06BA" w:rsidRPr="00076944" w14:paraId="2F8EFB15" w14:textId="77777777" w:rsidTr="00720733">
        <w:trPr>
          <w:trHeight w:val="271"/>
        </w:trPr>
        <w:tc>
          <w:tcPr>
            <w:tcW w:w="4555" w:type="dxa"/>
            <w:vAlign w:val="center"/>
          </w:tcPr>
          <w:p w14:paraId="006014D2" w14:textId="33B6E41E" w:rsidR="004E06BA" w:rsidRDefault="004E06BA" w:rsidP="00466F42">
            <w:pPr>
              <w:pStyle w:val="BodyText2"/>
              <w:rPr>
                <w:rFonts w:asciiTheme="majorHAnsi" w:hAnsiTheme="majorHAnsi"/>
                <w:b/>
                <w:bCs/>
              </w:rPr>
            </w:pPr>
            <w:r w:rsidRPr="00020FAA">
              <w:rPr>
                <w:rFonts w:asciiTheme="majorHAnsi" w:hAnsiTheme="majorHAnsi"/>
                <w:b/>
              </w:rPr>
              <w:t xml:space="preserve">Celková </w:t>
            </w:r>
            <w:r>
              <w:rPr>
                <w:rFonts w:asciiTheme="majorHAnsi" w:hAnsiTheme="majorHAnsi"/>
                <w:b/>
              </w:rPr>
              <w:t xml:space="preserve">implementačná </w:t>
            </w:r>
            <w:r w:rsidRPr="00020FAA">
              <w:rPr>
                <w:rFonts w:asciiTheme="majorHAnsi" w:hAnsiTheme="majorHAnsi"/>
                <w:b/>
              </w:rPr>
              <w:t>cena predmetu zákazky</w:t>
            </w:r>
          </w:p>
        </w:tc>
        <w:tc>
          <w:tcPr>
            <w:tcW w:w="4801" w:type="dxa"/>
            <w:vAlign w:val="center"/>
          </w:tcPr>
          <w:p w14:paraId="010B74DD" w14:textId="0174AB9D" w:rsidR="004E06BA" w:rsidRPr="00076944" w:rsidRDefault="004E06BA" w:rsidP="00466F4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4E06BA" w:rsidRPr="00076944" w14:paraId="58ECFDA4" w14:textId="77777777" w:rsidTr="00720733">
        <w:trPr>
          <w:trHeight w:val="271"/>
        </w:trPr>
        <w:tc>
          <w:tcPr>
            <w:tcW w:w="4555" w:type="dxa"/>
            <w:vAlign w:val="center"/>
          </w:tcPr>
          <w:p w14:paraId="32B7779E" w14:textId="77777777" w:rsidR="004E06BA" w:rsidRPr="000961E2" w:rsidRDefault="004E06BA" w:rsidP="004E06BA">
            <w:pPr>
              <w:pStyle w:val="BodyText2"/>
              <w:rPr>
                <w:rFonts w:asciiTheme="majorHAnsi" w:hAnsiTheme="majorHAnsi"/>
                <w:lang w:eastAsia="en-US"/>
              </w:rPr>
            </w:pPr>
            <w:r w:rsidRPr="000961E2">
              <w:rPr>
                <w:rFonts w:asciiTheme="majorHAnsi" w:hAnsiTheme="majorHAnsi"/>
                <w:b/>
                <w:lang w:eastAsia="en-US"/>
              </w:rPr>
              <w:t>Doba plnenia predmetu zákazky</w:t>
            </w:r>
          </w:p>
          <w:p w14:paraId="7CF6C0F3" w14:textId="4374BDAB" w:rsidR="004E06BA" w:rsidRDefault="004E06BA" w:rsidP="004E06BA">
            <w:pPr>
              <w:pStyle w:val="BodyText2"/>
              <w:rPr>
                <w:rFonts w:asciiTheme="majorHAnsi" w:hAnsiTheme="majorHAnsi"/>
                <w:b/>
                <w:bCs/>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801" w:type="dxa"/>
            <w:vAlign w:val="center"/>
          </w:tcPr>
          <w:p w14:paraId="21551AAC" w14:textId="77777777" w:rsidR="004E06BA" w:rsidRPr="00076944" w:rsidRDefault="004E06BA" w:rsidP="00466F42">
            <w:pPr>
              <w:pStyle w:val="BodyText2"/>
              <w:jc w:val="center"/>
              <w:rPr>
                <w:rFonts w:asciiTheme="majorHAnsi" w:hAnsiTheme="majorHAnsi"/>
              </w:rPr>
            </w:pPr>
          </w:p>
        </w:tc>
      </w:tr>
      <w:tr w:rsidR="004E06BA" w:rsidRPr="00076944" w14:paraId="59B75531" w14:textId="77777777" w:rsidTr="00720733">
        <w:trPr>
          <w:trHeight w:val="271"/>
        </w:trPr>
        <w:tc>
          <w:tcPr>
            <w:tcW w:w="4555" w:type="dxa"/>
            <w:vAlign w:val="center"/>
          </w:tcPr>
          <w:p w14:paraId="731B6404" w14:textId="77777777" w:rsidR="004E06BA" w:rsidRDefault="004E06BA" w:rsidP="00466F42">
            <w:pPr>
              <w:pStyle w:val="BodyText2"/>
              <w:rPr>
                <w:rFonts w:asciiTheme="majorHAnsi" w:hAnsiTheme="majorHAnsi"/>
                <w:b/>
                <w:bCs/>
              </w:rPr>
            </w:pPr>
            <w:r>
              <w:rPr>
                <w:rFonts w:asciiTheme="majorHAnsi" w:hAnsiTheme="majorHAnsi"/>
                <w:b/>
                <w:bCs/>
              </w:rPr>
              <w:t>Technický rosah zákazky</w:t>
            </w:r>
          </w:p>
          <w:p w14:paraId="64D40611" w14:textId="03A96AAB" w:rsidR="00466F42" w:rsidRDefault="00466F42" w:rsidP="00720733">
            <w:pPr>
              <w:pStyle w:val="BodyText2"/>
              <w:rPr>
                <w:rFonts w:asciiTheme="majorHAnsi" w:hAnsiTheme="majorHAnsi"/>
              </w:rPr>
            </w:pPr>
            <w:r w:rsidRPr="00466F42">
              <w:rPr>
                <w:rFonts w:asciiTheme="majorHAnsi" w:hAnsiTheme="majorHAnsi"/>
              </w:rPr>
              <w:t>Popis aktivít a výstupov projektu</w:t>
            </w:r>
          </w:p>
          <w:p w14:paraId="7CD8E45C" w14:textId="7FDBBAC0" w:rsidR="004E06BA" w:rsidRDefault="004E06BA" w:rsidP="00720733">
            <w:pPr>
              <w:pStyle w:val="BodyText2"/>
              <w:rPr>
                <w:rFonts w:asciiTheme="majorHAnsi" w:hAnsiTheme="majorHAnsi"/>
              </w:rPr>
            </w:pPr>
            <w:r>
              <w:rPr>
                <w:rFonts w:asciiTheme="majorHAnsi" w:hAnsiTheme="majorHAnsi"/>
              </w:rPr>
              <w:t>Celkový počet zamestnancov odberateľa</w:t>
            </w:r>
          </w:p>
          <w:p w14:paraId="27BDA7D1" w14:textId="2B3C0969" w:rsidR="004E06BA" w:rsidRDefault="004E06BA" w:rsidP="00720733">
            <w:pPr>
              <w:pStyle w:val="BodyText2"/>
              <w:rPr>
                <w:rFonts w:asciiTheme="majorHAnsi" w:hAnsiTheme="majorHAnsi"/>
              </w:rPr>
            </w:pPr>
            <w:r>
              <w:rPr>
                <w:rFonts w:asciiTheme="majorHAnsi" w:hAnsiTheme="majorHAnsi"/>
              </w:rPr>
              <w:t>Počet zamestnancov dotknutých transformáciou / migráciou, t.</w:t>
            </w:r>
            <w:r w:rsidR="00B13364">
              <w:rPr>
                <w:rFonts w:asciiTheme="majorHAnsi" w:hAnsiTheme="majorHAnsi"/>
              </w:rPr>
              <w:t xml:space="preserve"> </w:t>
            </w:r>
            <w:r>
              <w:rPr>
                <w:rFonts w:asciiTheme="majorHAnsi" w:hAnsiTheme="majorHAnsi"/>
              </w:rPr>
              <w:t>j. s novou/zmenenou pracovnou zmluvou</w:t>
            </w:r>
          </w:p>
          <w:p w14:paraId="31DBC349" w14:textId="6EC78D09" w:rsidR="004E06BA" w:rsidRPr="00E17C35" w:rsidRDefault="004E06BA" w:rsidP="00720733">
            <w:pPr>
              <w:pStyle w:val="BodyText2"/>
              <w:rPr>
                <w:rFonts w:asciiTheme="majorHAnsi" w:hAnsiTheme="majorHAnsi"/>
                <w:b/>
                <w:bCs/>
              </w:rPr>
            </w:pPr>
            <w:r>
              <w:rPr>
                <w:rFonts w:asciiTheme="majorHAnsi" w:hAnsiTheme="majorHAnsi"/>
              </w:rPr>
              <w:t>Zoznam transformovaných procesov</w:t>
            </w:r>
          </w:p>
        </w:tc>
        <w:tc>
          <w:tcPr>
            <w:tcW w:w="4801" w:type="dxa"/>
            <w:vAlign w:val="center"/>
          </w:tcPr>
          <w:p w14:paraId="56DF9080" w14:textId="77777777" w:rsidR="004E06BA" w:rsidRPr="00076944" w:rsidRDefault="004E06BA" w:rsidP="00466F4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4E06BA" w:rsidRPr="00076944" w14:paraId="5130A22F" w14:textId="77777777" w:rsidTr="00720733">
        <w:trPr>
          <w:trHeight w:val="271"/>
        </w:trPr>
        <w:tc>
          <w:tcPr>
            <w:tcW w:w="4555" w:type="dxa"/>
            <w:vAlign w:val="center"/>
          </w:tcPr>
          <w:p w14:paraId="0A4C926D" w14:textId="0DCEE641" w:rsidR="004E06BA" w:rsidRDefault="004E06BA" w:rsidP="00466F42">
            <w:pPr>
              <w:pStyle w:val="BodyText2"/>
              <w:rPr>
                <w:rFonts w:asciiTheme="majorHAnsi" w:hAnsiTheme="majorHAnsi"/>
                <w:b/>
                <w:bCs/>
              </w:rPr>
            </w:pPr>
            <w:r>
              <w:rPr>
                <w:rFonts w:asciiTheme="majorHAnsi" w:hAnsiTheme="majorHAnsi"/>
                <w:b/>
                <w:bCs/>
              </w:rPr>
              <w:t xml:space="preserve">Názov zastávanej funkcie </w:t>
            </w:r>
            <w:r w:rsidRPr="005D5306">
              <w:rPr>
                <w:rFonts w:asciiTheme="majorHAnsi" w:hAnsiTheme="majorHAnsi"/>
                <w:bCs/>
              </w:rPr>
              <w:t>(v</w:t>
            </w:r>
            <w:r>
              <w:rPr>
                <w:rFonts w:asciiTheme="majorHAnsi" w:hAnsiTheme="majorHAnsi"/>
                <w:bCs/>
              </w:rPr>
              <w:t xml:space="preserve"> zákazke /</w:t>
            </w:r>
            <w:r w:rsidRPr="005D5306">
              <w:rPr>
                <w:rFonts w:asciiTheme="majorHAnsi" w:hAnsiTheme="majorHAnsi"/>
                <w:bCs/>
              </w:rPr>
              <w:t xml:space="preserve"> projekte)</w:t>
            </w:r>
          </w:p>
        </w:tc>
        <w:tc>
          <w:tcPr>
            <w:tcW w:w="4801" w:type="dxa"/>
            <w:vAlign w:val="center"/>
          </w:tcPr>
          <w:p w14:paraId="369A1BFE" w14:textId="35CFB078" w:rsidR="004E06BA" w:rsidRPr="00076944" w:rsidRDefault="004E06BA" w:rsidP="00466F4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4E06BA" w:rsidRPr="00076944" w14:paraId="4CE407C8" w14:textId="77777777" w:rsidTr="00720733">
        <w:trPr>
          <w:trHeight w:val="271"/>
        </w:trPr>
        <w:tc>
          <w:tcPr>
            <w:tcW w:w="4555" w:type="dxa"/>
            <w:vAlign w:val="center"/>
          </w:tcPr>
          <w:p w14:paraId="6B8B193A" w14:textId="77777777" w:rsidR="004E06BA" w:rsidRDefault="004E06BA" w:rsidP="00466F42">
            <w:pPr>
              <w:pStyle w:val="BodyText2"/>
              <w:rPr>
                <w:rFonts w:asciiTheme="majorHAnsi" w:hAnsiTheme="majorHAnsi"/>
                <w:b/>
                <w:bCs/>
              </w:rPr>
            </w:pPr>
            <w:r>
              <w:rPr>
                <w:rFonts w:asciiTheme="majorHAnsi" w:hAnsiTheme="majorHAnsi"/>
                <w:b/>
                <w:bCs/>
              </w:rPr>
              <w:t>Preukázateľná odborná skúsenosť</w:t>
            </w:r>
          </w:p>
          <w:p w14:paraId="5253A77A" w14:textId="787A8F2C" w:rsidR="004E06BA" w:rsidRPr="00A16E68" w:rsidRDefault="004E06BA" w:rsidP="00466F42">
            <w:pPr>
              <w:pStyle w:val="BodyText2"/>
              <w:rPr>
                <w:rFonts w:asciiTheme="majorHAnsi" w:hAnsiTheme="majorHAnsi"/>
              </w:rPr>
            </w:pPr>
            <w:r w:rsidRPr="00076944">
              <w:rPr>
                <w:rFonts w:asciiTheme="majorHAnsi" w:hAnsiTheme="majorHAnsi"/>
              </w:rPr>
              <w:t>(</w:t>
            </w:r>
            <w:r w:rsidRPr="00A16E68">
              <w:rPr>
                <w:rFonts w:asciiTheme="majorHAnsi" w:hAnsiTheme="majorHAnsi"/>
              </w:rPr>
              <w:t>Pozícia experta v projekte a je</w:t>
            </w:r>
            <w:r w:rsidR="00466F42">
              <w:rPr>
                <w:rFonts w:asciiTheme="majorHAnsi" w:hAnsiTheme="majorHAnsi"/>
              </w:rPr>
              <w:t>j</w:t>
            </w:r>
            <w:r w:rsidRPr="00A16E68">
              <w:rPr>
                <w:rFonts w:asciiTheme="majorHAnsi" w:hAnsiTheme="majorHAnsi"/>
              </w:rPr>
              <w:t xml:space="preserve"> stručný popis;  Popis aktivít </w:t>
            </w:r>
          </w:p>
          <w:p w14:paraId="6E4CD241" w14:textId="6D21BF43" w:rsidR="004E06BA" w:rsidRPr="00076944" w:rsidRDefault="004E06BA" w:rsidP="00466F42">
            <w:pPr>
              <w:pStyle w:val="BodyText2"/>
              <w:rPr>
                <w:rFonts w:asciiTheme="majorHAnsi" w:hAnsiTheme="majorHAnsi"/>
                <w:b/>
                <w:bCs/>
              </w:rPr>
            </w:pPr>
            <w:r w:rsidRPr="00A16E68">
              <w:rPr>
                <w:rFonts w:asciiTheme="majorHAnsi" w:hAnsiTheme="majorHAnsi"/>
              </w:rPr>
              <w:t>a výstupov experta</w:t>
            </w:r>
            <w:r w:rsidRPr="00076944">
              <w:rPr>
                <w:rFonts w:asciiTheme="majorHAnsi" w:hAnsiTheme="majorHAnsi"/>
                <w:bCs/>
              </w:rPr>
              <w:t>)</w:t>
            </w:r>
            <w:r w:rsidR="000D69A4">
              <w:rPr>
                <w:rFonts w:asciiTheme="majorHAnsi" w:hAnsiTheme="majorHAnsi"/>
                <w:bCs/>
              </w:rPr>
              <w:t xml:space="preserve"> v rozsahu potrebnom na vyhodnotenie splneniapodmienok účasti.</w:t>
            </w:r>
          </w:p>
        </w:tc>
        <w:tc>
          <w:tcPr>
            <w:tcW w:w="4801" w:type="dxa"/>
            <w:vAlign w:val="center"/>
          </w:tcPr>
          <w:p w14:paraId="142AE6C6" w14:textId="77777777" w:rsidR="004E06BA" w:rsidRPr="00076944" w:rsidRDefault="004E06BA" w:rsidP="00466F42">
            <w:pPr>
              <w:pStyle w:val="BodyText2"/>
              <w:jc w:val="center"/>
              <w:rPr>
                <w:rFonts w:asciiTheme="majorHAnsi" w:hAnsiTheme="majorHAnsi"/>
                <w:bCs/>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bl>
    <w:p w14:paraId="7640EB36" w14:textId="77777777" w:rsidR="004E06BA" w:rsidRPr="00076944" w:rsidRDefault="004E06BA" w:rsidP="004E06BA">
      <w:pPr>
        <w:rPr>
          <w:rFonts w:asciiTheme="majorHAnsi" w:hAnsiTheme="majorHAnsi" w:cs="Arial"/>
          <w:b/>
          <w:sz w:val="20"/>
          <w:szCs w:val="20"/>
        </w:rPr>
      </w:pPr>
    </w:p>
    <w:p w14:paraId="338C76E5" w14:textId="77777777" w:rsidR="004E06BA" w:rsidRPr="00076944" w:rsidRDefault="004E06BA" w:rsidP="004E06BA">
      <w:pPr>
        <w:rPr>
          <w:rFonts w:asciiTheme="majorHAnsi" w:hAnsiTheme="majorHAnsi" w:cs="Arial"/>
          <w:b/>
          <w:i/>
          <w:sz w:val="20"/>
          <w:szCs w:val="20"/>
        </w:rPr>
      </w:pPr>
      <w:r w:rsidRPr="00076944">
        <w:rPr>
          <w:rFonts w:asciiTheme="majorHAnsi" w:hAnsiTheme="majorHAnsi" w:cs="Arial"/>
          <w:i/>
          <w:sz w:val="20"/>
          <w:szCs w:val="20"/>
        </w:rPr>
        <w:t>Údaje o jednotlivých skúsenostiach osôb uchádzač vyplní do samostatných tabuliek podľa vzoru.</w:t>
      </w:r>
    </w:p>
    <w:p w14:paraId="2EBA07D5" w14:textId="77777777" w:rsidR="004E06BA" w:rsidRPr="00076944" w:rsidRDefault="004E06BA" w:rsidP="004E06BA">
      <w:pPr>
        <w:rPr>
          <w:rFonts w:asciiTheme="majorHAnsi" w:hAnsiTheme="majorHAnsi" w:cs="Arial"/>
          <w:b/>
          <w:sz w:val="20"/>
          <w:szCs w:val="20"/>
        </w:rPr>
      </w:pPr>
    </w:p>
    <w:p w14:paraId="31CB4BA6" w14:textId="77777777" w:rsidR="004E06BA" w:rsidRPr="00076944" w:rsidRDefault="004E06BA" w:rsidP="004E06BA">
      <w:pPr>
        <w:rPr>
          <w:rFonts w:asciiTheme="majorHAnsi" w:hAnsiTheme="majorHAnsi" w:cs="Arial"/>
          <w:b/>
          <w:sz w:val="20"/>
          <w:szCs w:val="20"/>
        </w:rPr>
      </w:pPr>
    </w:p>
    <w:p w14:paraId="5F21EDE7" w14:textId="77777777" w:rsidR="004E06BA" w:rsidRPr="00076944" w:rsidRDefault="004E06BA" w:rsidP="004E06BA">
      <w:pPr>
        <w:rPr>
          <w:rFonts w:asciiTheme="majorHAnsi" w:hAnsiTheme="majorHAnsi" w:cs="Arial"/>
          <w:b/>
          <w:sz w:val="20"/>
          <w:szCs w:val="20"/>
        </w:rPr>
      </w:pPr>
    </w:p>
    <w:p w14:paraId="33B0A583" w14:textId="77777777" w:rsidR="004E06BA" w:rsidRPr="00076944" w:rsidRDefault="004E06BA" w:rsidP="004E06BA">
      <w:pPr>
        <w:rPr>
          <w:rFonts w:asciiTheme="majorHAnsi" w:hAnsiTheme="majorHAnsi" w:cs="Arial"/>
          <w:b/>
          <w:sz w:val="20"/>
          <w:szCs w:val="20"/>
        </w:rPr>
      </w:pPr>
    </w:p>
    <w:p w14:paraId="1ACA7054" w14:textId="77777777" w:rsidR="004E06BA" w:rsidRPr="00076944" w:rsidRDefault="004E06BA" w:rsidP="004E06BA">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4E06BA" w:rsidRPr="00076944" w14:paraId="5EA2D5B0" w14:textId="77777777" w:rsidTr="00466F42">
        <w:trPr>
          <w:jc w:val="center"/>
        </w:trPr>
        <w:tc>
          <w:tcPr>
            <w:tcW w:w="4148" w:type="dxa"/>
          </w:tcPr>
          <w:p w14:paraId="634402E8" w14:textId="77777777" w:rsidR="004E06BA" w:rsidRPr="00076944" w:rsidRDefault="004E06BA" w:rsidP="00466F42">
            <w:pPr>
              <w:jc w:val="center"/>
              <w:rPr>
                <w:rFonts w:asciiTheme="majorHAnsi" w:hAnsiTheme="majorHAnsi" w:cs="Arial"/>
                <w:sz w:val="20"/>
                <w:szCs w:val="20"/>
              </w:rPr>
            </w:pPr>
            <w:r w:rsidRPr="00076944">
              <w:rPr>
                <w:rFonts w:asciiTheme="majorHAnsi" w:hAnsiTheme="majorHAnsi" w:cs="Arial"/>
                <w:sz w:val="20"/>
                <w:szCs w:val="20"/>
              </w:rPr>
              <w:t>……………………….……………….</w:t>
            </w:r>
          </w:p>
        </w:tc>
        <w:tc>
          <w:tcPr>
            <w:tcW w:w="1027" w:type="dxa"/>
          </w:tcPr>
          <w:p w14:paraId="4330678E" w14:textId="77777777" w:rsidR="004E06BA" w:rsidRPr="00076944" w:rsidRDefault="004E06BA" w:rsidP="00466F42">
            <w:pPr>
              <w:jc w:val="center"/>
              <w:rPr>
                <w:rFonts w:asciiTheme="majorHAnsi" w:hAnsiTheme="majorHAnsi" w:cs="Arial"/>
                <w:sz w:val="20"/>
                <w:szCs w:val="20"/>
              </w:rPr>
            </w:pPr>
          </w:p>
        </w:tc>
        <w:tc>
          <w:tcPr>
            <w:tcW w:w="3118" w:type="dxa"/>
          </w:tcPr>
          <w:p w14:paraId="3301944B" w14:textId="77777777" w:rsidR="004E06BA" w:rsidRPr="00076944" w:rsidRDefault="004E06BA" w:rsidP="00466F42">
            <w:pPr>
              <w:rPr>
                <w:rFonts w:asciiTheme="majorHAnsi" w:hAnsiTheme="majorHAnsi" w:cs="Arial"/>
                <w:sz w:val="20"/>
                <w:szCs w:val="20"/>
              </w:rPr>
            </w:pPr>
            <w:r>
              <w:rPr>
                <w:rFonts w:asciiTheme="majorHAnsi" w:hAnsiTheme="majorHAnsi" w:cs="Arial"/>
                <w:sz w:val="20"/>
                <w:szCs w:val="20"/>
              </w:rPr>
              <w:t xml:space="preserve">         </w:t>
            </w:r>
            <w:r w:rsidRPr="00076944">
              <w:rPr>
                <w:rFonts w:asciiTheme="majorHAnsi" w:hAnsiTheme="majorHAnsi" w:cs="Arial"/>
                <w:sz w:val="20"/>
                <w:szCs w:val="20"/>
              </w:rPr>
              <w:t>……..……………………………</w:t>
            </w:r>
          </w:p>
        </w:tc>
      </w:tr>
      <w:tr w:rsidR="004E06BA" w:rsidRPr="00076944" w14:paraId="09F27318" w14:textId="77777777" w:rsidTr="00466F42">
        <w:trPr>
          <w:jc w:val="center"/>
        </w:trPr>
        <w:tc>
          <w:tcPr>
            <w:tcW w:w="4148" w:type="dxa"/>
          </w:tcPr>
          <w:p w14:paraId="27ECB5FA" w14:textId="77777777" w:rsidR="004E06BA" w:rsidRPr="00076944" w:rsidRDefault="004E06BA" w:rsidP="00466F42">
            <w:pPr>
              <w:jc w:val="center"/>
              <w:rPr>
                <w:rFonts w:asciiTheme="majorHAnsi" w:hAnsiTheme="majorHAnsi" w:cs="Arial"/>
                <w:sz w:val="20"/>
                <w:szCs w:val="20"/>
              </w:rPr>
            </w:pPr>
            <w:r w:rsidRPr="00076944">
              <w:rPr>
                <w:rFonts w:asciiTheme="majorHAnsi" w:hAnsiTheme="majorHAnsi" w:cs="Arial"/>
                <w:sz w:val="20"/>
                <w:szCs w:val="20"/>
              </w:rPr>
              <w:t>Meno oprávneného zástupcu uchádzača</w:t>
            </w:r>
          </w:p>
        </w:tc>
        <w:tc>
          <w:tcPr>
            <w:tcW w:w="1027" w:type="dxa"/>
          </w:tcPr>
          <w:p w14:paraId="3F0E0705" w14:textId="77777777" w:rsidR="004E06BA" w:rsidRPr="00076944" w:rsidRDefault="004E06BA" w:rsidP="00466F42">
            <w:pPr>
              <w:jc w:val="center"/>
              <w:rPr>
                <w:rFonts w:asciiTheme="majorHAnsi" w:hAnsiTheme="majorHAnsi" w:cs="Arial"/>
                <w:sz w:val="20"/>
                <w:szCs w:val="20"/>
              </w:rPr>
            </w:pPr>
          </w:p>
        </w:tc>
        <w:tc>
          <w:tcPr>
            <w:tcW w:w="3118" w:type="dxa"/>
          </w:tcPr>
          <w:p w14:paraId="21C928BD" w14:textId="736C4E54" w:rsidR="004E06BA" w:rsidRDefault="004E06BA" w:rsidP="00466F42">
            <w:pPr>
              <w:jc w:val="center"/>
              <w:rPr>
                <w:rFonts w:asciiTheme="majorHAnsi" w:hAnsiTheme="majorHAnsi" w:cs="Arial"/>
                <w:sz w:val="20"/>
                <w:szCs w:val="20"/>
              </w:rPr>
            </w:pPr>
            <w:r w:rsidRPr="00076944">
              <w:rPr>
                <w:rFonts w:asciiTheme="majorHAnsi" w:hAnsiTheme="majorHAnsi" w:cs="Arial"/>
                <w:sz w:val="20"/>
                <w:szCs w:val="20"/>
              </w:rPr>
              <w:t>Dátum a</w:t>
            </w:r>
            <w:r w:rsidR="00673707">
              <w:rPr>
                <w:rFonts w:asciiTheme="majorHAnsi" w:hAnsiTheme="majorHAnsi" w:cs="Arial"/>
                <w:sz w:val="20"/>
                <w:szCs w:val="20"/>
              </w:rPr>
              <w:t> </w:t>
            </w:r>
            <w:r w:rsidRPr="00076944">
              <w:rPr>
                <w:rFonts w:asciiTheme="majorHAnsi" w:hAnsiTheme="majorHAnsi" w:cs="Arial"/>
                <w:sz w:val="20"/>
                <w:szCs w:val="20"/>
              </w:rPr>
              <w:t>podpis</w:t>
            </w:r>
          </w:p>
          <w:p w14:paraId="0762A014" w14:textId="77777777" w:rsidR="00673707" w:rsidRDefault="00673707" w:rsidP="00466F42">
            <w:pPr>
              <w:jc w:val="center"/>
              <w:rPr>
                <w:rFonts w:asciiTheme="majorHAnsi" w:hAnsiTheme="majorHAnsi" w:cs="Arial"/>
                <w:sz w:val="20"/>
                <w:szCs w:val="20"/>
              </w:rPr>
            </w:pPr>
          </w:p>
          <w:p w14:paraId="3F5A45E5" w14:textId="77777777" w:rsidR="00673707" w:rsidRDefault="00673707" w:rsidP="00466F42">
            <w:pPr>
              <w:jc w:val="center"/>
              <w:rPr>
                <w:rFonts w:asciiTheme="majorHAnsi" w:hAnsiTheme="majorHAnsi" w:cs="Arial"/>
                <w:sz w:val="20"/>
                <w:szCs w:val="20"/>
              </w:rPr>
            </w:pPr>
          </w:p>
          <w:p w14:paraId="5AFBFE36" w14:textId="77777777" w:rsidR="00673707" w:rsidRDefault="00673707" w:rsidP="00466F42">
            <w:pPr>
              <w:jc w:val="center"/>
              <w:rPr>
                <w:rFonts w:asciiTheme="majorHAnsi" w:hAnsiTheme="majorHAnsi" w:cs="Arial"/>
                <w:sz w:val="20"/>
                <w:szCs w:val="20"/>
              </w:rPr>
            </w:pPr>
          </w:p>
          <w:p w14:paraId="0E19248D" w14:textId="77777777" w:rsidR="00673707" w:rsidRDefault="00673707" w:rsidP="00466F42">
            <w:pPr>
              <w:jc w:val="center"/>
              <w:rPr>
                <w:rFonts w:asciiTheme="majorHAnsi" w:hAnsiTheme="majorHAnsi" w:cs="Arial"/>
                <w:sz w:val="20"/>
                <w:szCs w:val="20"/>
              </w:rPr>
            </w:pPr>
          </w:p>
          <w:p w14:paraId="7CAA851F" w14:textId="77777777" w:rsidR="00673707" w:rsidRDefault="00673707" w:rsidP="00466F42">
            <w:pPr>
              <w:jc w:val="center"/>
              <w:rPr>
                <w:rFonts w:asciiTheme="majorHAnsi" w:hAnsiTheme="majorHAnsi" w:cs="Arial"/>
                <w:sz w:val="20"/>
                <w:szCs w:val="20"/>
              </w:rPr>
            </w:pPr>
          </w:p>
          <w:p w14:paraId="10C57D39" w14:textId="77777777" w:rsidR="00673707" w:rsidRDefault="00673707" w:rsidP="00466F42">
            <w:pPr>
              <w:jc w:val="center"/>
              <w:rPr>
                <w:rFonts w:asciiTheme="majorHAnsi" w:hAnsiTheme="majorHAnsi" w:cs="Arial"/>
                <w:sz w:val="20"/>
                <w:szCs w:val="20"/>
              </w:rPr>
            </w:pPr>
          </w:p>
          <w:p w14:paraId="52C239FB" w14:textId="77777777" w:rsidR="00673707" w:rsidRDefault="00673707" w:rsidP="00466F42">
            <w:pPr>
              <w:jc w:val="center"/>
              <w:rPr>
                <w:rFonts w:asciiTheme="majorHAnsi" w:hAnsiTheme="majorHAnsi" w:cs="Arial"/>
                <w:sz w:val="20"/>
                <w:szCs w:val="20"/>
              </w:rPr>
            </w:pPr>
          </w:p>
          <w:p w14:paraId="60670AED" w14:textId="77777777" w:rsidR="00673707" w:rsidRDefault="00673707" w:rsidP="00466F42">
            <w:pPr>
              <w:jc w:val="center"/>
              <w:rPr>
                <w:rFonts w:asciiTheme="majorHAnsi" w:hAnsiTheme="majorHAnsi" w:cs="Arial"/>
                <w:sz w:val="20"/>
                <w:szCs w:val="20"/>
              </w:rPr>
            </w:pPr>
          </w:p>
          <w:p w14:paraId="66297418" w14:textId="77777777" w:rsidR="00673707" w:rsidRDefault="00673707" w:rsidP="00466F42">
            <w:pPr>
              <w:jc w:val="center"/>
              <w:rPr>
                <w:rFonts w:asciiTheme="majorHAnsi" w:hAnsiTheme="majorHAnsi" w:cs="Arial"/>
                <w:sz w:val="20"/>
                <w:szCs w:val="20"/>
              </w:rPr>
            </w:pPr>
          </w:p>
          <w:p w14:paraId="3F3A71FB" w14:textId="77777777" w:rsidR="00673707" w:rsidRDefault="00673707" w:rsidP="00466F42">
            <w:pPr>
              <w:jc w:val="center"/>
              <w:rPr>
                <w:rFonts w:asciiTheme="majorHAnsi" w:hAnsiTheme="majorHAnsi" w:cs="Arial"/>
                <w:sz w:val="20"/>
                <w:szCs w:val="20"/>
              </w:rPr>
            </w:pPr>
          </w:p>
          <w:p w14:paraId="153416A5" w14:textId="77777777" w:rsidR="00673707" w:rsidRDefault="00673707" w:rsidP="00466F42">
            <w:pPr>
              <w:jc w:val="center"/>
              <w:rPr>
                <w:rFonts w:asciiTheme="majorHAnsi" w:hAnsiTheme="majorHAnsi" w:cs="Arial"/>
                <w:sz w:val="20"/>
                <w:szCs w:val="20"/>
              </w:rPr>
            </w:pPr>
          </w:p>
          <w:p w14:paraId="0C28E0F9" w14:textId="77777777" w:rsidR="00673707" w:rsidRDefault="00673707" w:rsidP="00466F42">
            <w:pPr>
              <w:jc w:val="center"/>
              <w:rPr>
                <w:rFonts w:asciiTheme="majorHAnsi" w:hAnsiTheme="majorHAnsi" w:cs="Arial"/>
                <w:sz w:val="20"/>
                <w:szCs w:val="20"/>
              </w:rPr>
            </w:pPr>
          </w:p>
          <w:p w14:paraId="45987337" w14:textId="77777777" w:rsidR="00673707" w:rsidRDefault="00673707" w:rsidP="00466F42">
            <w:pPr>
              <w:jc w:val="center"/>
              <w:rPr>
                <w:rFonts w:asciiTheme="majorHAnsi" w:hAnsiTheme="majorHAnsi" w:cs="Arial"/>
                <w:sz w:val="20"/>
                <w:szCs w:val="20"/>
              </w:rPr>
            </w:pPr>
          </w:p>
          <w:p w14:paraId="1830246F" w14:textId="174B7A1D" w:rsidR="00673707" w:rsidRPr="00076944" w:rsidRDefault="00673707" w:rsidP="00466F42">
            <w:pPr>
              <w:jc w:val="center"/>
              <w:rPr>
                <w:rFonts w:asciiTheme="majorHAnsi" w:hAnsiTheme="majorHAnsi" w:cs="Arial"/>
                <w:sz w:val="20"/>
                <w:szCs w:val="20"/>
              </w:rPr>
            </w:pPr>
          </w:p>
        </w:tc>
      </w:tr>
    </w:tbl>
    <w:p w14:paraId="485D8972"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AD6B19">
        <w:rPr>
          <w:rFonts w:asciiTheme="majorHAnsi" w:hAnsiTheme="majorHAnsi" w:cs="Arial"/>
          <w:b/>
          <w:sz w:val="20"/>
          <w:szCs w:val="20"/>
        </w:rPr>
        <w:t xml:space="preserve">A.3 </w:t>
      </w:r>
      <w:r w:rsidRPr="00AD6B19">
        <w:rPr>
          <w:rFonts w:asciiTheme="majorHAnsi" w:hAnsiTheme="majorHAnsi" w:cs="Arial"/>
          <w:b/>
          <w:bCs/>
          <w:i/>
          <w:sz w:val="20"/>
          <w:szCs w:val="20"/>
        </w:rPr>
        <w:t>KRITÉRIÁ NA VYHODNOTENIE PONÚK A PRAVIDLÁ ICH UPLATNENIA</w:t>
      </w:r>
    </w:p>
    <w:p w14:paraId="476EAABD"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7B98E3B5" w14:textId="77777777"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Kritériá na vyhodnotenie ponúk</w:t>
      </w:r>
    </w:p>
    <w:p w14:paraId="336488CC" w14:textId="77777777" w:rsidR="00AD6B19" w:rsidRPr="00AD6B19" w:rsidRDefault="00AD6B19" w:rsidP="00AD6B19">
      <w:pPr>
        <w:numPr>
          <w:ilvl w:val="1"/>
          <w:numId w:val="35"/>
        </w:numPr>
        <w:tabs>
          <w:tab w:val="left" w:pos="567"/>
        </w:tabs>
        <w:ind w:left="567" w:hanging="567"/>
        <w:jc w:val="both"/>
        <w:rPr>
          <w:rFonts w:asciiTheme="majorHAnsi" w:hAnsiTheme="majorHAnsi" w:cs="Arial"/>
          <w:noProof w:val="0"/>
          <w:color w:val="000000"/>
          <w:sz w:val="20"/>
          <w:szCs w:val="20"/>
          <w:lang w:eastAsia="en-US"/>
        </w:rPr>
      </w:pPr>
      <w:r w:rsidRPr="00AD6B19">
        <w:rPr>
          <w:rFonts w:asciiTheme="majorHAnsi" w:hAnsiTheme="majorHAnsi" w:cs="Arial"/>
          <w:noProof w:val="0"/>
          <w:color w:val="000000"/>
          <w:sz w:val="20"/>
          <w:szCs w:val="20"/>
          <w:lang w:eastAsia="en-US"/>
        </w:rPr>
        <w:t>Verejný obstarávateľ stanovil v súlade s § 44 ods. 3 písm. a) zákona o verejnom obstarávaní, že ponuky uchádzačov sa budú vyhodnocovať na základe najlepšieho pomeru ceny a kvality.</w:t>
      </w:r>
    </w:p>
    <w:p w14:paraId="32E0BF45" w14:textId="77777777" w:rsidR="00AD6B19" w:rsidRPr="00AD6B19"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AD6B19">
        <w:rPr>
          <w:rFonts w:asciiTheme="majorHAnsi" w:hAnsiTheme="majorHAnsi" w:cs="Arial"/>
          <w:bCs/>
          <w:noProof w:val="0"/>
          <w:sz w:val="20"/>
          <w:szCs w:val="20"/>
          <w:lang w:eastAsia="en-US"/>
        </w:rPr>
        <w:t>Kritériá</w:t>
      </w:r>
      <w:r w:rsidRPr="00AD6B19">
        <w:rPr>
          <w:rFonts w:ascii="Cambria" w:hAnsi="Cambria" w:cs="Arial"/>
          <w:bCs/>
          <w:noProof w:val="0"/>
          <w:sz w:val="20"/>
          <w:szCs w:val="20"/>
          <w:lang w:eastAsia="en-US"/>
        </w:rPr>
        <w:t xml:space="preserve"> na vyhodnotenie ponúk:</w:t>
      </w:r>
    </w:p>
    <w:p w14:paraId="731686A4" w14:textId="52EAD554" w:rsidR="00AD6B19" w:rsidRPr="00AD6B19" w:rsidRDefault="00AD6B19" w:rsidP="00AD6B19">
      <w:pPr>
        <w:shd w:val="clear" w:color="auto" w:fill="FFFFFF" w:themeFill="background1"/>
        <w:ind w:left="567"/>
        <w:jc w:val="both"/>
        <w:rPr>
          <w:rFonts w:ascii="Cambria" w:hAnsi="Cambria" w:cs="Arial"/>
          <w:bCs/>
          <w:noProof w:val="0"/>
          <w:sz w:val="20"/>
          <w:szCs w:val="20"/>
          <w:lang w:eastAsia="en-US"/>
        </w:rPr>
      </w:pPr>
      <w:bookmarkStart w:id="35" w:name="_Hlk43974552"/>
      <w:bookmarkStart w:id="36" w:name="_Hlk43983775"/>
      <w:r w:rsidRPr="00AD6B19">
        <w:rPr>
          <w:rFonts w:ascii="Cambria" w:hAnsi="Cambria" w:cs="Arial"/>
          <w:b/>
          <w:noProof w:val="0"/>
          <w:sz w:val="20"/>
          <w:szCs w:val="20"/>
          <w:lang w:eastAsia="en-US"/>
        </w:rPr>
        <w:t>Kritérium č. 1:</w:t>
      </w:r>
      <w:r w:rsidRPr="00AD6B19">
        <w:rPr>
          <w:rFonts w:ascii="Cambria" w:hAnsi="Cambria" w:cs="Arial"/>
          <w:bCs/>
          <w:noProof w:val="0"/>
          <w:sz w:val="20"/>
          <w:szCs w:val="20"/>
          <w:lang w:eastAsia="en-US"/>
        </w:rPr>
        <w:t xml:space="preserve"> </w:t>
      </w:r>
      <w:bookmarkStart w:id="37" w:name="_Hlk108428479"/>
      <w:r w:rsidRPr="00AD6B19">
        <w:rPr>
          <w:rFonts w:ascii="Cambria" w:hAnsi="Cambria" w:cs="Arial"/>
          <w:bCs/>
          <w:noProof w:val="0"/>
          <w:sz w:val="20"/>
          <w:szCs w:val="20"/>
          <w:lang w:eastAsia="en-US"/>
        </w:rPr>
        <w:t xml:space="preserve">Celková cena za predmet zákazky v eurách bez DPH uvedená v štruktúre v Tabuľke č. 1 Celková cena za predmet zákazky </w:t>
      </w:r>
      <w:bookmarkEnd w:id="35"/>
      <w:bookmarkEnd w:id="37"/>
      <w:r w:rsidRPr="00AD6B19">
        <w:rPr>
          <w:rFonts w:ascii="Cambria" w:hAnsi="Cambria" w:cs="Arial"/>
          <w:bCs/>
          <w:noProof w:val="0"/>
          <w:sz w:val="20"/>
          <w:szCs w:val="20"/>
          <w:lang w:eastAsia="en-US"/>
        </w:rPr>
        <w:t xml:space="preserve">................................ </w:t>
      </w:r>
      <w:r w:rsidR="006C1270">
        <w:rPr>
          <w:rFonts w:ascii="Cambria" w:hAnsi="Cambria" w:cs="Arial"/>
          <w:bCs/>
          <w:noProof w:val="0"/>
          <w:sz w:val="20"/>
          <w:szCs w:val="20"/>
          <w:lang w:eastAsia="en-US"/>
        </w:rPr>
        <w:t>6</w:t>
      </w:r>
      <w:r w:rsidR="006C1270" w:rsidRPr="00AD6B19">
        <w:rPr>
          <w:rFonts w:ascii="Cambria" w:hAnsi="Cambria" w:cs="Arial"/>
          <w:bCs/>
          <w:noProof w:val="0"/>
          <w:sz w:val="20"/>
          <w:szCs w:val="20"/>
          <w:lang w:eastAsia="en-US"/>
        </w:rPr>
        <w:t xml:space="preserve">0 </w:t>
      </w:r>
      <w:r w:rsidRPr="00AD6B19">
        <w:rPr>
          <w:rFonts w:ascii="Cambria" w:hAnsi="Cambria" w:cs="Arial"/>
          <w:bCs/>
          <w:noProof w:val="0"/>
          <w:sz w:val="20"/>
          <w:szCs w:val="20"/>
          <w:lang w:eastAsia="en-US"/>
        </w:rPr>
        <w:t>bodov.</w:t>
      </w:r>
    </w:p>
    <w:p w14:paraId="423833D8" w14:textId="205ACD8F" w:rsidR="00AD6B19" w:rsidRPr="00AD6B19" w:rsidRDefault="00AD6B19" w:rsidP="00AD6B19">
      <w:pPr>
        <w:tabs>
          <w:tab w:val="left" w:pos="567"/>
        </w:tabs>
        <w:ind w:left="567"/>
        <w:jc w:val="both"/>
        <w:rPr>
          <w:rFonts w:asciiTheme="majorHAnsi" w:hAnsiTheme="majorHAnsi" w:cs="Arial"/>
          <w:noProof w:val="0"/>
          <w:sz w:val="20"/>
          <w:szCs w:val="20"/>
          <w:lang w:eastAsia="en-US"/>
        </w:rPr>
      </w:pPr>
      <w:r w:rsidRPr="00AD6B19">
        <w:rPr>
          <w:rFonts w:ascii="Cambria" w:hAnsi="Cambria" w:cs="Arial"/>
          <w:b/>
          <w:noProof w:val="0"/>
          <w:sz w:val="20"/>
          <w:szCs w:val="20"/>
          <w:lang w:eastAsia="en-US"/>
        </w:rPr>
        <w:t>Kritérium č. 2:</w:t>
      </w:r>
      <w:r w:rsidRPr="00AD6B19">
        <w:rPr>
          <w:rFonts w:ascii="Cambria" w:hAnsi="Cambria" w:cs="Arial"/>
          <w:bCs/>
          <w:noProof w:val="0"/>
          <w:sz w:val="20"/>
          <w:szCs w:val="20"/>
          <w:lang w:eastAsia="en-US"/>
        </w:rPr>
        <w:t xml:space="preserve"> Osobné praktické skúsenosti kľúčových expertov č. 1 až č. </w:t>
      </w:r>
      <w:r>
        <w:rPr>
          <w:rFonts w:ascii="Cambria" w:hAnsi="Cambria" w:cs="Arial"/>
          <w:bCs/>
          <w:noProof w:val="0"/>
          <w:sz w:val="20"/>
          <w:szCs w:val="20"/>
          <w:lang w:eastAsia="en-US"/>
        </w:rPr>
        <w:t>6</w:t>
      </w:r>
      <w:r w:rsidRPr="00AD6B19">
        <w:rPr>
          <w:rFonts w:ascii="Cambria" w:hAnsi="Cambria" w:cs="Arial"/>
          <w:bCs/>
          <w:noProof w:val="0"/>
          <w:sz w:val="20"/>
          <w:szCs w:val="20"/>
          <w:lang w:eastAsia="en-US"/>
        </w:rPr>
        <w:t xml:space="preserve"> s </w:t>
      </w:r>
      <w:bookmarkStart w:id="38" w:name="_Hlk108428807"/>
      <w:r w:rsidRPr="00AD6B19">
        <w:rPr>
          <w:rFonts w:ascii="Cambria" w:hAnsi="Cambria" w:cs="Arial"/>
          <w:bCs/>
          <w:noProof w:val="0"/>
          <w:sz w:val="20"/>
          <w:szCs w:val="20"/>
          <w:lang w:eastAsia="en-US"/>
        </w:rPr>
        <w:t>ďalšími projektami v zmysle bodu 35.1.2.1 podľa pozície za predchádzajúcich 5 rokov od vyhlásenia verejného obstarávania</w:t>
      </w:r>
      <w:bookmarkEnd w:id="38"/>
      <w:r w:rsidRPr="00AD6B19">
        <w:rPr>
          <w:rFonts w:ascii="Cambria" w:hAnsi="Cambria" w:cs="Arial"/>
          <w:bCs/>
          <w:noProof w:val="0"/>
          <w:sz w:val="20"/>
          <w:szCs w:val="20"/>
          <w:lang w:eastAsia="en-US"/>
        </w:rPr>
        <w:t xml:space="preserve"> ............. </w:t>
      </w:r>
      <w:r w:rsidR="006C1270">
        <w:rPr>
          <w:rFonts w:ascii="Cambria" w:hAnsi="Cambria" w:cs="Arial"/>
          <w:bCs/>
          <w:noProof w:val="0"/>
          <w:sz w:val="20"/>
          <w:szCs w:val="20"/>
          <w:lang w:eastAsia="en-US"/>
        </w:rPr>
        <w:t>4</w:t>
      </w:r>
      <w:r w:rsidR="006C1270" w:rsidRPr="00AD6B19">
        <w:rPr>
          <w:rFonts w:ascii="Cambria" w:hAnsi="Cambria" w:cs="Arial"/>
          <w:bCs/>
          <w:noProof w:val="0"/>
          <w:sz w:val="20"/>
          <w:szCs w:val="20"/>
          <w:lang w:eastAsia="en-US"/>
        </w:rPr>
        <w:t>0</w:t>
      </w:r>
      <w:r w:rsidR="006C1270" w:rsidRPr="00AD6B19">
        <w:rPr>
          <w:rFonts w:ascii="Cambria" w:hAnsi="Cambria" w:cs="Arial"/>
          <w:bCs/>
          <w:noProof w:val="0"/>
          <w:color w:val="FF0000"/>
          <w:sz w:val="20"/>
          <w:szCs w:val="20"/>
          <w:lang w:eastAsia="en-US"/>
        </w:rPr>
        <w:t xml:space="preserve"> </w:t>
      </w:r>
      <w:r w:rsidRPr="00AD6B19">
        <w:rPr>
          <w:rFonts w:ascii="Cambria" w:hAnsi="Cambria" w:cs="Arial"/>
          <w:bCs/>
          <w:noProof w:val="0"/>
          <w:sz w:val="20"/>
          <w:szCs w:val="20"/>
          <w:lang w:eastAsia="en-US"/>
        </w:rPr>
        <w:t>bodov</w:t>
      </w:r>
      <w:r w:rsidRPr="00AD6B19">
        <w:rPr>
          <w:rFonts w:asciiTheme="majorHAnsi" w:hAnsiTheme="majorHAnsi" w:cs="Arial"/>
          <w:noProof w:val="0"/>
          <w:sz w:val="20"/>
          <w:szCs w:val="20"/>
          <w:lang w:eastAsia="en-US"/>
        </w:rPr>
        <w:t>.</w:t>
      </w:r>
    </w:p>
    <w:bookmarkEnd w:id="36"/>
    <w:p w14:paraId="0129BF76" w14:textId="10D38366" w:rsidR="00AD6B19" w:rsidRPr="00AD6B19"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AD6B19">
        <w:rPr>
          <w:rFonts w:asciiTheme="majorHAnsi" w:hAnsiTheme="majorHAnsi" w:cs="Arial"/>
          <w:bCs/>
          <w:noProof w:val="0"/>
          <w:sz w:val="20"/>
          <w:szCs w:val="20"/>
          <w:lang w:eastAsia="en-US"/>
        </w:rPr>
        <w:t>Uchádzač uvedie svoj návrh na plnenie kritéria č. 1 a č. 2 na vyhodnotenie ponúk podľa vzoru uvedeného v </w:t>
      </w:r>
      <w:r w:rsidR="00E92A91">
        <w:rPr>
          <w:rFonts w:asciiTheme="majorHAnsi" w:hAnsiTheme="majorHAnsi" w:cs="Arial"/>
          <w:bCs/>
          <w:noProof w:val="0"/>
          <w:sz w:val="20"/>
          <w:szCs w:val="20"/>
          <w:lang w:eastAsia="en-US"/>
        </w:rPr>
        <w:t>p</w:t>
      </w:r>
      <w:r w:rsidRPr="00AD6B19">
        <w:rPr>
          <w:rFonts w:asciiTheme="majorHAnsi" w:hAnsiTheme="majorHAnsi" w:cs="Arial"/>
          <w:bCs/>
          <w:noProof w:val="0"/>
          <w:sz w:val="20"/>
          <w:szCs w:val="20"/>
          <w:lang w:eastAsia="en-US"/>
        </w:rPr>
        <w:t xml:space="preserve">rílohe č. 1 tejto časti </w:t>
      </w:r>
      <w:r w:rsidRPr="00AD6B19">
        <w:rPr>
          <w:rFonts w:asciiTheme="majorHAnsi" w:hAnsiTheme="majorHAnsi" w:cs="Arial"/>
          <w:noProof w:val="0"/>
          <w:sz w:val="20"/>
          <w:szCs w:val="20"/>
          <w:lang w:eastAsia="en-US"/>
        </w:rPr>
        <w:t xml:space="preserve">A.3 </w:t>
      </w:r>
      <w:r w:rsidRPr="00AD6B19">
        <w:rPr>
          <w:rFonts w:asciiTheme="majorHAnsi" w:hAnsiTheme="majorHAnsi" w:cs="Arial"/>
          <w:bCs/>
          <w:i/>
          <w:noProof w:val="0"/>
          <w:sz w:val="20"/>
          <w:szCs w:val="20"/>
          <w:lang w:eastAsia="en-US"/>
        </w:rPr>
        <w:t>KRITÉRIÁ NA VYHODNOTENIE PONÚK A PRAVIDLÁ ICH UPLATNENIA</w:t>
      </w:r>
      <w:r w:rsidRPr="00AD6B19">
        <w:rPr>
          <w:rFonts w:asciiTheme="majorHAnsi" w:hAnsiTheme="majorHAnsi" w:cs="Arial"/>
          <w:bCs/>
          <w:noProof w:val="0"/>
          <w:sz w:val="20"/>
          <w:szCs w:val="20"/>
          <w:lang w:eastAsia="en-US"/>
        </w:rPr>
        <w:t xml:space="preserve"> týchto súťažných podkladov.</w:t>
      </w:r>
    </w:p>
    <w:p w14:paraId="39A2CB1D" w14:textId="77777777" w:rsidR="00AD6B19" w:rsidRPr="00AD6B19"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AD6B19">
        <w:rPr>
          <w:rFonts w:asciiTheme="majorHAnsi" w:hAnsiTheme="majorHAnsi" w:cs="Arial"/>
          <w:bCs/>
          <w:noProof w:val="0"/>
          <w:sz w:val="20"/>
          <w:szCs w:val="20"/>
          <w:lang w:eastAsia="en-US"/>
        </w:rPr>
        <w:t>Poradie uchádzačov sa určí porovnaním dosiahnutého bodového hodnotenia jednotlivých ponúk uchádzačov.</w:t>
      </w:r>
    </w:p>
    <w:p w14:paraId="3556E8AF" w14:textId="77777777" w:rsidR="00AD6B19" w:rsidRPr="00AD6B19"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AD6B19">
        <w:rPr>
          <w:rFonts w:asciiTheme="majorHAnsi" w:hAnsiTheme="majorHAnsi" w:cs="Arial"/>
          <w:bCs/>
          <w:noProof w:val="0"/>
          <w:sz w:val="20"/>
          <w:szCs w:val="20"/>
          <w:lang w:eastAsia="en-US"/>
        </w:rPr>
        <w:t xml:space="preserve">Na prvom mieste sa umiestni uchádzač, ktorého ponuka po súčte bodov pridelených jednotlivým kritériám (t. j. kritériám č. 1 a č. 2; </w:t>
      </w:r>
      <w:r w:rsidRPr="00AD6B19">
        <w:rPr>
          <w:rFonts w:ascii="Cambria" w:hAnsi="Cambria" w:cs="Arial"/>
          <w:bCs/>
          <w:noProof w:val="0"/>
          <w:sz w:val="20"/>
          <w:szCs w:val="20"/>
          <w:lang w:eastAsia="en-US"/>
        </w:rPr>
        <w:t>VHP = BK1 + BK2</w:t>
      </w:r>
      <w:r w:rsidRPr="00AD6B19">
        <w:rPr>
          <w:rFonts w:asciiTheme="majorHAnsi" w:hAnsiTheme="majorHAnsi" w:cs="Arial"/>
          <w:bCs/>
          <w:noProof w:val="0"/>
          <w:sz w:val="20"/>
          <w:szCs w:val="20"/>
          <w:lang w:eastAsia="en-US"/>
        </w:rPr>
        <w:t>) dosiahne najvyššie bodové hodnotenie. Poradie ostatných uchádzačov sa stanoví vzostupne podľa počtu pridelených bodov.</w:t>
      </w:r>
    </w:p>
    <w:p w14:paraId="62295C03" w14:textId="77777777" w:rsidR="00AD6B19" w:rsidRPr="00AD6B19"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AD6B19">
        <w:rPr>
          <w:rFonts w:asciiTheme="majorHAnsi" w:hAnsiTheme="majorHAnsi" w:cs="Arial"/>
          <w:bCs/>
          <w:noProof w:val="0"/>
          <w:sz w:val="20"/>
          <w:szCs w:val="20"/>
          <w:lang w:eastAsia="en-US"/>
        </w:rPr>
        <w:t>V prípade, ak</w:t>
      </w:r>
      <w:r w:rsidRPr="00AD6B19">
        <w:rPr>
          <w:rFonts w:ascii="Cambria" w:hAnsi="Cambria" w:cs="Arial"/>
          <w:bCs/>
          <w:noProof w:val="0"/>
          <w:sz w:val="20"/>
          <w:szCs w:val="20"/>
          <w:lang w:eastAsia="en-US"/>
        </w:rPr>
        <w:t xml:space="preserve"> dvaja alebo viacerí uchádzači dosiahnu po súčte bodov pridelených kritériám určených verejným obstarávateľom na hodnotenie ponúk rovnaký počet bodov, považuje sa za uchádzača </w:t>
      </w:r>
      <w:r w:rsidRPr="00AD6B19">
        <w:rPr>
          <w:rFonts w:ascii="Cambria" w:hAnsi="Cambria" w:cs="Arial"/>
          <w:bCs/>
          <w:noProof w:val="0"/>
          <w:sz w:val="20"/>
          <w:szCs w:val="20"/>
          <w:lang w:eastAsia="en-US"/>
        </w:rPr>
        <w:br/>
        <w:t>s lepším umiestnením ten uchádzač, ktorý dosiahne vyššie bodové hodnotenie v kritériu č. 1; (BK1).</w:t>
      </w:r>
    </w:p>
    <w:p w14:paraId="67BBC225" w14:textId="77777777" w:rsidR="00AD6B19" w:rsidRPr="00AD6B19"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AD6B19">
        <w:rPr>
          <w:rFonts w:asciiTheme="majorHAnsi" w:hAnsiTheme="majorHAnsi" w:cs="Arial"/>
          <w:bCs/>
          <w:noProof w:val="0"/>
          <w:sz w:val="20"/>
          <w:szCs w:val="20"/>
          <w:lang w:eastAsia="en-US"/>
        </w:rPr>
        <w:t>Nevybratie</w:t>
      </w:r>
      <w:r w:rsidRPr="00AD6B19">
        <w:rPr>
          <w:rFonts w:asciiTheme="majorHAnsi" w:hAnsiTheme="majorHAnsi" w:cs="Arial"/>
          <w:noProof w:val="0"/>
          <w:sz w:val="20"/>
          <w:szCs w:val="20"/>
          <w:lang w:eastAsia="en-US"/>
        </w:rPr>
        <w:t xml:space="preserve"> uchádzača verejným obstarávateľom nevytvára nárok na uplatnenie náhrady škody zo strany uchádzača.</w:t>
      </w:r>
    </w:p>
    <w:p w14:paraId="2913E43A" w14:textId="1D648FA3" w:rsidR="00AD6B19" w:rsidRPr="00AD6B19"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AD6B19">
        <w:rPr>
          <w:rFonts w:asciiTheme="majorHAnsi" w:hAnsiTheme="majorHAnsi" w:cs="Arial"/>
          <w:bCs/>
          <w:noProof w:val="0"/>
          <w:sz w:val="20"/>
          <w:szCs w:val="20"/>
          <w:lang w:eastAsia="en-US"/>
        </w:rPr>
        <w:t>Verejný</w:t>
      </w:r>
      <w:r w:rsidRPr="00AD6B19">
        <w:rPr>
          <w:rFonts w:asciiTheme="majorHAnsi" w:hAnsiTheme="majorHAnsi" w:cs="ArialMT"/>
          <w:noProof w:val="0"/>
          <w:sz w:val="20"/>
          <w:szCs w:val="20"/>
          <w:lang w:eastAsia="en-US"/>
        </w:rPr>
        <w:t xml:space="preserve"> obstarávateľ si vyhradzuje právo neprijať ponuky uchádzačov, ktoré budú cenovo prevyšovať predpokladanú hodnotu zákazky</w:t>
      </w:r>
      <w:r w:rsidR="00E92A91">
        <w:rPr>
          <w:rFonts w:asciiTheme="majorHAnsi" w:hAnsiTheme="majorHAnsi" w:cs="ArialMT"/>
          <w:noProof w:val="0"/>
          <w:sz w:val="20"/>
          <w:szCs w:val="20"/>
          <w:lang w:eastAsia="en-US"/>
        </w:rPr>
        <w:t>,</w:t>
      </w:r>
      <w:r w:rsidRPr="00AD6B19">
        <w:rPr>
          <w:rFonts w:asciiTheme="majorHAnsi" w:hAnsiTheme="majorHAnsi" w:cs="ArialMT"/>
          <w:noProof w:val="0"/>
          <w:sz w:val="20"/>
          <w:szCs w:val="20"/>
          <w:lang w:eastAsia="en-US"/>
        </w:rPr>
        <w:t xml:space="preserve"> t. j. ktorých cena bude vyššia ako plánované finančné prostriedky verejného obstarávateľa na predmet zákazky</w:t>
      </w:r>
      <w:r w:rsidRPr="00AD6B19">
        <w:rPr>
          <w:rFonts w:asciiTheme="majorHAnsi" w:hAnsiTheme="majorHAnsi" w:cs="Arial"/>
          <w:noProof w:val="0"/>
          <w:sz w:val="20"/>
          <w:szCs w:val="20"/>
          <w:lang w:eastAsia="en-US"/>
        </w:rPr>
        <w:t>.</w:t>
      </w:r>
    </w:p>
    <w:p w14:paraId="7B27564A" w14:textId="77777777" w:rsidR="00AD6B19" w:rsidRPr="00AD6B19" w:rsidRDefault="00AD6B19" w:rsidP="00FE5FB0">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AD6B19">
        <w:rPr>
          <w:rFonts w:ascii="Cambria" w:hAnsi="Cambria" w:cs="Arial"/>
          <w:bCs/>
          <w:noProof w:val="0"/>
          <w:sz w:val="20"/>
          <w:szCs w:val="20"/>
          <w:lang w:eastAsia="en-US"/>
        </w:rPr>
        <w:t>Pravidlá na uplatnenie kritérií:</w:t>
      </w:r>
    </w:p>
    <w:p w14:paraId="2F265131"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sz w:val="20"/>
          <w:szCs w:val="20"/>
        </w:rPr>
      </w:pPr>
      <w:r w:rsidRPr="00AD6B19">
        <w:rPr>
          <w:rFonts w:ascii="Cambria" w:hAnsi="Cambria" w:cs="Arial"/>
          <w:b/>
          <w:sz w:val="20"/>
          <w:szCs w:val="20"/>
        </w:rPr>
        <w:t>Kritérium č. 1:</w:t>
      </w:r>
      <w:r w:rsidRPr="00AD6B19">
        <w:rPr>
          <w:rFonts w:ascii="Cambria" w:hAnsi="Cambria" w:cs="Arial"/>
          <w:bCs/>
          <w:sz w:val="20"/>
          <w:szCs w:val="20"/>
        </w:rPr>
        <w:t xml:space="preserve"> Celková cena za predmet zákazky v eurách bez DPH </w:t>
      </w:r>
      <w:r w:rsidRPr="00AD6B19">
        <w:rPr>
          <w:rFonts w:ascii="Cambria" w:hAnsi="Cambria" w:cs="Arial"/>
          <w:noProof w:val="0"/>
          <w:sz w:val="20"/>
          <w:szCs w:val="20"/>
        </w:rPr>
        <w:t xml:space="preserve">uvedená v štruktúre v Tabuľke č. 1 </w:t>
      </w:r>
      <w:r w:rsidRPr="00AD6B19">
        <w:rPr>
          <w:rFonts w:ascii="Cambria" w:hAnsi="Cambria" w:cs="Arial"/>
          <w:bCs/>
          <w:sz w:val="20"/>
          <w:szCs w:val="20"/>
        </w:rPr>
        <w:t xml:space="preserve">Celková cena za predmet zákazky. </w:t>
      </w:r>
    </w:p>
    <w:p w14:paraId="6C058576"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noProof w:val="0"/>
          <w:sz w:val="20"/>
          <w:szCs w:val="20"/>
        </w:rPr>
      </w:pPr>
      <w:r w:rsidRPr="00AD6B19">
        <w:rPr>
          <w:rFonts w:ascii="Cambria" w:hAnsi="Cambria" w:cs="Arial"/>
          <w:bCs/>
          <w:noProof w:val="0"/>
          <w:sz w:val="20"/>
          <w:szCs w:val="20"/>
        </w:rPr>
        <w:t>Spôsob prideľovania bodov pri vyhodnocovaní ponúk:</w:t>
      </w:r>
    </w:p>
    <w:p w14:paraId="2ADDF6B5"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AD6B19">
        <w:rPr>
          <w:rFonts w:ascii="Cambria" w:hAnsi="Cambria" w:cs="Arial"/>
          <w:bCs/>
          <w:noProof w:val="0"/>
          <w:sz w:val="20"/>
          <w:szCs w:val="20"/>
        </w:rPr>
        <w:tab/>
        <w:t xml:space="preserve">Maximálny počet bodov pri kritériu č. 1 sa pridelí ponuke uchádzača s najnižšou cenou </w:t>
      </w:r>
      <w:bookmarkStart w:id="39" w:name="_Hlk43899295"/>
      <w:r w:rsidRPr="00AD6B19">
        <w:rPr>
          <w:rFonts w:ascii="Cambria" w:hAnsi="Cambria" w:cs="Arial"/>
          <w:bCs/>
          <w:noProof w:val="0"/>
          <w:sz w:val="20"/>
          <w:szCs w:val="20"/>
        </w:rPr>
        <w:t>spolu za predmet zákazky v eurách bez DPH</w:t>
      </w:r>
      <w:bookmarkEnd w:id="39"/>
      <w:r w:rsidRPr="00AD6B19">
        <w:rPr>
          <w:rFonts w:ascii="Cambria" w:hAnsi="Cambria" w:cs="Arial"/>
          <w:bCs/>
          <w:noProof w:val="0"/>
          <w:sz w:val="20"/>
          <w:szCs w:val="20"/>
        </w:rPr>
        <w:t xml:space="preserve"> uvedenou v Tabuľke č. 1 Prílohy č. 1 k časti A.3 KRITÉRIÁ NA VYHODNOTENIE PONÚK A PRAVIDLÁ ICH UPLATNENIA týchto súťažných podkladov a pri ostatných ponukách sa určí úmerou. Takto vypočítané hodnoty bodov ostatných ponúk sa zaokrúhlia na dve desatinné miesta.</w:t>
      </w:r>
    </w:p>
    <w:p w14:paraId="204E3487" w14:textId="609B3A35"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Cambria" w:hAnsi="Cambria" w:cs="Arial"/>
          <w:bCs/>
          <w:noProof w:val="0"/>
          <w:sz w:val="20"/>
          <w:szCs w:val="20"/>
        </w:rPr>
      </w:pPr>
      <w:r w:rsidRPr="00AD6B19">
        <w:rPr>
          <w:rFonts w:ascii="Cambria" w:hAnsi="Cambria" w:cs="Arial"/>
          <w:bCs/>
          <w:noProof w:val="0"/>
          <w:sz w:val="20"/>
          <w:szCs w:val="20"/>
        </w:rPr>
        <w:tab/>
      </w:r>
      <w:r w:rsidRPr="00AD6B19">
        <w:rPr>
          <w:rFonts w:ascii="Cambria" w:hAnsi="Cambria" w:cs="Arial"/>
          <w:b/>
          <w:noProof w:val="0"/>
          <w:sz w:val="20"/>
          <w:szCs w:val="20"/>
        </w:rPr>
        <w:t xml:space="preserve">BK1 </w:t>
      </w:r>
      <w:r w:rsidRPr="00AD6B19">
        <w:rPr>
          <w:rFonts w:ascii="Cambria" w:hAnsi="Cambria" w:cs="Arial"/>
          <w:bCs/>
          <w:noProof w:val="0"/>
          <w:sz w:val="20"/>
          <w:szCs w:val="20"/>
        </w:rPr>
        <w:t>= [(</w:t>
      </w:r>
      <w:proofErr w:type="spellStart"/>
      <w:r w:rsidRPr="00AD6B19">
        <w:rPr>
          <w:rFonts w:ascii="Cambria" w:hAnsi="Cambria" w:cs="Arial"/>
          <w:bCs/>
          <w:noProof w:val="0"/>
          <w:sz w:val="20"/>
          <w:szCs w:val="20"/>
        </w:rPr>
        <w:t>cena</w:t>
      </w:r>
      <w:r w:rsidRPr="00AD6B19">
        <w:rPr>
          <w:rFonts w:ascii="Cambria" w:hAnsi="Cambria" w:cs="Arial"/>
          <w:bCs/>
          <w:noProof w:val="0"/>
          <w:sz w:val="20"/>
          <w:szCs w:val="20"/>
          <w:vertAlign w:val="subscript"/>
        </w:rPr>
        <w:t>min</w:t>
      </w:r>
      <w:proofErr w:type="spellEnd"/>
      <w:r w:rsidRPr="00AD6B19">
        <w:rPr>
          <w:rFonts w:ascii="Cambria" w:hAnsi="Cambria" w:cs="Arial"/>
          <w:bCs/>
          <w:noProof w:val="0"/>
          <w:sz w:val="20"/>
          <w:szCs w:val="20"/>
        </w:rPr>
        <w:t xml:space="preserve"> / </w:t>
      </w:r>
      <w:proofErr w:type="spellStart"/>
      <w:r w:rsidRPr="00AD6B19">
        <w:rPr>
          <w:rFonts w:ascii="Cambria" w:hAnsi="Cambria" w:cs="Arial"/>
          <w:bCs/>
          <w:noProof w:val="0"/>
          <w:sz w:val="20"/>
          <w:szCs w:val="20"/>
        </w:rPr>
        <w:t>cena</w:t>
      </w:r>
      <w:r w:rsidRPr="00AD6B19">
        <w:rPr>
          <w:rFonts w:ascii="Cambria" w:hAnsi="Cambria" w:cs="Arial"/>
          <w:bCs/>
          <w:noProof w:val="0"/>
          <w:sz w:val="20"/>
          <w:szCs w:val="20"/>
          <w:vertAlign w:val="subscript"/>
        </w:rPr>
        <w:t>návrh</w:t>
      </w:r>
      <w:proofErr w:type="spellEnd"/>
      <w:r w:rsidRPr="00AD6B19">
        <w:rPr>
          <w:rFonts w:ascii="Cambria" w:hAnsi="Cambria" w:cs="Arial"/>
          <w:bCs/>
          <w:noProof w:val="0"/>
          <w:sz w:val="20"/>
          <w:szCs w:val="20"/>
          <w:vertAlign w:val="subscript"/>
        </w:rPr>
        <w:t xml:space="preserve"> i</w:t>
      </w:r>
      <w:r w:rsidRPr="00AD6B19">
        <w:rPr>
          <w:rFonts w:ascii="Cambria" w:hAnsi="Cambria" w:cs="Arial"/>
          <w:bCs/>
          <w:noProof w:val="0"/>
          <w:sz w:val="20"/>
          <w:szCs w:val="20"/>
        </w:rPr>
        <w:t xml:space="preserve"> ) * (</w:t>
      </w:r>
      <w:r w:rsidR="006C1270">
        <w:rPr>
          <w:rFonts w:ascii="Cambria" w:hAnsi="Cambria" w:cs="Arial"/>
          <w:bCs/>
          <w:noProof w:val="0"/>
          <w:sz w:val="20"/>
          <w:szCs w:val="20"/>
        </w:rPr>
        <w:t>6</w:t>
      </w:r>
      <w:r w:rsidR="006C1270" w:rsidRPr="00AD6B19">
        <w:rPr>
          <w:rFonts w:ascii="Cambria" w:hAnsi="Cambria" w:cs="Arial"/>
          <w:bCs/>
          <w:noProof w:val="0"/>
          <w:sz w:val="20"/>
          <w:szCs w:val="20"/>
        </w:rPr>
        <w:t>0</w:t>
      </w:r>
      <w:r w:rsidRPr="00AD6B19">
        <w:rPr>
          <w:rFonts w:ascii="Cambria" w:hAnsi="Cambria" w:cs="Arial"/>
          <w:bCs/>
          <w:noProof w:val="0"/>
          <w:sz w:val="20"/>
          <w:szCs w:val="20"/>
        </w:rPr>
        <w:t>)] bodov</w:t>
      </w:r>
    </w:p>
    <w:p w14:paraId="7341F06A"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jc w:val="both"/>
        <w:rPr>
          <w:rFonts w:ascii="Cambria" w:hAnsi="Cambria" w:cs="Arial"/>
          <w:bCs/>
          <w:noProof w:val="0"/>
          <w:sz w:val="20"/>
          <w:szCs w:val="20"/>
        </w:rPr>
      </w:pPr>
      <w:r w:rsidRPr="00AD6B19">
        <w:rPr>
          <w:rFonts w:ascii="Cambria" w:hAnsi="Cambria" w:cs="Arial"/>
          <w:bCs/>
          <w:noProof w:val="0"/>
          <w:sz w:val="20"/>
          <w:szCs w:val="20"/>
        </w:rPr>
        <w:t>kde</w:t>
      </w:r>
    </w:p>
    <w:p w14:paraId="43B0F663"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AD6B19">
        <w:rPr>
          <w:rFonts w:ascii="Cambria" w:hAnsi="Cambria" w:cs="Arial"/>
          <w:bCs/>
          <w:noProof w:val="0"/>
          <w:sz w:val="20"/>
          <w:szCs w:val="20"/>
        </w:rPr>
        <w:tab/>
        <w:t>BK1 – počet bodov pridelený hodnotenej ponuke pre kritérium č. 1,</w:t>
      </w:r>
    </w:p>
    <w:p w14:paraId="76E912BF" w14:textId="77D0A22A"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AD6B19">
        <w:rPr>
          <w:rFonts w:ascii="Cambria" w:hAnsi="Cambria" w:cs="Arial"/>
          <w:bCs/>
          <w:noProof w:val="0"/>
          <w:sz w:val="20"/>
          <w:szCs w:val="20"/>
        </w:rPr>
        <w:tab/>
      </w:r>
      <w:proofErr w:type="spellStart"/>
      <w:r w:rsidRPr="00AD6B19">
        <w:rPr>
          <w:rFonts w:ascii="Cambria" w:hAnsi="Cambria" w:cs="Arial"/>
          <w:bCs/>
          <w:noProof w:val="0"/>
          <w:sz w:val="20"/>
          <w:szCs w:val="20"/>
        </w:rPr>
        <w:t>cena</w:t>
      </w:r>
      <w:r w:rsidRPr="00AD6B19">
        <w:rPr>
          <w:rFonts w:ascii="Cambria" w:hAnsi="Cambria" w:cs="Arial"/>
          <w:bCs/>
          <w:noProof w:val="0"/>
          <w:sz w:val="20"/>
          <w:szCs w:val="20"/>
          <w:vertAlign w:val="subscript"/>
        </w:rPr>
        <w:t>min</w:t>
      </w:r>
      <w:proofErr w:type="spellEnd"/>
      <w:r w:rsidRPr="00AD6B19">
        <w:rPr>
          <w:rFonts w:ascii="Cambria" w:hAnsi="Cambria" w:cs="Arial"/>
          <w:bCs/>
          <w:noProof w:val="0"/>
          <w:sz w:val="20"/>
          <w:szCs w:val="20"/>
        </w:rPr>
        <w:t xml:space="preserve"> – najnižšia navrhovaná ponuková cena spolu za predmet zákazky v eurách bez DPH pre kritérium </w:t>
      </w:r>
      <w:r w:rsidR="00FE5FB0">
        <w:rPr>
          <w:rFonts w:ascii="Cambria" w:hAnsi="Cambria" w:cs="Arial"/>
          <w:bCs/>
          <w:noProof w:val="0"/>
          <w:sz w:val="20"/>
          <w:szCs w:val="20"/>
        </w:rPr>
        <w:br/>
      </w:r>
      <w:r w:rsidRPr="00AD6B19">
        <w:rPr>
          <w:rFonts w:ascii="Cambria" w:hAnsi="Cambria" w:cs="Arial"/>
          <w:bCs/>
          <w:noProof w:val="0"/>
          <w:sz w:val="20"/>
          <w:szCs w:val="20"/>
        </w:rPr>
        <w:t>č. 1 spomedzi všetkých ponúk,</w:t>
      </w:r>
    </w:p>
    <w:p w14:paraId="668120F8"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AD6B19">
        <w:rPr>
          <w:rFonts w:ascii="Cambria" w:hAnsi="Cambria" w:cs="Arial"/>
          <w:bCs/>
          <w:noProof w:val="0"/>
          <w:sz w:val="20"/>
          <w:szCs w:val="20"/>
        </w:rPr>
        <w:tab/>
      </w:r>
      <w:proofErr w:type="spellStart"/>
      <w:r w:rsidRPr="00AD6B19">
        <w:rPr>
          <w:rFonts w:ascii="Cambria" w:hAnsi="Cambria" w:cs="Arial"/>
          <w:bCs/>
          <w:noProof w:val="0"/>
          <w:sz w:val="20"/>
          <w:szCs w:val="20"/>
        </w:rPr>
        <w:t>cena</w:t>
      </w:r>
      <w:r w:rsidRPr="00AD6B19">
        <w:rPr>
          <w:rFonts w:ascii="Cambria" w:hAnsi="Cambria" w:cs="Arial"/>
          <w:bCs/>
          <w:noProof w:val="0"/>
          <w:sz w:val="20"/>
          <w:szCs w:val="20"/>
          <w:vertAlign w:val="subscript"/>
        </w:rPr>
        <w:t>návrh</w:t>
      </w:r>
      <w:proofErr w:type="spellEnd"/>
      <w:r w:rsidRPr="00AD6B19">
        <w:rPr>
          <w:rFonts w:ascii="Cambria" w:hAnsi="Cambria" w:cs="Arial"/>
          <w:bCs/>
          <w:noProof w:val="0"/>
          <w:sz w:val="20"/>
          <w:szCs w:val="20"/>
          <w:vertAlign w:val="subscript"/>
        </w:rPr>
        <w:t xml:space="preserve"> i</w:t>
      </w:r>
      <w:r w:rsidRPr="00AD6B19">
        <w:rPr>
          <w:rFonts w:ascii="Cambria" w:hAnsi="Cambria" w:cs="Arial"/>
          <w:bCs/>
          <w:noProof w:val="0"/>
          <w:sz w:val="20"/>
          <w:szCs w:val="20"/>
        </w:rPr>
        <w:t xml:space="preserve"> – ponuková cena spolu za predmet zákazky v eurách bez DPH pre kritérium č. 1 hodnotenej ponuky.</w:t>
      </w:r>
    </w:p>
    <w:p w14:paraId="02DAC667" w14:textId="34BEB4CB"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Cambria" w:hAnsi="Cambria" w:cs="Arial"/>
          <w:bCs/>
          <w:noProof w:val="0"/>
          <w:sz w:val="20"/>
          <w:szCs w:val="20"/>
        </w:rPr>
      </w:pPr>
      <w:r w:rsidRPr="00AD6B19">
        <w:rPr>
          <w:rFonts w:ascii="Cambria" w:hAnsi="Cambria" w:cs="Arial"/>
          <w:b/>
          <w:bCs/>
          <w:noProof w:val="0"/>
          <w:sz w:val="20"/>
          <w:szCs w:val="20"/>
        </w:rPr>
        <w:tab/>
        <w:t>Kritérium č. 2</w:t>
      </w:r>
      <w:r w:rsidRPr="00AD6B19">
        <w:rPr>
          <w:rFonts w:ascii="Cambria" w:hAnsi="Cambria" w:cs="Arial"/>
          <w:bCs/>
          <w:noProof w:val="0"/>
          <w:sz w:val="20"/>
          <w:szCs w:val="20"/>
        </w:rPr>
        <w:t xml:space="preserve">: Osobné praktické skúsenosti kľúčových expertov č. 1 až č. </w:t>
      </w:r>
      <w:r>
        <w:rPr>
          <w:rFonts w:ascii="Cambria" w:hAnsi="Cambria" w:cs="Arial"/>
          <w:bCs/>
          <w:noProof w:val="0"/>
          <w:sz w:val="20"/>
          <w:szCs w:val="20"/>
        </w:rPr>
        <w:t>6</w:t>
      </w:r>
      <w:r w:rsidRPr="00AD6B19">
        <w:rPr>
          <w:rFonts w:ascii="Cambria" w:hAnsi="Cambria" w:cs="Arial"/>
          <w:bCs/>
          <w:noProof w:val="0"/>
          <w:sz w:val="20"/>
          <w:szCs w:val="20"/>
        </w:rPr>
        <w:t xml:space="preserve"> s ďalšími projektami v zmysle bodu 35.1.2.1 podľa pozície za predchádzajúcich 5 rokov od vyhlásenia verejného obstarávania</w:t>
      </w:r>
      <w:r w:rsidRPr="00AD6B19">
        <w:rPr>
          <w:rFonts w:ascii="Cambria" w:hAnsi="Cambria" w:cs="Calibri"/>
          <w:noProof w:val="0"/>
          <w:sz w:val="20"/>
          <w:szCs w:val="20"/>
        </w:rPr>
        <w:t>.</w:t>
      </w:r>
    </w:p>
    <w:p w14:paraId="1DFA1E02"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AD6B19">
        <w:rPr>
          <w:rFonts w:ascii="Cambria" w:hAnsi="Cambria" w:cs="Arial"/>
          <w:bCs/>
          <w:noProof w:val="0"/>
          <w:sz w:val="20"/>
          <w:szCs w:val="20"/>
        </w:rPr>
        <w:tab/>
        <w:t>Spôsob prideľovania bodov pri vyhodnocovaní ponúk podľa kritéria č. 2:</w:t>
      </w:r>
    </w:p>
    <w:p w14:paraId="1F5DFC3C" w14:textId="3A462E3B"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AD6B19">
        <w:rPr>
          <w:rFonts w:ascii="Cambria" w:hAnsi="Cambria" w:cs="Arial"/>
          <w:bCs/>
          <w:noProof w:val="0"/>
          <w:sz w:val="20"/>
          <w:szCs w:val="20"/>
        </w:rPr>
        <w:tab/>
        <w:t xml:space="preserve">Maximálny počet bodov pri kritériu č. 2 sa pridelí ponuke uchádzača s najvyššou hodnotou bodov zohľadňujúcich počet osobných praktických skúseností kľúčových expertov č. 1 až č. </w:t>
      </w:r>
      <w:r>
        <w:rPr>
          <w:rFonts w:ascii="Cambria" w:hAnsi="Cambria" w:cs="Arial"/>
          <w:bCs/>
          <w:noProof w:val="0"/>
          <w:sz w:val="20"/>
          <w:szCs w:val="20"/>
        </w:rPr>
        <w:t>6</w:t>
      </w:r>
      <w:r w:rsidRPr="00AD6B19">
        <w:rPr>
          <w:rFonts w:ascii="Cambria" w:hAnsi="Cambria" w:cs="Arial"/>
          <w:bCs/>
          <w:noProof w:val="0"/>
          <w:sz w:val="20"/>
          <w:szCs w:val="20"/>
        </w:rPr>
        <w:t xml:space="preserve"> s ďalšími projektami (</w:t>
      </w:r>
      <w:r w:rsidRPr="00AD6B19">
        <w:rPr>
          <w:rFonts w:ascii="Cambria" w:hAnsi="Cambria" w:cs="Arial"/>
          <w:b/>
          <w:noProof w:val="0"/>
          <w:sz w:val="20"/>
          <w:szCs w:val="20"/>
        </w:rPr>
        <w:t>s výnimkou projektov preukazujúcich splnenie podmienok účasti</w:t>
      </w:r>
      <w:r w:rsidRPr="00AD6B19">
        <w:rPr>
          <w:rFonts w:ascii="Cambria" w:hAnsi="Cambria" w:cs="Arial"/>
          <w:bCs/>
          <w:noProof w:val="0"/>
          <w:sz w:val="20"/>
          <w:szCs w:val="20"/>
        </w:rPr>
        <w:t xml:space="preserve"> </w:t>
      </w:r>
      <w:r w:rsidRPr="00FE5FB0">
        <w:rPr>
          <w:rFonts w:ascii="Cambria" w:hAnsi="Cambria" w:cs="Arial"/>
          <w:b/>
          <w:noProof w:val="0"/>
          <w:sz w:val="20"/>
          <w:szCs w:val="20"/>
        </w:rPr>
        <w:t>v zmysle bodu 35.1.2.1</w:t>
      </w:r>
      <w:r w:rsidR="00FE5FB0" w:rsidRPr="00FE5FB0">
        <w:rPr>
          <w:rFonts w:ascii="Cambria" w:hAnsi="Cambria" w:cs="Arial"/>
          <w:bCs/>
          <w:noProof w:val="0"/>
          <w:sz w:val="20"/>
          <w:szCs w:val="20"/>
        </w:rPr>
        <w:t>)</w:t>
      </w:r>
      <w:r w:rsidRPr="00AD6B19">
        <w:rPr>
          <w:rFonts w:ascii="Cambria" w:hAnsi="Cambria" w:cs="Arial"/>
          <w:bCs/>
          <w:noProof w:val="0"/>
          <w:sz w:val="20"/>
          <w:szCs w:val="20"/>
        </w:rPr>
        <w:t xml:space="preserve"> podľa pozície za predchádzajúcich 5 rokov od vyhlásenia verejného obstarávania a pri ostatných ponukách sa určí úmerou. </w:t>
      </w:r>
    </w:p>
    <w:p w14:paraId="555D6FA0" w14:textId="218AC612"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AD6B19">
        <w:rPr>
          <w:rFonts w:ascii="Cambria" w:hAnsi="Cambria" w:cs="Arial"/>
          <w:bCs/>
          <w:noProof w:val="0"/>
          <w:sz w:val="20"/>
          <w:szCs w:val="20"/>
        </w:rPr>
        <w:tab/>
        <w:t>Každej akceptovanej osobnej praktickej skúsenosti kľúčových expertov sa priradí bodová hodnota (HSE</w:t>
      </w:r>
      <w:r w:rsidRPr="00AD6B19">
        <w:rPr>
          <w:rFonts w:ascii="Calibri" w:hAnsi="Calibri" w:cs="Calibri"/>
          <w:bCs/>
          <w:noProof w:val="0"/>
          <w:sz w:val="20"/>
          <w:szCs w:val="20"/>
        </w:rPr>
        <w:t>)</w:t>
      </w:r>
      <w:r>
        <w:rPr>
          <w:rFonts w:ascii="Calibri" w:hAnsi="Calibri" w:cs="Calibri"/>
          <w:bCs/>
          <w:noProof w:val="0"/>
          <w:sz w:val="20"/>
          <w:szCs w:val="20"/>
        </w:rPr>
        <w:t xml:space="preserve"> – 1.</w:t>
      </w:r>
      <w:r w:rsidRPr="00AD6B19">
        <w:rPr>
          <w:rFonts w:ascii="Cambria" w:hAnsi="Cambria" w:cs="Arial"/>
          <w:bCs/>
          <w:noProof w:val="0"/>
          <w:sz w:val="20"/>
          <w:szCs w:val="20"/>
        </w:rPr>
        <w:t xml:space="preserve"> </w:t>
      </w:r>
    </w:p>
    <w:p w14:paraId="431C4D6B" w14:textId="4E8AE9F6" w:rsidR="00AD6B19" w:rsidRPr="00AD6B19" w:rsidRDefault="00AD6B19" w:rsidP="009E67A0">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r w:rsidRPr="00AD6B19">
        <w:rPr>
          <w:rFonts w:ascii="Cambria" w:hAnsi="Cambria" w:cs="Arial"/>
          <w:bCs/>
          <w:noProof w:val="0"/>
          <w:sz w:val="20"/>
          <w:szCs w:val="20"/>
        </w:rPr>
        <w:tab/>
      </w:r>
      <w:r w:rsidRPr="00AD6B19">
        <w:rPr>
          <w:rFonts w:ascii="Cambria" w:hAnsi="Cambria" w:cs="Arial"/>
          <w:b/>
          <w:noProof w:val="0"/>
          <w:sz w:val="20"/>
          <w:szCs w:val="20"/>
        </w:rPr>
        <w:t>Maximálny počet akceptovateľných osobných praktických skúseností (PSE</w:t>
      </w:r>
      <w:r w:rsidRPr="00AD6B19">
        <w:rPr>
          <w:rFonts w:ascii="Calibri" w:hAnsi="Calibri" w:cs="Calibri"/>
          <w:b/>
          <w:noProof w:val="0"/>
          <w:sz w:val="20"/>
          <w:szCs w:val="20"/>
        </w:rPr>
        <w:t>)</w:t>
      </w:r>
      <w:r w:rsidRPr="00AD6B19">
        <w:rPr>
          <w:rFonts w:ascii="Cambria" w:hAnsi="Cambria" w:cs="Arial"/>
          <w:b/>
          <w:noProof w:val="0"/>
          <w:sz w:val="20"/>
          <w:szCs w:val="20"/>
        </w:rPr>
        <w:t xml:space="preserve"> kľúčových expertov je </w:t>
      </w:r>
      <w:r>
        <w:rPr>
          <w:rFonts w:ascii="Cambria" w:hAnsi="Cambria" w:cs="Arial"/>
          <w:b/>
          <w:noProof w:val="0"/>
          <w:sz w:val="20"/>
          <w:szCs w:val="20"/>
        </w:rPr>
        <w:t>1</w:t>
      </w:r>
      <w:r w:rsidRPr="00AD6B19">
        <w:rPr>
          <w:rFonts w:ascii="Cambria" w:hAnsi="Cambria" w:cs="Arial"/>
          <w:b/>
          <w:noProof w:val="0"/>
          <w:sz w:val="20"/>
          <w:szCs w:val="20"/>
        </w:rPr>
        <w:t xml:space="preserve"> na kľúčového experta.</w:t>
      </w:r>
    </w:p>
    <w:p w14:paraId="2FD2D139" w14:textId="508A6AA9"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AD6B19">
        <w:rPr>
          <w:rFonts w:ascii="Cambria" w:hAnsi="Cambria" w:cs="Arial"/>
          <w:bCs/>
          <w:noProof w:val="0"/>
          <w:sz w:val="20"/>
          <w:szCs w:val="20"/>
        </w:rPr>
        <w:t xml:space="preserve"> </w:t>
      </w:r>
      <w:r w:rsidRPr="00AD6B19">
        <w:rPr>
          <w:rFonts w:ascii="Cambria" w:hAnsi="Cambria" w:cs="Arial"/>
          <w:bCs/>
          <w:noProof w:val="0"/>
          <w:sz w:val="20"/>
          <w:szCs w:val="20"/>
        </w:rPr>
        <w:tab/>
      </w:r>
      <w:r>
        <w:rPr>
          <w:rFonts w:ascii="Cambria" w:hAnsi="Cambria" w:cs="Arial"/>
          <w:bCs/>
          <w:noProof w:val="0"/>
          <w:sz w:val="20"/>
          <w:szCs w:val="20"/>
        </w:rPr>
        <w:t xml:space="preserve">Celková bodová hodnota </w:t>
      </w:r>
      <w:r w:rsidRPr="00AD6B19">
        <w:rPr>
          <w:rFonts w:ascii="Cambria" w:hAnsi="Cambria" w:cs="Arial"/>
          <w:bCs/>
          <w:noProof w:val="0"/>
          <w:sz w:val="20"/>
          <w:szCs w:val="20"/>
        </w:rPr>
        <w:t>(CBH</w:t>
      </w:r>
      <w:r w:rsidRPr="00AD6B19">
        <w:rPr>
          <w:rFonts w:ascii="Calibri" w:hAnsi="Calibri" w:cs="Calibri"/>
          <w:bCs/>
          <w:noProof w:val="0"/>
          <w:sz w:val="20"/>
          <w:szCs w:val="20"/>
        </w:rPr>
        <w:t>)</w:t>
      </w:r>
      <w:r w:rsidRPr="00AD6B19">
        <w:rPr>
          <w:rFonts w:ascii="Cambria" w:hAnsi="Cambria" w:cs="Arial"/>
          <w:bCs/>
          <w:noProof w:val="0"/>
          <w:sz w:val="20"/>
          <w:szCs w:val="20"/>
        </w:rPr>
        <w:t xml:space="preserve"> pre výpočet hodnoty kritéria č. 2 danej ponuky je súčet bodov priradených kľúčovým expertom č. 1 až č. </w:t>
      </w:r>
      <w:r w:rsidR="00B61EB5">
        <w:rPr>
          <w:rFonts w:ascii="Cambria" w:hAnsi="Cambria" w:cs="Arial"/>
          <w:bCs/>
          <w:noProof w:val="0"/>
          <w:sz w:val="20"/>
          <w:szCs w:val="20"/>
        </w:rPr>
        <w:t>6</w:t>
      </w:r>
      <w:r w:rsidRPr="00AD6B19">
        <w:rPr>
          <w:rFonts w:ascii="Cambria" w:hAnsi="Cambria" w:cs="Arial"/>
          <w:bCs/>
          <w:noProof w:val="0"/>
          <w:sz w:val="20"/>
          <w:szCs w:val="20"/>
        </w:rPr>
        <w:t>.</w:t>
      </w:r>
    </w:p>
    <w:p w14:paraId="45B138E5" w14:textId="578E3A34"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Cambria" w:hAnsi="Cambria" w:cs="Arial"/>
          <w:bCs/>
          <w:noProof w:val="0"/>
          <w:sz w:val="20"/>
          <w:szCs w:val="20"/>
        </w:rPr>
      </w:pPr>
      <w:r w:rsidRPr="00AD6B19">
        <w:rPr>
          <w:rFonts w:ascii="Cambria" w:hAnsi="Cambria" w:cs="Arial"/>
          <w:bCs/>
          <w:noProof w:val="0"/>
          <w:sz w:val="20"/>
          <w:szCs w:val="20"/>
        </w:rPr>
        <w:tab/>
      </w:r>
      <w:r w:rsidRPr="00AD6B19">
        <w:rPr>
          <w:rFonts w:ascii="Cambria" w:hAnsi="Cambria" w:cs="Arial"/>
          <w:b/>
          <w:noProof w:val="0"/>
          <w:sz w:val="20"/>
          <w:szCs w:val="20"/>
        </w:rPr>
        <w:t>BK2</w:t>
      </w:r>
      <w:r w:rsidRPr="00AD6B19">
        <w:rPr>
          <w:rFonts w:ascii="Cambria" w:hAnsi="Cambria" w:cs="Arial"/>
          <w:bCs/>
          <w:noProof w:val="0"/>
          <w:sz w:val="20"/>
          <w:szCs w:val="20"/>
        </w:rPr>
        <w:t xml:space="preserve"> = [(</w:t>
      </w:r>
      <w:proofErr w:type="spellStart"/>
      <w:r w:rsidRPr="00AD6B19">
        <w:rPr>
          <w:rFonts w:ascii="Cambria" w:hAnsi="Cambria" w:cs="Arial"/>
          <w:bCs/>
          <w:noProof w:val="0"/>
          <w:sz w:val="20"/>
          <w:szCs w:val="20"/>
        </w:rPr>
        <w:t>CBH</w:t>
      </w:r>
      <w:r w:rsidRPr="00AD6B19">
        <w:rPr>
          <w:rFonts w:ascii="Cambria" w:hAnsi="Cambria" w:cs="Arial"/>
          <w:bCs/>
          <w:noProof w:val="0"/>
          <w:sz w:val="20"/>
          <w:szCs w:val="20"/>
          <w:vertAlign w:val="subscript"/>
        </w:rPr>
        <w:t>návrh</w:t>
      </w:r>
      <w:proofErr w:type="spellEnd"/>
      <w:r w:rsidRPr="00AD6B19">
        <w:rPr>
          <w:rFonts w:ascii="Cambria" w:hAnsi="Cambria" w:cs="Arial"/>
          <w:bCs/>
          <w:noProof w:val="0"/>
          <w:sz w:val="20"/>
          <w:szCs w:val="20"/>
          <w:vertAlign w:val="subscript"/>
        </w:rPr>
        <w:t xml:space="preserve"> i</w:t>
      </w:r>
      <w:r w:rsidRPr="00AD6B19">
        <w:rPr>
          <w:rFonts w:ascii="Cambria" w:hAnsi="Cambria" w:cs="Arial"/>
          <w:bCs/>
          <w:noProof w:val="0"/>
          <w:sz w:val="20"/>
          <w:szCs w:val="20"/>
        </w:rPr>
        <w:t xml:space="preserve"> / </w:t>
      </w:r>
      <w:proofErr w:type="spellStart"/>
      <w:r w:rsidRPr="00AD6B19">
        <w:rPr>
          <w:rFonts w:ascii="Cambria" w:hAnsi="Cambria" w:cs="Arial"/>
          <w:bCs/>
          <w:noProof w:val="0"/>
          <w:sz w:val="20"/>
          <w:szCs w:val="20"/>
        </w:rPr>
        <w:t>CBH</w:t>
      </w:r>
      <w:r w:rsidRPr="00AD6B19">
        <w:rPr>
          <w:rFonts w:ascii="Cambria" w:hAnsi="Cambria" w:cs="Arial"/>
          <w:bCs/>
          <w:noProof w:val="0"/>
          <w:sz w:val="20"/>
          <w:szCs w:val="20"/>
          <w:vertAlign w:val="subscript"/>
        </w:rPr>
        <w:t>max</w:t>
      </w:r>
      <w:proofErr w:type="spellEnd"/>
      <w:r w:rsidRPr="00AD6B19">
        <w:rPr>
          <w:rFonts w:ascii="Cambria" w:hAnsi="Cambria" w:cs="Arial"/>
          <w:bCs/>
          <w:noProof w:val="0"/>
          <w:sz w:val="20"/>
          <w:szCs w:val="20"/>
        </w:rPr>
        <w:t>) * (</w:t>
      </w:r>
      <w:r w:rsidR="006C1270">
        <w:rPr>
          <w:rFonts w:ascii="Cambria" w:hAnsi="Cambria" w:cs="Arial"/>
          <w:bCs/>
          <w:noProof w:val="0"/>
          <w:sz w:val="20"/>
          <w:szCs w:val="20"/>
        </w:rPr>
        <w:t>4</w:t>
      </w:r>
      <w:r w:rsidR="006C1270" w:rsidRPr="00AD6B19">
        <w:rPr>
          <w:rFonts w:ascii="Cambria" w:hAnsi="Cambria" w:cs="Arial"/>
          <w:bCs/>
          <w:noProof w:val="0"/>
          <w:sz w:val="20"/>
          <w:szCs w:val="20"/>
        </w:rPr>
        <w:t>0</w:t>
      </w:r>
      <w:r w:rsidRPr="00AD6B19">
        <w:rPr>
          <w:rFonts w:ascii="Cambria" w:hAnsi="Cambria" w:cs="Arial"/>
          <w:bCs/>
          <w:noProof w:val="0"/>
          <w:sz w:val="20"/>
          <w:szCs w:val="20"/>
        </w:rPr>
        <w:t>)] bodov</w:t>
      </w:r>
    </w:p>
    <w:p w14:paraId="3AE08414"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jc w:val="both"/>
        <w:rPr>
          <w:rFonts w:ascii="Cambria" w:hAnsi="Cambria" w:cs="Arial"/>
          <w:bCs/>
          <w:noProof w:val="0"/>
          <w:sz w:val="20"/>
          <w:szCs w:val="20"/>
        </w:rPr>
      </w:pPr>
      <w:r w:rsidRPr="00AD6B19">
        <w:rPr>
          <w:rFonts w:ascii="Cambria" w:hAnsi="Cambria" w:cs="Arial"/>
          <w:bCs/>
          <w:noProof w:val="0"/>
          <w:sz w:val="20"/>
          <w:szCs w:val="20"/>
        </w:rPr>
        <w:t>kde</w:t>
      </w:r>
    </w:p>
    <w:p w14:paraId="5237D9C4"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firstLine="567"/>
        <w:jc w:val="both"/>
        <w:rPr>
          <w:rFonts w:ascii="Cambria" w:hAnsi="Cambria" w:cs="Arial"/>
          <w:bCs/>
          <w:noProof w:val="0"/>
          <w:sz w:val="20"/>
          <w:szCs w:val="20"/>
        </w:rPr>
      </w:pPr>
      <w:r w:rsidRPr="00AD6B19">
        <w:rPr>
          <w:rFonts w:ascii="Cambria" w:hAnsi="Cambria" w:cs="Arial"/>
          <w:bCs/>
          <w:noProof w:val="0"/>
          <w:sz w:val="20"/>
          <w:szCs w:val="20"/>
        </w:rPr>
        <w:t>BK2 – počet bodov pridelený príslušnému návrhu pre kritérium č. 2,</w:t>
      </w:r>
    </w:p>
    <w:p w14:paraId="08234766"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p>
    <w:p w14:paraId="4C76CC2D"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
          <w:noProof w:val="0"/>
          <w:sz w:val="20"/>
          <w:szCs w:val="20"/>
        </w:rPr>
      </w:pPr>
      <w:r w:rsidRPr="00AD6B19">
        <w:rPr>
          <w:rFonts w:ascii="Cambria" w:hAnsi="Cambria" w:cs="Arial"/>
          <w:b/>
          <w:noProof w:val="0"/>
          <w:sz w:val="20"/>
          <w:szCs w:val="20"/>
        </w:rPr>
        <w:t>VHP – celková hodnota bodov pridelená ponuke každého uchádzača</w:t>
      </w:r>
    </w:p>
    <w:p w14:paraId="0483B610"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r w:rsidRPr="00AD6B19">
        <w:rPr>
          <w:rFonts w:ascii="Cambria" w:hAnsi="Cambria" w:cs="Arial"/>
          <w:b/>
          <w:noProof w:val="0"/>
          <w:sz w:val="20"/>
          <w:szCs w:val="20"/>
        </w:rPr>
        <w:tab/>
        <w:t xml:space="preserve">VHP = BK1 + BK2 </w:t>
      </w:r>
    </w:p>
    <w:p w14:paraId="4BEC43E0" w14:textId="77777777" w:rsidR="00AD6B19" w:rsidRPr="00AD6B19" w:rsidRDefault="00AD6B19" w:rsidP="00AD6B19">
      <w:pPr>
        <w:spacing w:after="160" w:line="259" w:lineRule="auto"/>
      </w:pPr>
      <w:r w:rsidRPr="00AD6B19">
        <w:rPr>
          <w:rFonts w:asciiTheme="majorHAnsi" w:hAnsiTheme="majorHAnsi" w:cs="Arial"/>
          <w:color w:val="000000"/>
          <w:sz w:val="20"/>
          <w:szCs w:val="20"/>
        </w:rPr>
        <w:br w:type="page"/>
      </w:r>
    </w:p>
    <w:p w14:paraId="41F4CDD4"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bookmarkStart w:id="40" w:name="_Hlk112228815"/>
      <w:r w:rsidRPr="00AD6B19">
        <w:rPr>
          <w:rFonts w:asciiTheme="majorHAnsi" w:hAnsiTheme="majorHAnsi" w:cs="Arial"/>
          <w:b/>
          <w:bCs/>
          <w:sz w:val="20"/>
          <w:szCs w:val="20"/>
        </w:rPr>
        <w:lastRenderedPageBreak/>
        <w:t xml:space="preserve">Príloha č. 1 k časti </w:t>
      </w:r>
      <w:r w:rsidRPr="00AD6B19">
        <w:rPr>
          <w:rFonts w:asciiTheme="majorHAnsi" w:hAnsiTheme="majorHAnsi" w:cs="Arial"/>
          <w:b/>
          <w:sz w:val="20"/>
          <w:szCs w:val="20"/>
        </w:rPr>
        <w:t>A.3</w:t>
      </w:r>
      <w:r w:rsidRPr="00AD6B19">
        <w:rPr>
          <w:rFonts w:asciiTheme="majorHAnsi" w:hAnsiTheme="majorHAnsi" w:cs="Arial"/>
          <w:sz w:val="20"/>
          <w:szCs w:val="20"/>
        </w:rPr>
        <w:t xml:space="preserve"> </w:t>
      </w:r>
      <w:r w:rsidRPr="00AD6B19">
        <w:rPr>
          <w:rFonts w:asciiTheme="majorHAnsi" w:hAnsiTheme="majorHAnsi" w:cs="Arial"/>
          <w:b/>
          <w:bCs/>
          <w:i/>
          <w:sz w:val="20"/>
          <w:szCs w:val="20"/>
        </w:rPr>
        <w:t>KRITÉRIÁ NA VYHODNOTENIE PONÚK A PRAVIDLÁ ICH UPLATNENIA</w:t>
      </w:r>
    </w:p>
    <w:bookmarkEnd w:id="40"/>
    <w:p w14:paraId="6789159B" w14:textId="77777777" w:rsidR="00AD6B19" w:rsidRPr="00AD6B19"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110EC21D" w14:textId="77777777" w:rsidR="00AD6B19" w:rsidRPr="00AD6B19"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7E398E1A" w14:textId="77777777" w:rsidR="00AD6B19" w:rsidRPr="00AD6B19" w:rsidRDefault="00AD6B19" w:rsidP="00AD6B19">
      <w:pPr>
        <w:overflowPunct w:val="0"/>
        <w:autoSpaceDE w:val="0"/>
        <w:autoSpaceDN w:val="0"/>
        <w:adjustRightInd w:val="0"/>
        <w:spacing w:line="276" w:lineRule="auto"/>
        <w:jc w:val="center"/>
        <w:textAlignment w:val="baseline"/>
        <w:rPr>
          <w:rFonts w:asciiTheme="majorHAnsi" w:hAnsiTheme="majorHAnsi" w:cs="Arial"/>
          <w:b/>
          <w:sz w:val="20"/>
          <w:szCs w:val="20"/>
        </w:rPr>
      </w:pPr>
      <w:r w:rsidRPr="00AD6B19">
        <w:rPr>
          <w:rFonts w:asciiTheme="majorHAnsi" w:hAnsiTheme="majorHAnsi" w:cs="Arial"/>
          <w:b/>
          <w:sz w:val="20"/>
          <w:szCs w:val="20"/>
        </w:rPr>
        <w:t>Návrh na plnenie kritérií na vyhodnotenie ponúk</w:t>
      </w:r>
    </w:p>
    <w:p w14:paraId="010D64CC" w14:textId="77777777" w:rsidR="00AD6B19" w:rsidRPr="00AD6B19"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E0A891" w14:textId="77777777" w:rsidR="00AD6B19" w:rsidRPr="00AD6B19"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3AAFC74D" w14:textId="35E720CE" w:rsidR="00AD6B19" w:rsidRPr="00AD6B1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AD6B19">
        <w:rPr>
          <w:rFonts w:asciiTheme="majorHAnsi" w:hAnsiTheme="majorHAnsi" w:cs="Arial"/>
          <w:b/>
          <w:sz w:val="20"/>
          <w:szCs w:val="20"/>
        </w:rPr>
        <w:t xml:space="preserve">Názov zákazky: </w:t>
      </w:r>
      <w:r w:rsidRPr="00AD6B19">
        <w:rPr>
          <w:rFonts w:asciiTheme="majorHAnsi" w:hAnsiTheme="majorHAnsi" w:cs="Arial"/>
          <w:b/>
          <w:sz w:val="20"/>
          <w:szCs w:val="20"/>
        </w:rPr>
        <w:tab/>
      </w:r>
      <w:r w:rsidRPr="00AD6B19">
        <w:rPr>
          <w:rFonts w:asciiTheme="majorHAnsi" w:hAnsiTheme="majorHAnsi" w:cs="Arial"/>
          <w:b/>
          <w:sz w:val="20"/>
          <w:szCs w:val="20"/>
        </w:rPr>
        <w:tab/>
      </w:r>
      <w:r w:rsidR="00B61EB5" w:rsidRPr="00B61EB5">
        <w:rPr>
          <w:rFonts w:asciiTheme="majorHAnsi" w:hAnsiTheme="majorHAnsi" w:cs="Arial"/>
          <w:b/>
          <w:sz w:val="20"/>
          <w:szCs w:val="20"/>
        </w:rPr>
        <w:t>Transformácia podporných služieb</w:t>
      </w:r>
    </w:p>
    <w:p w14:paraId="047DA753" w14:textId="77777777" w:rsidR="00AD6B19" w:rsidRPr="00AD6B19"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6388C02A" w14:textId="77777777" w:rsidR="00AD6B19" w:rsidRPr="00AD6B1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AD6B19">
        <w:rPr>
          <w:rFonts w:asciiTheme="majorHAnsi" w:hAnsiTheme="majorHAnsi" w:cs="Arial"/>
          <w:sz w:val="20"/>
          <w:szCs w:val="20"/>
        </w:rPr>
        <w:t>Obchodné meno uchádzača</w:t>
      </w:r>
      <w:r w:rsidRPr="00AD6B19">
        <w:rPr>
          <w:rFonts w:asciiTheme="majorHAnsi" w:hAnsiTheme="majorHAnsi" w:cs="Arial"/>
          <w:sz w:val="20"/>
          <w:szCs w:val="20"/>
        </w:rPr>
        <w:tab/>
      </w:r>
      <w:r w:rsidRPr="00AD6B19">
        <w:rPr>
          <w:rFonts w:asciiTheme="majorHAnsi" w:hAnsiTheme="majorHAnsi" w:cs="Arial"/>
          <w:sz w:val="20"/>
          <w:szCs w:val="20"/>
          <w:highlight w:val="yellow"/>
        </w:rPr>
        <w:t>...................................................................................</w:t>
      </w:r>
    </w:p>
    <w:p w14:paraId="10410120" w14:textId="77777777" w:rsidR="00AD6B19" w:rsidRPr="00AD6B1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AD6B19">
        <w:rPr>
          <w:rFonts w:asciiTheme="majorHAnsi" w:hAnsiTheme="majorHAnsi" w:cs="Arial"/>
          <w:sz w:val="20"/>
          <w:szCs w:val="20"/>
        </w:rPr>
        <w:t>Sídlo alebo miesto podnikania</w:t>
      </w:r>
      <w:r w:rsidRPr="00AD6B19">
        <w:rPr>
          <w:rFonts w:asciiTheme="majorHAnsi" w:hAnsiTheme="majorHAnsi" w:cs="Arial"/>
          <w:sz w:val="20"/>
          <w:szCs w:val="20"/>
        </w:rPr>
        <w:tab/>
      </w:r>
      <w:r w:rsidRPr="00AD6B19">
        <w:rPr>
          <w:rFonts w:asciiTheme="majorHAnsi" w:hAnsiTheme="majorHAnsi" w:cs="Arial"/>
          <w:sz w:val="20"/>
          <w:szCs w:val="20"/>
          <w:highlight w:val="yellow"/>
        </w:rPr>
        <w:t>...................................................................................</w:t>
      </w:r>
    </w:p>
    <w:p w14:paraId="28D4D163" w14:textId="77777777" w:rsidR="00AD6B19" w:rsidRPr="00AD6B1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AD6B19">
        <w:rPr>
          <w:rFonts w:asciiTheme="majorHAnsi" w:hAnsiTheme="majorHAnsi" w:cs="Arial"/>
          <w:sz w:val="20"/>
          <w:szCs w:val="20"/>
        </w:rPr>
        <w:t>IČO:</w:t>
      </w:r>
      <w:r w:rsidRPr="00AD6B19">
        <w:rPr>
          <w:rFonts w:asciiTheme="majorHAnsi" w:hAnsiTheme="majorHAnsi" w:cs="Arial"/>
          <w:sz w:val="20"/>
          <w:szCs w:val="20"/>
        </w:rPr>
        <w:tab/>
      </w:r>
      <w:r w:rsidRPr="00AD6B19">
        <w:rPr>
          <w:rFonts w:asciiTheme="majorHAnsi" w:hAnsiTheme="majorHAnsi" w:cs="Arial"/>
          <w:sz w:val="20"/>
          <w:szCs w:val="20"/>
        </w:rPr>
        <w:tab/>
      </w:r>
      <w:r w:rsidRPr="00AD6B19">
        <w:rPr>
          <w:rFonts w:asciiTheme="majorHAnsi" w:hAnsiTheme="majorHAnsi" w:cs="Arial"/>
          <w:sz w:val="20"/>
          <w:szCs w:val="20"/>
        </w:rPr>
        <w:tab/>
      </w:r>
      <w:r w:rsidRPr="00AD6B19">
        <w:rPr>
          <w:rFonts w:asciiTheme="majorHAnsi" w:hAnsiTheme="majorHAnsi" w:cs="Arial"/>
          <w:sz w:val="20"/>
          <w:szCs w:val="20"/>
        </w:rPr>
        <w:tab/>
      </w:r>
      <w:r w:rsidRPr="00AD6B19">
        <w:rPr>
          <w:rFonts w:asciiTheme="majorHAnsi" w:hAnsiTheme="majorHAnsi" w:cs="Arial"/>
          <w:sz w:val="20"/>
          <w:szCs w:val="20"/>
          <w:highlight w:val="yellow"/>
        </w:rPr>
        <w:t>...................................................................................</w:t>
      </w:r>
    </w:p>
    <w:p w14:paraId="0771959D" w14:textId="77777777" w:rsidR="00AD6B19" w:rsidRPr="00AD6B1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AD6B19">
        <w:rPr>
          <w:rFonts w:asciiTheme="majorHAnsi" w:hAnsiTheme="majorHAnsi" w:cs="Arial"/>
          <w:sz w:val="20"/>
          <w:szCs w:val="20"/>
        </w:rPr>
        <w:t>(v prípade skupiny dodávateľov za každého člena skupiny dodávateľov)</w:t>
      </w:r>
    </w:p>
    <w:p w14:paraId="2B8568ED" w14:textId="77777777" w:rsidR="00AD6B19" w:rsidRPr="00AD6B19" w:rsidRDefault="00AD6B19" w:rsidP="00AD6B19">
      <w:pPr>
        <w:spacing w:line="276" w:lineRule="auto"/>
        <w:jc w:val="both"/>
        <w:rPr>
          <w:rFonts w:asciiTheme="majorHAnsi" w:hAnsiTheme="majorHAnsi" w:cs="Arial"/>
          <w:sz w:val="20"/>
          <w:szCs w:val="20"/>
        </w:rPr>
      </w:pPr>
    </w:p>
    <w:p w14:paraId="38170B1D" w14:textId="77777777" w:rsidR="00AD6B19" w:rsidRPr="00AD6B19" w:rsidRDefault="00AD6B19" w:rsidP="00AD6B19">
      <w:pPr>
        <w:spacing w:line="276" w:lineRule="auto"/>
        <w:jc w:val="both"/>
        <w:rPr>
          <w:rFonts w:asciiTheme="majorHAnsi" w:hAnsiTheme="majorHAnsi" w:cs="Arial"/>
          <w:sz w:val="20"/>
          <w:szCs w:val="20"/>
        </w:rPr>
      </w:pPr>
    </w:p>
    <w:p w14:paraId="2C90A989" w14:textId="3D3FD14D" w:rsidR="00AD6B19" w:rsidRPr="00AD6B19" w:rsidRDefault="00AD6B19" w:rsidP="00997522">
      <w:pPr>
        <w:tabs>
          <w:tab w:val="left" w:pos="2520"/>
        </w:tabs>
        <w:ind w:right="-45"/>
        <w:jc w:val="both"/>
        <w:rPr>
          <w:rFonts w:asciiTheme="majorHAnsi" w:hAnsiTheme="majorHAnsi" w:cs="Arial"/>
          <w:b/>
          <w:sz w:val="20"/>
          <w:szCs w:val="20"/>
        </w:rPr>
      </w:pPr>
      <w:r w:rsidRPr="00AD6B19">
        <w:rPr>
          <w:rFonts w:asciiTheme="majorHAnsi" w:hAnsiTheme="majorHAnsi" w:cs="Arial"/>
          <w:b/>
          <w:bCs/>
          <w:sz w:val="20"/>
          <w:szCs w:val="20"/>
        </w:rPr>
        <w:t xml:space="preserve">Kritérium č. 1: </w:t>
      </w:r>
      <w:bookmarkStart w:id="41" w:name="_Hlk108414776"/>
      <w:r w:rsidRPr="00AD6B19">
        <w:rPr>
          <w:rFonts w:asciiTheme="majorHAnsi" w:hAnsiTheme="majorHAnsi" w:cs="Arial"/>
          <w:b/>
          <w:bCs/>
          <w:sz w:val="20"/>
          <w:szCs w:val="20"/>
        </w:rPr>
        <w:t xml:space="preserve">Celková cena za predmet zákazky v eurách bez DPH uvedená v štruktúre v </w:t>
      </w:r>
      <w:r w:rsidRPr="00AD6B19">
        <w:rPr>
          <w:rFonts w:asciiTheme="majorHAnsi" w:hAnsiTheme="majorHAnsi" w:cs="Arial"/>
          <w:b/>
          <w:sz w:val="20"/>
          <w:szCs w:val="20"/>
        </w:rPr>
        <w:t xml:space="preserve">Tabuľke č. 1 </w:t>
      </w:r>
      <w:bookmarkEnd w:id="41"/>
    </w:p>
    <w:p w14:paraId="44C4C3C3" w14:textId="77777777" w:rsidR="00AD6B19" w:rsidRPr="00AD6B19" w:rsidRDefault="00AD6B19" w:rsidP="00AD6B19">
      <w:pPr>
        <w:tabs>
          <w:tab w:val="left" w:pos="2520"/>
        </w:tabs>
        <w:ind w:right="-45"/>
        <w:jc w:val="center"/>
        <w:rPr>
          <w:rFonts w:asciiTheme="majorHAnsi" w:hAnsiTheme="majorHAnsi" w:cs="Arial"/>
          <w:b/>
          <w:sz w:val="20"/>
          <w:szCs w:val="20"/>
        </w:rPr>
      </w:pPr>
    </w:p>
    <w:p w14:paraId="4B96E542" w14:textId="77777777" w:rsidR="00AD6B19" w:rsidRPr="00AD6B19" w:rsidRDefault="00AD6B19" w:rsidP="00720733">
      <w:pPr>
        <w:tabs>
          <w:tab w:val="left" w:pos="2520"/>
        </w:tabs>
        <w:ind w:right="-45"/>
        <w:rPr>
          <w:rFonts w:asciiTheme="majorHAnsi" w:hAnsiTheme="majorHAnsi" w:cs="Arial"/>
          <w:b/>
          <w:sz w:val="20"/>
          <w:szCs w:val="20"/>
        </w:rPr>
      </w:pPr>
    </w:p>
    <w:p w14:paraId="76E5F183" w14:textId="31A41575" w:rsidR="00AD6B19" w:rsidRPr="00AD6B19" w:rsidRDefault="00AD6B19" w:rsidP="00AD6B19">
      <w:pPr>
        <w:tabs>
          <w:tab w:val="left" w:pos="2520"/>
        </w:tabs>
        <w:ind w:right="-45"/>
        <w:jc w:val="both"/>
        <w:rPr>
          <w:rFonts w:asciiTheme="majorHAnsi" w:hAnsiTheme="majorHAnsi" w:cs="Arial"/>
          <w:bCs/>
          <w:sz w:val="20"/>
          <w:szCs w:val="20"/>
        </w:rPr>
      </w:pPr>
      <w:r w:rsidRPr="00AD6B19">
        <w:rPr>
          <w:rFonts w:asciiTheme="majorHAnsi" w:hAnsiTheme="majorHAnsi" w:cs="Arial"/>
          <w:b/>
          <w:sz w:val="20"/>
          <w:szCs w:val="20"/>
        </w:rPr>
        <w:t xml:space="preserve">Tabuľka č. </w:t>
      </w:r>
      <w:bookmarkStart w:id="42" w:name="_Hlk112243707"/>
      <w:r w:rsidRPr="00AD6B19">
        <w:rPr>
          <w:rFonts w:asciiTheme="majorHAnsi" w:hAnsiTheme="majorHAnsi" w:cs="Arial"/>
          <w:b/>
          <w:sz w:val="20"/>
          <w:szCs w:val="20"/>
        </w:rPr>
        <w:t>1</w:t>
      </w:r>
    </w:p>
    <w:p w14:paraId="6E6F14F0" w14:textId="77777777" w:rsidR="00AD6B19" w:rsidRPr="00AD6B19" w:rsidRDefault="00AD6B19" w:rsidP="00AD6B19">
      <w:pPr>
        <w:tabs>
          <w:tab w:val="left" w:pos="2520"/>
        </w:tabs>
        <w:ind w:right="-45"/>
        <w:jc w:val="both"/>
        <w:rPr>
          <w:rFonts w:asciiTheme="majorHAnsi" w:hAnsiTheme="majorHAnsi" w:cs="Arial"/>
          <w:b/>
          <w:sz w:val="20"/>
          <w:szCs w:val="20"/>
        </w:rPr>
      </w:pPr>
    </w:p>
    <w:tbl>
      <w:tblPr>
        <w:tblStyle w:val="GridTable4-Accent5"/>
        <w:tblW w:w="9842" w:type="dxa"/>
        <w:tblInd w:w="-5" w:type="dxa"/>
        <w:tblLayout w:type="fixed"/>
        <w:tblLook w:val="04E0" w:firstRow="1" w:lastRow="1" w:firstColumn="1" w:lastColumn="0" w:noHBand="0" w:noVBand="1"/>
      </w:tblPr>
      <w:tblGrid>
        <w:gridCol w:w="851"/>
        <w:gridCol w:w="4961"/>
        <w:gridCol w:w="2090"/>
        <w:gridCol w:w="1940"/>
      </w:tblGrid>
      <w:tr w:rsidR="00AD6B19" w:rsidRPr="00AD6B19" w14:paraId="185F2F29" w14:textId="77777777" w:rsidTr="0072073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851" w:type="dxa"/>
            <w:vAlign w:val="center"/>
          </w:tcPr>
          <w:p w14:paraId="36834030" w14:textId="2B793BAA" w:rsidR="00AD6B19" w:rsidRPr="00AD6B19" w:rsidRDefault="008B77D4" w:rsidP="00B61EB5">
            <w:pPr>
              <w:keepNext/>
              <w:tabs>
                <w:tab w:val="left" w:leader="dot" w:pos="7370"/>
                <w:tab w:val="left" w:pos="7655"/>
              </w:tabs>
              <w:jc w:val="center"/>
              <w:rPr>
                <w:rFonts w:ascii="Cambria" w:eastAsia="Calibri" w:hAnsi="Cambria" w:cs="Calibri"/>
                <w:color w:val="000000" w:themeColor="text1"/>
                <w:sz w:val="20"/>
                <w:szCs w:val="20"/>
                <w:lang w:eastAsia="sk-SK"/>
              </w:rPr>
            </w:pPr>
            <w:r>
              <w:rPr>
                <w:rFonts w:ascii="Cambria" w:eastAsia="Calibri" w:hAnsi="Cambria" w:cs="Calibri"/>
                <w:b w:val="0"/>
                <w:bCs w:val="0"/>
                <w:color w:val="auto"/>
                <w:sz w:val="20"/>
                <w:szCs w:val="20"/>
                <w:lang w:eastAsia="sk-SK"/>
              </w:rPr>
              <w:t>P. č. e</w:t>
            </w:r>
            <w:r w:rsidR="00A45C37">
              <w:rPr>
                <w:rFonts w:ascii="Cambria" w:eastAsia="Calibri" w:hAnsi="Cambria" w:cs="Calibri"/>
                <w:b w:val="0"/>
                <w:bCs w:val="0"/>
                <w:color w:val="auto"/>
                <w:sz w:val="20"/>
                <w:szCs w:val="20"/>
                <w:lang w:eastAsia="sk-SK"/>
              </w:rPr>
              <w:t>tap</w:t>
            </w:r>
            <w:r>
              <w:rPr>
                <w:rFonts w:ascii="Cambria" w:eastAsia="Calibri" w:hAnsi="Cambria" w:cs="Calibri"/>
                <w:b w:val="0"/>
                <w:bCs w:val="0"/>
                <w:color w:val="auto"/>
                <w:sz w:val="20"/>
                <w:szCs w:val="20"/>
                <w:lang w:eastAsia="sk-SK"/>
              </w:rPr>
              <w:t xml:space="preserve">y </w:t>
            </w:r>
          </w:p>
        </w:tc>
        <w:tc>
          <w:tcPr>
            <w:tcW w:w="4961" w:type="dxa"/>
            <w:vAlign w:val="center"/>
          </w:tcPr>
          <w:p w14:paraId="644234CC" w14:textId="07EEB7E2" w:rsidR="00AD6B19" w:rsidRPr="00AD6B19" w:rsidRDefault="00AD6B19" w:rsidP="00B61EB5">
            <w:pPr>
              <w:keepNext/>
              <w:tabs>
                <w:tab w:val="left" w:leader="dot" w:pos="7370"/>
                <w:tab w:val="left" w:pos="7655"/>
              </w:tabs>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cs="Calibri"/>
                <w:b w:val="0"/>
                <w:bCs w:val="0"/>
                <w:color w:val="000000" w:themeColor="text1"/>
                <w:sz w:val="20"/>
                <w:szCs w:val="20"/>
                <w:lang w:eastAsia="sk-SK"/>
              </w:rPr>
            </w:pPr>
            <w:r w:rsidRPr="00AD6B19">
              <w:rPr>
                <w:rFonts w:ascii="Cambria" w:eastAsia="Calibri" w:hAnsi="Cambria" w:cs="Calibri"/>
                <w:b w:val="0"/>
                <w:bCs w:val="0"/>
                <w:color w:val="auto"/>
                <w:sz w:val="20"/>
                <w:szCs w:val="20"/>
                <w:lang w:eastAsia="sk-SK"/>
              </w:rPr>
              <w:t xml:space="preserve">Obsah </w:t>
            </w:r>
            <w:r w:rsidR="00B93B87">
              <w:rPr>
                <w:rFonts w:ascii="Cambria" w:eastAsia="Calibri" w:hAnsi="Cambria" w:cs="Calibri"/>
                <w:b w:val="0"/>
                <w:bCs w:val="0"/>
                <w:color w:val="auto"/>
                <w:sz w:val="20"/>
                <w:szCs w:val="20"/>
                <w:lang w:eastAsia="sk-SK"/>
              </w:rPr>
              <w:t>fázy</w:t>
            </w:r>
            <w:r w:rsidR="00B61EB5">
              <w:rPr>
                <w:rFonts w:ascii="Cambria" w:eastAsia="Calibri" w:hAnsi="Cambria" w:cs="Calibri"/>
                <w:b w:val="0"/>
                <w:bCs w:val="0"/>
                <w:color w:val="auto"/>
                <w:sz w:val="20"/>
                <w:szCs w:val="20"/>
                <w:lang w:eastAsia="sk-SK"/>
              </w:rPr>
              <w:t xml:space="preserve"> proje</w:t>
            </w:r>
            <w:r w:rsidR="00D25BC2">
              <w:rPr>
                <w:rFonts w:ascii="Cambria" w:eastAsia="Calibri" w:hAnsi="Cambria" w:cs="Calibri"/>
                <w:b w:val="0"/>
                <w:bCs w:val="0"/>
                <w:color w:val="auto"/>
                <w:sz w:val="20"/>
                <w:szCs w:val="20"/>
                <w:lang w:eastAsia="sk-SK"/>
              </w:rPr>
              <w:t>k</w:t>
            </w:r>
            <w:r w:rsidR="00B61EB5">
              <w:rPr>
                <w:rFonts w:ascii="Cambria" w:eastAsia="Calibri" w:hAnsi="Cambria" w:cs="Calibri"/>
                <w:b w:val="0"/>
                <w:bCs w:val="0"/>
                <w:color w:val="auto"/>
                <w:sz w:val="20"/>
                <w:szCs w:val="20"/>
                <w:lang w:eastAsia="sk-SK"/>
              </w:rPr>
              <w:t>tu</w:t>
            </w:r>
            <w:r w:rsidRPr="00AD6B19">
              <w:rPr>
                <w:rFonts w:ascii="Cambria" w:eastAsia="Calibri" w:hAnsi="Cambria" w:cs="Calibri"/>
                <w:b w:val="0"/>
                <w:bCs w:val="0"/>
                <w:color w:val="auto"/>
                <w:sz w:val="20"/>
                <w:szCs w:val="20"/>
                <w:lang w:eastAsia="sk-SK"/>
              </w:rPr>
              <w:t xml:space="preserve"> </w:t>
            </w:r>
            <w:r w:rsidR="00B61EB5">
              <w:rPr>
                <w:rFonts w:ascii="Cambria" w:eastAsia="Calibri" w:hAnsi="Cambria" w:cs="Calibri"/>
                <w:b w:val="0"/>
                <w:bCs w:val="0"/>
                <w:color w:val="auto"/>
                <w:sz w:val="20"/>
                <w:szCs w:val="20"/>
                <w:lang w:eastAsia="sk-SK"/>
              </w:rPr>
              <w:t xml:space="preserve">predmetu zákazky </w:t>
            </w:r>
          </w:p>
        </w:tc>
        <w:tc>
          <w:tcPr>
            <w:tcW w:w="2090" w:type="dxa"/>
            <w:vAlign w:val="center"/>
          </w:tcPr>
          <w:p w14:paraId="26887B4F" w14:textId="0E6F3330" w:rsidR="00B61EB5" w:rsidRDefault="00AD6B19" w:rsidP="00B61EB5">
            <w:pPr>
              <w:keepNext/>
              <w:tabs>
                <w:tab w:val="left" w:leader="dot" w:pos="7370"/>
                <w:tab w:val="left" w:pos="7655"/>
              </w:tabs>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cs="Calibri"/>
                <w:sz w:val="20"/>
                <w:szCs w:val="20"/>
                <w:lang w:eastAsia="sk-SK"/>
              </w:rPr>
            </w:pPr>
            <w:r w:rsidRPr="00AD6B19">
              <w:rPr>
                <w:rFonts w:ascii="Cambria" w:eastAsia="Calibri" w:hAnsi="Cambria" w:cs="Calibri"/>
                <w:b w:val="0"/>
                <w:bCs w:val="0"/>
                <w:color w:val="auto"/>
                <w:sz w:val="20"/>
                <w:szCs w:val="20"/>
                <w:lang w:eastAsia="sk-SK"/>
              </w:rPr>
              <w:t>Cen</w:t>
            </w:r>
            <w:r w:rsidR="00B61EB5">
              <w:rPr>
                <w:rFonts w:ascii="Cambria" w:eastAsia="Calibri" w:hAnsi="Cambria" w:cs="Calibri"/>
                <w:b w:val="0"/>
                <w:bCs w:val="0"/>
                <w:color w:val="auto"/>
                <w:sz w:val="20"/>
                <w:szCs w:val="20"/>
                <w:lang w:eastAsia="sk-SK"/>
              </w:rPr>
              <w:t>a</w:t>
            </w:r>
            <w:r w:rsidR="00A45C37">
              <w:rPr>
                <w:rFonts w:ascii="Cambria" w:eastAsia="Calibri" w:hAnsi="Cambria" w:cs="Calibri"/>
                <w:b w:val="0"/>
                <w:bCs w:val="0"/>
                <w:color w:val="auto"/>
                <w:sz w:val="20"/>
                <w:szCs w:val="20"/>
                <w:lang w:eastAsia="sk-SK"/>
              </w:rPr>
              <w:t xml:space="preserve"> v eurách</w:t>
            </w:r>
          </w:p>
          <w:p w14:paraId="5AF05B43" w14:textId="27D4B74B" w:rsidR="00AD6B19" w:rsidRPr="00AD6B19" w:rsidRDefault="00AD6B19" w:rsidP="00B61EB5">
            <w:pPr>
              <w:keepNext/>
              <w:tabs>
                <w:tab w:val="left" w:leader="dot" w:pos="7370"/>
                <w:tab w:val="left" w:pos="7655"/>
              </w:tabs>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color w:val="auto"/>
                <w:sz w:val="20"/>
                <w:szCs w:val="20"/>
                <w:lang w:eastAsia="sk-SK"/>
              </w:rPr>
            </w:pPr>
            <w:r w:rsidRPr="00AD6B19">
              <w:rPr>
                <w:rFonts w:ascii="Cambria" w:eastAsia="Calibri" w:hAnsi="Cambria" w:cs="Calibri"/>
                <w:b w:val="0"/>
                <w:bCs w:val="0"/>
                <w:color w:val="auto"/>
                <w:sz w:val="20"/>
                <w:szCs w:val="20"/>
                <w:lang w:eastAsia="sk-SK"/>
              </w:rPr>
              <w:t>bez DPH</w:t>
            </w:r>
          </w:p>
        </w:tc>
        <w:tc>
          <w:tcPr>
            <w:tcW w:w="1940" w:type="dxa"/>
            <w:vAlign w:val="center"/>
          </w:tcPr>
          <w:p w14:paraId="51E9FB6C" w14:textId="2D35B64B" w:rsidR="00AD6B19" w:rsidRPr="00AD6B19" w:rsidRDefault="00AD6B19" w:rsidP="00B61EB5">
            <w:pPr>
              <w:keepNext/>
              <w:tabs>
                <w:tab w:val="left" w:leader="dot" w:pos="7370"/>
                <w:tab w:val="left" w:pos="7655"/>
              </w:tabs>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color w:val="auto"/>
                <w:sz w:val="20"/>
                <w:szCs w:val="20"/>
                <w:lang w:eastAsia="sk-SK"/>
              </w:rPr>
            </w:pPr>
            <w:r w:rsidRPr="00AD6B19">
              <w:rPr>
                <w:rFonts w:ascii="Cambria" w:eastAsia="Calibri" w:hAnsi="Cambria" w:cs="Calibri"/>
                <w:b w:val="0"/>
                <w:bCs w:val="0"/>
                <w:color w:val="auto"/>
                <w:sz w:val="20"/>
                <w:szCs w:val="20"/>
                <w:lang w:eastAsia="sk-SK"/>
              </w:rPr>
              <w:t xml:space="preserve">Cena </w:t>
            </w:r>
            <w:r w:rsidR="00A45C37">
              <w:rPr>
                <w:rFonts w:ascii="Cambria" w:eastAsia="Calibri" w:hAnsi="Cambria" w:cs="Calibri"/>
                <w:b w:val="0"/>
                <w:bCs w:val="0"/>
                <w:color w:val="auto"/>
                <w:sz w:val="20"/>
                <w:szCs w:val="20"/>
                <w:lang w:eastAsia="sk-SK"/>
              </w:rPr>
              <w:t xml:space="preserve">v eurách </w:t>
            </w:r>
            <w:r w:rsidRPr="00AD6B19">
              <w:rPr>
                <w:rFonts w:ascii="Cambria" w:eastAsia="Calibri" w:hAnsi="Cambria" w:cs="Calibri"/>
                <w:b w:val="0"/>
                <w:bCs w:val="0"/>
                <w:color w:val="auto"/>
                <w:sz w:val="20"/>
                <w:szCs w:val="20"/>
                <w:lang w:eastAsia="sk-SK"/>
              </w:rPr>
              <w:t>s DPH</w:t>
            </w:r>
          </w:p>
        </w:tc>
      </w:tr>
      <w:tr w:rsidR="00AD6B19" w:rsidRPr="00AD6B19" w14:paraId="2311B8BB" w14:textId="77777777" w:rsidTr="0072073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51" w:type="dxa"/>
            <w:vAlign w:val="center"/>
          </w:tcPr>
          <w:p w14:paraId="16A0F1F8" w14:textId="27BEEC09" w:rsidR="00B61EB5" w:rsidRPr="00AD6B19" w:rsidRDefault="00B61EB5" w:rsidP="00720733">
            <w:pPr>
              <w:tabs>
                <w:tab w:val="left" w:leader="dot" w:pos="7370"/>
                <w:tab w:val="left" w:pos="7655"/>
              </w:tabs>
              <w:jc w:val="center"/>
              <w:rPr>
                <w:rFonts w:ascii="Cambria" w:eastAsia="Calibri" w:hAnsi="Cambria" w:cs="Calibri"/>
                <w:b w:val="0"/>
                <w:bCs w:val="0"/>
                <w:color w:val="000000" w:themeColor="text1"/>
                <w:sz w:val="20"/>
                <w:szCs w:val="20"/>
                <w:lang w:eastAsia="sk-SK"/>
              </w:rPr>
            </w:pPr>
            <w:r>
              <w:rPr>
                <w:rFonts w:ascii="Cambria" w:eastAsia="Calibri" w:hAnsi="Cambria" w:cs="Calibri"/>
                <w:b w:val="0"/>
                <w:bCs w:val="0"/>
                <w:color w:val="000000" w:themeColor="text1"/>
                <w:sz w:val="20"/>
                <w:szCs w:val="20"/>
                <w:lang w:eastAsia="sk-SK"/>
              </w:rPr>
              <w:t>1</w:t>
            </w:r>
          </w:p>
        </w:tc>
        <w:tc>
          <w:tcPr>
            <w:tcW w:w="4961" w:type="dxa"/>
            <w:vAlign w:val="center"/>
          </w:tcPr>
          <w:p w14:paraId="376F61CE" w14:textId="476D7CAA" w:rsidR="00AD6B19" w:rsidRPr="00AD6B19" w:rsidRDefault="00B61EB5" w:rsidP="00720733">
            <w:pPr>
              <w:tabs>
                <w:tab w:val="left" w:leader="dot" w:pos="7370"/>
                <w:tab w:val="left" w:pos="7655"/>
              </w:tabs>
              <w:cnfStyle w:val="000000100000" w:firstRow="0" w:lastRow="0" w:firstColumn="0" w:lastColumn="0" w:oddVBand="0" w:evenVBand="0" w:oddHBand="1" w:evenHBand="0" w:firstRowFirstColumn="0" w:firstRowLastColumn="0" w:lastRowFirstColumn="0" w:lastRowLastColumn="0"/>
              <w:rPr>
                <w:rFonts w:ascii="Cambria" w:eastAsia="Calibri" w:hAnsi="Cambria" w:cs="Calibri"/>
                <w:color w:val="000000" w:themeColor="text1"/>
                <w:sz w:val="20"/>
                <w:szCs w:val="20"/>
                <w:lang w:eastAsia="sk-SK"/>
              </w:rPr>
            </w:pPr>
            <w:r>
              <w:rPr>
                <w:rFonts w:ascii="Cambria" w:eastAsia="Calibri" w:hAnsi="Cambria" w:cs="Calibri"/>
                <w:color w:val="000000" w:themeColor="text1"/>
                <w:sz w:val="20"/>
                <w:szCs w:val="20"/>
                <w:lang w:eastAsia="sk-SK"/>
              </w:rPr>
              <w:t>P</w:t>
            </w:r>
            <w:r w:rsidRPr="00B61EB5">
              <w:rPr>
                <w:rFonts w:ascii="Cambria" w:eastAsia="Calibri" w:hAnsi="Cambria" w:cs="Calibri"/>
                <w:color w:val="000000" w:themeColor="text1"/>
                <w:sz w:val="20"/>
                <w:szCs w:val="20"/>
                <w:lang w:eastAsia="sk-SK"/>
              </w:rPr>
              <w:t xml:space="preserve">ríprava návrhu nového optimalizovaného modelu fungovania podporných služieb </w:t>
            </w:r>
            <w:r w:rsidR="008661F1">
              <w:rPr>
                <w:rFonts w:ascii="Cambria" w:eastAsia="Calibri" w:hAnsi="Cambria" w:cs="Calibri"/>
                <w:color w:val="000000" w:themeColor="text1"/>
                <w:sz w:val="20"/>
                <w:szCs w:val="20"/>
                <w:lang w:eastAsia="sk-SK"/>
              </w:rPr>
              <w:t>verejného obstarávateľa</w:t>
            </w:r>
            <w:r w:rsidR="008661F1" w:rsidRPr="00B61EB5">
              <w:rPr>
                <w:rFonts w:ascii="Cambria" w:eastAsia="Calibri" w:hAnsi="Cambria" w:cs="Calibri"/>
                <w:color w:val="000000" w:themeColor="text1"/>
                <w:sz w:val="20"/>
                <w:szCs w:val="20"/>
                <w:lang w:eastAsia="sk-SK"/>
              </w:rPr>
              <w:t xml:space="preserve"> </w:t>
            </w:r>
            <w:r w:rsidRPr="00B61EB5">
              <w:rPr>
                <w:rFonts w:ascii="Cambria" w:eastAsia="Calibri" w:hAnsi="Cambria" w:cs="Calibri"/>
                <w:color w:val="000000" w:themeColor="text1"/>
                <w:sz w:val="20"/>
                <w:szCs w:val="20"/>
                <w:lang w:eastAsia="sk-SK"/>
              </w:rPr>
              <w:t xml:space="preserve">a </w:t>
            </w:r>
            <w:r w:rsidR="00A45C37">
              <w:rPr>
                <w:rFonts w:ascii="Cambria" w:eastAsia="Calibri" w:hAnsi="Cambria" w:cs="Calibri"/>
                <w:color w:val="000000" w:themeColor="text1"/>
                <w:sz w:val="20"/>
                <w:szCs w:val="20"/>
                <w:lang w:eastAsia="sk-SK"/>
              </w:rPr>
              <w:t>š</w:t>
            </w:r>
            <w:r w:rsidRPr="00B61EB5">
              <w:rPr>
                <w:rFonts w:ascii="Cambria" w:eastAsia="Calibri" w:hAnsi="Cambria" w:cs="Calibri"/>
                <w:color w:val="000000" w:themeColor="text1"/>
                <w:sz w:val="20"/>
                <w:szCs w:val="20"/>
                <w:lang w:eastAsia="sk-SK"/>
              </w:rPr>
              <w:t>túdia uskutočniteľnosti jeho implementácie</w:t>
            </w:r>
          </w:p>
        </w:tc>
        <w:tc>
          <w:tcPr>
            <w:tcW w:w="2090" w:type="dxa"/>
            <w:vAlign w:val="center"/>
          </w:tcPr>
          <w:p w14:paraId="4707E3D8" w14:textId="39B21F2F" w:rsidR="00AD6B19" w:rsidRPr="00AD6B19" w:rsidRDefault="00AD6B19" w:rsidP="00B61EB5">
            <w:pPr>
              <w:tabs>
                <w:tab w:val="left" w:leader="dot" w:pos="7370"/>
                <w:tab w:val="left" w:pos="7655"/>
              </w:tabs>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cs="Calibri"/>
                <w:bCs/>
                <w:sz w:val="20"/>
                <w:szCs w:val="20"/>
                <w:lang w:eastAsia="sk-SK"/>
              </w:rPr>
            </w:pPr>
            <w:r w:rsidRPr="00AD6B19">
              <w:rPr>
                <w:rFonts w:ascii="Cambria" w:eastAsia="Calibri" w:hAnsi="Cambria" w:cs="Calibri"/>
                <w:bCs/>
                <w:i/>
                <w:iCs/>
                <w:sz w:val="18"/>
                <w:szCs w:val="18"/>
                <w:highlight w:val="yellow"/>
                <w:lang w:eastAsia="sk-SK"/>
              </w:rPr>
              <w:t>&lt;vyplní uchádzač&gt;</w:t>
            </w:r>
            <w:r w:rsidR="00B61EB5">
              <w:rPr>
                <w:rFonts w:ascii="Cambria" w:eastAsia="Calibri" w:hAnsi="Cambria" w:cs="Calibri"/>
                <w:bCs/>
                <w:i/>
                <w:iCs/>
                <w:sz w:val="18"/>
                <w:szCs w:val="18"/>
                <w:lang w:eastAsia="sk-SK"/>
              </w:rPr>
              <w:t xml:space="preserve"> </w:t>
            </w:r>
          </w:p>
        </w:tc>
        <w:tc>
          <w:tcPr>
            <w:tcW w:w="1940" w:type="dxa"/>
            <w:vAlign w:val="center"/>
          </w:tcPr>
          <w:p w14:paraId="14BC9E4D" w14:textId="77777777" w:rsidR="00AD6B19" w:rsidRPr="00AD6B19" w:rsidRDefault="00AD6B19" w:rsidP="00B61EB5">
            <w:pPr>
              <w:tabs>
                <w:tab w:val="left" w:leader="dot" w:pos="7370"/>
                <w:tab w:val="left" w:pos="7655"/>
              </w:tabs>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cs="Calibri"/>
                <w:bCs/>
                <w:sz w:val="20"/>
                <w:szCs w:val="20"/>
                <w:lang w:eastAsia="sk-SK"/>
              </w:rPr>
            </w:pPr>
            <w:r w:rsidRPr="00AD6B19">
              <w:rPr>
                <w:rFonts w:ascii="Cambria" w:eastAsia="Calibri" w:hAnsi="Cambria" w:cs="Calibri"/>
                <w:bCs/>
                <w:i/>
                <w:iCs/>
                <w:sz w:val="18"/>
                <w:szCs w:val="18"/>
                <w:highlight w:val="yellow"/>
                <w:lang w:eastAsia="sk-SK"/>
              </w:rPr>
              <w:t>&lt;vyplní uchádzač&gt;</w:t>
            </w:r>
          </w:p>
        </w:tc>
      </w:tr>
      <w:tr w:rsidR="00AD6B19" w:rsidRPr="00AD6B19" w14:paraId="539E3DA9" w14:textId="77777777" w:rsidTr="00720733">
        <w:trPr>
          <w:cantSplit/>
        </w:trPr>
        <w:tc>
          <w:tcPr>
            <w:cnfStyle w:val="001000000000" w:firstRow="0" w:lastRow="0" w:firstColumn="1" w:lastColumn="0" w:oddVBand="0" w:evenVBand="0" w:oddHBand="0" w:evenHBand="0" w:firstRowFirstColumn="0" w:firstRowLastColumn="0" w:lastRowFirstColumn="0" w:lastRowLastColumn="0"/>
            <w:tcW w:w="851" w:type="dxa"/>
            <w:vAlign w:val="center"/>
          </w:tcPr>
          <w:p w14:paraId="79E89FB8" w14:textId="4E5458C7" w:rsidR="00AD6B19" w:rsidRPr="00AD6B19" w:rsidRDefault="00B61EB5" w:rsidP="00720733">
            <w:pPr>
              <w:tabs>
                <w:tab w:val="left" w:leader="dot" w:pos="7370"/>
                <w:tab w:val="left" w:pos="7655"/>
              </w:tabs>
              <w:jc w:val="center"/>
              <w:rPr>
                <w:rFonts w:ascii="Cambria" w:eastAsia="Calibri" w:hAnsi="Cambria" w:cs="Calibri"/>
                <w:b w:val="0"/>
                <w:bCs w:val="0"/>
                <w:color w:val="000000" w:themeColor="text1"/>
                <w:sz w:val="20"/>
                <w:szCs w:val="20"/>
                <w:lang w:eastAsia="sk-SK"/>
              </w:rPr>
            </w:pPr>
            <w:r>
              <w:rPr>
                <w:rFonts w:ascii="Cambria" w:eastAsia="Calibri" w:hAnsi="Cambria" w:cs="Calibri"/>
                <w:b w:val="0"/>
                <w:bCs w:val="0"/>
                <w:color w:val="000000" w:themeColor="text1"/>
                <w:sz w:val="20"/>
                <w:szCs w:val="20"/>
                <w:lang w:eastAsia="sk-SK"/>
              </w:rPr>
              <w:t>2</w:t>
            </w:r>
          </w:p>
        </w:tc>
        <w:tc>
          <w:tcPr>
            <w:tcW w:w="4961" w:type="dxa"/>
            <w:vAlign w:val="center"/>
          </w:tcPr>
          <w:p w14:paraId="6C44421D" w14:textId="14DEAE07" w:rsidR="00AD6B19" w:rsidRPr="00AD6B19" w:rsidRDefault="00B61EB5" w:rsidP="00720733">
            <w:pPr>
              <w:tabs>
                <w:tab w:val="left" w:leader="dot" w:pos="7370"/>
                <w:tab w:val="left" w:pos="7655"/>
              </w:tabs>
              <w:cnfStyle w:val="000000000000" w:firstRow="0" w:lastRow="0" w:firstColumn="0" w:lastColumn="0" w:oddVBand="0" w:evenVBand="0" w:oddHBand="0" w:evenHBand="0" w:firstRowFirstColumn="0" w:firstRowLastColumn="0" w:lastRowFirstColumn="0" w:lastRowLastColumn="0"/>
              <w:rPr>
                <w:rFonts w:ascii="Cambria" w:eastAsia="Calibri" w:hAnsi="Cambria" w:cs="Calibri"/>
                <w:color w:val="000000" w:themeColor="text1"/>
                <w:sz w:val="20"/>
                <w:szCs w:val="20"/>
                <w:lang w:eastAsia="sk-SK"/>
              </w:rPr>
            </w:pPr>
            <w:r w:rsidRPr="00B61EB5">
              <w:rPr>
                <w:rFonts w:ascii="Cambria" w:eastAsia="Calibri" w:hAnsi="Cambria" w:cs="Calibri"/>
                <w:color w:val="000000" w:themeColor="text1"/>
                <w:sz w:val="20"/>
                <w:szCs w:val="20"/>
                <w:lang w:eastAsia="sk-SK"/>
              </w:rPr>
              <w:t xml:space="preserve">Implementácia nového modelu fungovania podporných služieb </w:t>
            </w:r>
            <w:r w:rsidR="008661F1">
              <w:rPr>
                <w:rFonts w:ascii="Cambria" w:eastAsia="Calibri" w:hAnsi="Cambria" w:cs="Calibri"/>
                <w:color w:val="000000" w:themeColor="text1"/>
                <w:sz w:val="20"/>
                <w:szCs w:val="20"/>
                <w:lang w:eastAsia="sk-SK"/>
              </w:rPr>
              <w:t>verejného obstarávateľa</w:t>
            </w:r>
            <w:r w:rsidR="008661F1" w:rsidRPr="00B61EB5" w:rsidDel="008661F1">
              <w:rPr>
                <w:rFonts w:ascii="Cambria" w:eastAsia="Calibri" w:hAnsi="Cambria" w:cs="Calibri"/>
                <w:color w:val="000000" w:themeColor="text1"/>
                <w:sz w:val="20"/>
                <w:szCs w:val="20"/>
                <w:lang w:eastAsia="sk-SK"/>
              </w:rPr>
              <w:t xml:space="preserve"> </w:t>
            </w:r>
            <w:r w:rsidRPr="00B61EB5">
              <w:rPr>
                <w:rFonts w:ascii="Cambria" w:eastAsia="Calibri" w:hAnsi="Cambria" w:cs="Calibri"/>
                <w:color w:val="000000" w:themeColor="text1"/>
                <w:sz w:val="20"/>
                <w:szCs w:val="20"/>
                <w:lang w:eastAsia="sk-SK"/>
              </w:rPr>
              <w:t xml:space="preserve">na základe vypracovanej štúdie uskutočniteľnosti  </w:t>
            </w:r>
          </w:p>
        </w:tc>
        <w:tc>
          <w:tcPr>
            <w:tcW w:w="2090" w:type="dxa"/>
            <w:vAlign w:val="center"/>
          </w:tcPr>
          <w:p w14:paraId="11A93E83" w14:textId="77777777" w:rsidR="00AD6B19" w:rsidRPr="00AD6B19" w:rsidRDefault="00AD6B19" w:rsidP="00B61EB5">
            <w:pPr>
              <w:tabs>
                <w:tab w:val="left" w:leader="dot" w:pos="7370"/>
                <w:tab w:val="left" w:pos="7655"/>
              </w:tabs>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Calibri"/>
                <w:bCs/>
                <w:sz w:val="20"/>
                <w:szCs w:val="20"/>
                <w:lang w:eastAsia="sk-SK"/>
              </w:rPr>
            </w:pPr>
            <w:r w:rsidRPr="00AD6B19">
              <w:rPr>
                <w:rFonts w:ascii="Cambria" w:eastAsia="Calibri" w:hAnsi="Cambria" w:cs="Calibri"/>
                <w:bCs/>
                <w:i/>
                <w:iCs/>
                <w:sz w:val="18"/>
                <w:szCs w:val="18"/>
                <w:highlight w:val="yellow"/>
                <w:lang w:eastAsia="sk-SK"/>
              </w:rPr>
              <w:t>&lt;vyplní uchádzač&gt;</w:t>
            </w:r>
          </w:p>
        </w:tc>
        <w:tc>
          <w:tcPr>
            <w:tcW w:w="1940" w:type="dxa"/>
            <w:vAlign w:val="center"/>
          </w:tcPr>
          <w:p w14:paraId="24CFD154" w14:textId="77777777" w:rsidR="00AD6B19" w:rsidRPr="00AD6B19" w:rsidRDefault="00AD6B19" w:rsidP="00B61EB5">
            <w:pPr>
              <w:tabs>
                <w:tab w:val="left" w:leader="dot" w:pos="7370"/>
                <w:tab w:val="left" w:pos="7655"/>
              </w:tabs>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Calibri"/>
                <w:bCs/>
                <w:sz w:val="20"/>
                <w:szCs w:val="20"/>
                <w:lang w:eastAsia="sk-SK"/>
              </w:rPr>
            </w:pPr>
            <w:r w:rsidRPr="00AD6B19">
              <w:rPr>
                <w:rFonts w:ascii="Cambria" w:eastAsia="Calibri" w:hAnsi="Cambria" w:cs="Calibri"/>
                <w:bCs/>
                <w:i/>
                <w:iCs/>
                <w:sz w:val="18"/>
                <w:szCs w:val="18"/>
                <w:highlight w:val="yellow"/>
                <w:lang w:eastAsia="sk-SK"/>
              </w:rPr>
              <w:t>&lt;vyplní uchádzač&gt;</w:t>
            </w:r>
          </w:p>
        </w:tc>
      </w:tr>
      <w:tr w:rsidR="00AD6B19" w:rsidRPr="00AD6B19" w14:paraId="2F96872E" w14:textId="77777777" w:rsidTr="00720733">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51" w:type="dxa"/>
            <w:vAlign w:val="center"/>
          </w:tcPr>
          <w:p w14:paraId="1D1FF893" w14:textId="4B04A026" w:rsidR="00AD6B19" w:rsidRPr="00AD6B19" w:rsidRDefault="00AD6B19" w:rsidP="00AD6B19">
            <w:pPr>
              <w:tabs>
                <w:tab w:val="left" w:leader="dot" w:pos="7370"/>
                <w:tab w:val="left" w:pos="7655"/>
              </w:tabs>
              <w:jc w:val="both"/>
              <w:rPr>
                <w:rFonts w:ascii="Cambria" w:eastAsia="Calibri" w:hAnsi="Cambria" w:cs="Calibri"/>
                <w:b w:val="0"/>
                <w:bCs w:val="0"/>
                <w:color w:val="000000" w:themeColor="text1"/>
                <w:sz w:val="20"/>
                <w:szCs w:val="20"/>
                <w:lang w:eastAsia="sk-SK"/>
              </w:rPr>
            </w:pPr>
          </w:p>
        </w:tc>
        <w:tc>
          <w:tcPr>
            <w:tcW w:w="4961" w:type="dxa"/>
            <w:vAlign w:val="center"/>
          </w:tcPr>
          <w:p w14:paraId="22C4436F" w14:textId="3DC6ECF4" w:rsidR="00AD6B19" w:rsidRPr="00AD6B19" w:rsidRDefault="00AD6B19" w:rsidP="00997522">
            <w:pPr>
              <w:tabs>
                <w:tab w:val="left" w:leader="dot" w:pos="7370"/>
                <w:tab w:val="left" w:pos="7655"/>
              </w:tabs>
              <w:jc w:val="both"/>
              <w:cnfStyle w:val="010000000000" w:firstRow="0" w:lastRow="1" w:firstColumn="0" w:lastColumn="0" w:oddVBand="0" w:evenVBand="0" w:oddHBand="0" w:evenHBand="0" w:firstRowFirstColumn="0" w:firstRowLastColumn="0" w:lastRowFirstColumn="0" w:lastRowLastColumn="0"/>
              <w:rPr>
                <w:rFonts w:ascii="Cambria" w:eastAsia="Calibri" w:hAnsi="Cambria" w:cs="Calibri"/>
                <w:color w:val="000000" w:themeColor="text1"/>
                <w:sz w:val="18"/>
                <w:szCs w:val="18"/>
                <w:lang w:eastAsia="sk-SK"/>
              </w:rPr>
            </w:pPr>
            <w:r w:rsidRPr="00AD6B19">
              <w:rPr>
                <w:rFonts w:ascii="Cambria" w:eastAsia="Calibri" w:hAnsi="Cambria" w:cs="Calibri"/>
                <w:b w:val="0"/>
                <w:bCs w:val="0"/>
                <w:color w:val="000000" w:themeColor="text1"/>
                <w:sz w:val="20"/>
                <w:szCs w:val="20"/>
                <w:lang w:eastAsia="sk-SK"/>
              </w:rPr>
              <w:t>Celková cena</w:t>
            </w:r>
            <w:r w:rsidR="00430A2A">
              <w:t xml:space="preserve"> </w:t>
            </w:r>
            <w:r w:rsidR="00430A2A" w:rsidRPr="00430A2A">
              <w:rPr>
                <w:rFonts w:ascii="Cambria" w:eastAsia="Calibri" w:hAnsi="Cambria" w:cs="Calibri"/>
                <w:b w:val="0"/>
                <w:bCs w:val="0"/>
                <w:color w:val="000000" w:themeColor="text1"/>
                <w:sz w:val="20"/>
                <w:szCs w:val="20"/>
                <w:lang w:eastAsia="sk-SK"/>
              </w:rPr>
              <w:t>za predmet zákazky</w:t>
            </w:r>
            <w:r w:rsidR="00430A2A">
              <w:rPr>
                <w:rFonts w:ascii="Cambria" w:eastAsia="Calibri" w:hAnsi="Cambria" w:cs="Calibri"/>
                <w:b w:val="0"/>
                <w:bCs w:val="0"/>
                <w:color w:val="000000" w:themeColor="text1"/>
                <w:sz w:val="20"/>
                <w:szCs w:val="20"/>
                <w:lang w:eastAsia="sk-SK"/>
              </w:rPr>
              <w:t xml:space="preserve"> v eurách </w:t>
            </w:r>
            <w:r w:rsidR="00A45C37">
              <w:rPr>
                <w:rFonts w:ascii="Cambria" w:eastAsia="Calibri" w:hAnsi="Cambria" w:cs="Calibri"/>
                <w:b w:val="0"/>
                <w:bCs w:val="0"/>
                <w:color w:val="000000" w:themeColor="text1"/>
                <w:sz w:val="20"/>
                <w:szCs w:val="20"/>
                <w:lang w:eastAsia="sk-SK"/>
              </w:rPr>
              <w:t>bez DPH</w:t>
            </w:r>
          </w:p>
        </w:tc>
        <w:tc>
          <w:tcPr>
            <w:tcW w:w="2090" w:type="dxa"/>
            <w:vAlign w:val="center"/>
          </w:tcPr>
          <w:p w14:paraId="5E5BB20B" w14:textId="77777777" w:rsidR="00AD6B19" w:rsidRPr="00AD6B19" w:rsidRDefault="00AD6B19" w:rsidP="00430A2A">
            <w:pPr>
              <w:tabs>
                <w:tab w:val="left" w:leader="dot" w:pos="7370"/>
                <w:tab w:val="left" w:pos="7655"/>
              </w:tabs>
              <w:jc w:val="center"/>
              <w:cnfStyle w:val="010000000000" w:firstRow="0" w:lastRow="1" w:firstColumn="0" w:lastColumn="0" w:oddVBand="0" w:evenVBand="0" w:oddHBand="0" w:evenHBand="0" w:firstRowFirstColumn="0" w:firstRowLastColumn="0" w:lastRowFirstColumn="0" w:lastRowLastColumn="0"/>
              <w:rPr>
                <w:rFonts w:ascii="Cambria" w:eastAsia="Calibri" w:hAnsi="Cambria" w:cs="Calibri"/>
                <w:i/>
                <w:iCs/>
                <w:sz w:val="18"/>
                <w:szCs w:val="18"/>
                <w:lang w:eastAsia="sk-SK"/>
              </w:rPr>
            </w:pPr>
            <w:r w:rsidRPr="00AD6B19">
              <w:rPr>
                <w:rFonts w:ascii="Cambria" w:eastAsia="Calibri" w:hAnsi="Cambria" w:cs="Calibri"/>
                <w:b w:val="0"/>
                <w:bCs w:val="0"/>
                <w:i/>
                <w:iCs/>
                <w:sz w:val="18"/>
                <w:szCs w:val="18"/>
                <w:highlight w:val="yellow"/>
                <w:lang w:eastAsia="sk-SK"/>
              </w:rPr>
              <w:t>&lt;vyplní uchádzač&gt;</w:t>
            </w:r>
          </w:p>
        </w:tc>
        <w:tc>
          <w:tcPr>
            <w:tcW w:w="1940" w:type="dxa"/>
            <w:vAlign w:val="center"/>
          </w:tcPr>
          <w:p w14:paraId="7ECA3D17" w14:textId="77777777" w:rsidR="00AD6B19" w:rsidRPr="00AD6B19" w:rsidRDefault="00AD6B19" w:rsidP="00430A2A">
            <w:pPr>
              <w:tabs>
                <w:tab w:val="left" w:leader="dot" w:pos="7370"/>
                <w:tab w:val="left" w:pos="7655"/>
              </w:tabs>
              <w:jc w:val="center"/>
              <w:cnfStyle w:val="010000000000" w:firstRow="0" w:lastRow="1" w:firstColumn="0" w:lastColumn="0" w:oddVBand="0" w:evenVBand="0" w:oddHBand="0" w:evenHBand="0" w:firstRowFirstColumn="0" w:firstRowLastColumn="0" w:lastRowFirstColumn="0" w:lastRowLastColumn="0"/>
              <w:rPr>
                <w:rFonts w:ascii="Cambria" w:eastAsia="Calibri" w:hAnsi="Cambria" w:cs="Calibri"/>
                <w:b w:val="0"/>
                <w:bCs w:val="0"/>
                <w:sz w:val="20"/>
                <w:szCs w:val="20"/>
                <w:lang w:eastAsia="sk-SK"/>
              </w:rPr>
            </w:pPr>
            <w:r w:rsidRPr="00AD6B19">
              <w:rPr>
                <w:rFonts w:ascii="Cambria" w:eastAsia="Calibri" w:hAnsi="Cambria" w:cs="Calibri"/>
                <w:b w:val="0"/>
                <w:bCs w:val="0"/>
                <w:i/>
                <w:iCs/>
                <w:sz w:val="18"/>
                <w:szCs w:val="18"/>
                <w:highlight w:val="yellow"/>
                <w:lang w:eastAsia="sk-SK"/>
              </w:rPr>
              <w:t>&lt;vyplní uchádzač&gt;</w:t>
            </w:r>
          </w:p>
        </w:tc>
      </w:tr>
      <w:bookmarkEnd w:id="42"/>
    </w:tbl>
    <w:p w14:paraId="3CCCB1E0" w14:textId="77777777" w:rsidR="00AD6B19" w:rsidRPr="00AD6B19" w:rsidRDefault="00AD6B19" w:rsidP="00AD6B19">
      <w:pPr>
        <w:spacing w:after="60"/>
        <w:ind w:left="1134"/>
        <w:jc w:val="both"/>
        <w:rPr>
          <w:rFonts w:ascii="Cambria" w:hAnsi="Cambria" w:cs="Arial"/>
          <w:b/>
          <w:sz w:val="20"/>
          <w:szCs w:val="20"/>
        </w:rPr>
      </w:pPr>
    </w:p>
    <w:p w14:paraId="45B43022" w14:textId="38945123" w:rsidR="00AD6B19" w:rsidRDefault="00466F42" w:rsidP="00AD6B19">
      <w:pPr>
        <w:tabs>
          <w:tab w:val="left" w:pos="2520"/>
        </w:tabs>
        <w:ind w:right="-45"/>
        <w:jc w:val="both"/>
        <w:rPr>
          <w:rFonts w:asciiTheme="majorHAnsi" w:hAnsiTheme="majorHAnsi" w:cs="Arial"/>
          <w:b/>
          <w:sz w:val="20"/>
          <w:szCs w:val="20"/>
        </w:rPr>
      </w:pPr>
      <w:r>
        <w:rPr>
          <w:rFonts w:asciiTheme="majorHAnsi" w:hAnsiTheme="majorHAnsi" w:cs="Arial"/>
          <w:b/>
          <w:sz w:val="20"/>
          <w:szCs w:val="20"/>
        </w:rPr>
        <w:t>Tabuľka č. 2 – detailný rozpočet podľa jednotlivých expertov</w:t>
      </w:r>
    </w:p>
    <w:p w14:paraId="2CF974FF" w14:textId="1580D588" w:rsidR="007F44BE" w:rsidRDefault="007F44BE" w:rsidP="00AD6B19">
      <w:pPr>
        <w:tabs>
          <w:tab w:val="left" w:pos="2520"/>
        </w:tabs>
        <w:ind w:right="-45"/>
        <w:jc w:val="both"/>
        <w:rPr>
          <w:rFonts w:asciiTheme="majorHAnsi" w:hAnsiTheme="majorHAnsi" w:cs="Arial"/>
          <w:b/>
          <w:sz w:val="20"/>
          <w:szCs w:val="20"/>
        </w:rPr>
      </w:pPr>
    </w:p>
    <w:tbl>
      <w:tblPr>
        <w:tblStyle w:val="TableGrid"/>
        <w:tblW w:w="9918" w:type="dxa"/>
        <w:jc w:val="center"/>
        <w:tblLayout w:type="fixed"/>
        <w:tblLook w:val="04A0" w:firstRow="1" w:lastRow="0" w:firstColumn="1" w:lastColumn="0" w:noHBand="0" w:noVBand="1"/>
      </w:tblPr>
      <w:tblGrid>
        <w:gridCol w:w="567"/>
        <w:gridCol w:w="2203"/>
        <w:gridCol w:w="1179"/>
        <w:gridCol w:w="1179"/>
        <w:gridCol w:w="1246"/>
        <w:gridCol w:w="1112"/>
        <w:gridCol w:w="1179"/>
        <w:gridCol w:w="1253"/>
      </w:tblGrid>
      <w:tr w:rsidR="008661F1" w:rsidRPr="003E626E" w14:paraId="0FFB6446" w14:textId="77777777" w:rsidTr="00720733">
        <w:trPr>
          <w:trHeight w:val="717"/>
          <w:jc w:val="center"/>
        </w:trPr>
        <w:tc>
          <w:tcPr>
            <w:tcW w:w="567" w:type="dxa"/>
          </w:tcPr>
          <w:p w14:paraId="20FD726C" w14:textId="6428A9FC" w:rsidR="008661F1" w:rsidRPr="003E626E" w:rsidRDefault="008661F1" w:rsidP="00DC1AE9">
            <w:pPr>
              <w:autoSpaceDE w:val="0"/>
              <w:autoSpaceDN w:val="0"/>
              <w:adjustRightInd w:val="0"/>
              <w:jc w:val="both"/>
              <w:rPr>
                <w:rFonts w:cs="Calibri"/>
                <w:sz w:val="20"/>
              </w:rPr>
            </w:pPr>
          </w:p>
        </w:tc>
        <w:tc>
          <w:tcPr>
            <w:tcW w:w="2203" w:type="dxa"/>
            <w:shd w:val="clear" w:color="auto" w:fill="auto"/>
            <w:vAlign w:val="center"/>
          </w:tcPr>
          <w:p w14:paraId="65B56111" w14:textId="366D7A66" w:rsidR="008661F1" w:rsidRPr="003E626E" w:rsidRDefault="008661F1" w:rsidP="00DC1AE9">
            <w:pPr>
              <w:autoSpaceDE w:val="0"/>
              <w:autoSpaceDN w:val="0"/>
              <w:adjustRightInd w:val="0"/>
              <w:jc w:val="both"/>
              <w:rPr>
                <w:rFonts w:cs="Calibri"/>
                <w:sz w:val="20"/>
              </w:rPr>
            </w:pPr>
          </w:p>
        </w:tc>
        <w:tc>
          <w:tcPr>
            <w:tcW w:w="3604" w:type="dxa"/>
            <w:gridSpan w:val="3"/>
            <w:shd w:val="clear" w:color="auto" w:fill="EEECE1" w:themeFill="background2"/>
          </w:tcPr>
          <w:p w14:paraId="7A59B405" w14:textId="42205B08" w:rsidR="008661F1" w:rsidRPr="003E626E" w:rsidRDefault="008661F1" w:rsidP="00DC1AE9">
            <w:pPr>
              <w:autoSpaceDE w:val="0"/>
              <w:autoSpaceDN w:val="0"/>
              <w:adjustRightInd w:val="0"/>
              <w:jc w:val="center"/>
              <w:rPr>
                <w:rFonts w:cs="Calibri"/>
                <w:sz w:val="20"/>
              </w:rPr>
            </w:pPr>
            <w:r w:rsidRPr="003E626E">
              <w:rPr>
                <w:rFonts w:cs="Calibri"/>
                <w:b/>
                <w:bCs/>
                <w:sz w:val="20"/>
              </w:rPr>
              <w:t>Etapa 1:</w:t>
            </w:r>
            <w:r w:rsidRPr="003E626E">
              <w:rPr>
                <w:rFonts w:cs="Calibri"/>
                <w:sz w:val="20"/>
              </w:rPr>
              <w:t xml:space="preserve"> príprava návrhu nového optimalizovaného modelu fungovania podporných služieb </w:t>
            </w:r>
            <w:r>
              <w:rPr>
                <w:rFonts w:ascii="Cambria" w:eastAsia="Calibri" w:hAnsi="Cambria" w:cs="Calibri"/>
                <w:color w:val="000000" w:themeColor="text1"/>
                <w:sz w:val="20"/>
                <w:szCs w:val="20"/>
              </w:rPr>
              <w:t>verejného obstarávateľa</w:t>
            </w:r>
            <w:r w:rsidRPr="003E626E">
              <w:rPr>
                <w:rFonts w:cs="Calibri"/>
                <w:sz w:val="20"/>
              </w:rPr>
              <w:t xml:space="preserve"> a </w:t>
            </w:r>
            <w:r w:rsidR="00A45C37">
              <w:rPr>
                <w:rFonts w:cs="Calibri"/>
                <w:sz w:val="20"/>
              </w:rPr>
              <w:t>š</w:t>
            </w:r>
            <w:r w:rsidRPr="003E626E">
              <w:rPr>
                <w:rFonts w:cs="Calibri"/>
                <w:sz w:val="20"/>
              </w:rPr>
              <w:t>túdia uskutočniteľnosti jeho implementácie</w:t>
            </w:r>
          </w:p>
        </w:tc>
        <w:tc>
          <w:tcPr>
            <w:tcW w:w="3544" w:type="dxa"/>
            <w:gridSpan w:val="3"/>
            <w:shd w:val="clear" w:color="auto" w:fill="DBE5F1" w:themeFill="accent1" w:themeFillTint="33"/>
            <w:vAlign w:val="center"/>
          </w:tcPr>
          <w:p w14:paraId="5E5C24C4" w14:textId="35D96022" w:rsidR="008661F1" w:rsidRPr="003E626E" w:rsidRDefault="008661F1" w:rsidP="00DC1AE9">
            <w:pPr>
              <w:autoSpaceDE w:val="0"/>
              <w:autoSpaceDN w:val="0"/>
              <w:adjustRightInd w:val="0"/>
              <w:jc w:val="center"/>
              <w:rPr>
                <w:rFonts w:cs="Calibri"/>
                <w:sz w:val="20"/>
              </w:rPr>
            </w:pPr>
            <w:r w:rsidRPr="003E626E">
              <w:rPr>
                <w:rFonts w:cs="Calibri"/>
                <w:b/>
                <w:bCs/>
                <w:sz w:val="20"/>
              </w:rPr>
              <w:t>Etapa 2:</w:t>
            </w:r>
            <w:r w:rsidRPr="003E626E">
              <w:rPr>
                <w:rFonts w:cs="Calibri"/>
                <w:sz w:val="20"/>
              </w:rPr>
              <w:t xml:space="preserve"> Implementácia nového modelu fungovania podporných služieb </w:t>
            </w:r>
            <w:r>
              <w:rPr>
                <w:rFonts w:ascii="Cambria" w:eastAsia="Calibri" w:hAnsi="Cambria" w:cs="Calibri"/>
                <w:color w:val="000000" w:themeColor="text1"/>
                <w:sz w:val="20"/>
                <w:szCs w:val="20"/>
              </w:rPr>
              <w:t>verejného obstarávateľa</w:t>
            </w:r>
            <w:r w:rsidRPr="003E626E">
              <w:rPr>
                <w:rFonts w:cs="Calibri"/>
                <w:sz w:val="20"/>
              </w:rPr>
              <w:t xml:space="preserve"> na základe vypracovanej štúdie uskutočniteľnosti  </w:t>
            </w:r>
          </w:p>
        </w:tc>
      </w:tr>
      <w:tr w:rsidR="008661F1" w:rsidRPr="003E626E" w14:paraId="57943787" w14:textId="77777777" w:rsidTr="00720733">
        <w:trPr>
          <w:trHeight w:val="717"/>
          <w:jc w:val="center"/>
        </w:trPr>
        <w:tc>
          <w:tcPr>
            <w:tcW w:w="567" w:type="dxa"/>
            <w:vAlign w:val="center"/>
          </w:tcPr>
          <w:p w14:paraId="54E9BF48" w14:textId="070E2023" w:rsidR="008661F1" w:rsidRPr="003E626E" w:rsidRDefault="00A45C37" w:rsidP="00720733">
            <w:pPr>
              <w:autoSpaceDE w:val="0"/>
              <w:autoSpaceDN w:val="0"/>
              <w:adjustRightInd w:val="0"/>
              <w:spacing w:after="120" w:line="276" w:lineRule="auto"/>
              <w:jc w:val="center"/>
              <w:rPr>
                <w:rFonts w:cs="Calibri"/>
                <w:sz w:val="20"/>
              </w:rPr>
            </w:pPr>
            <w:r>
              <w:rPr>
                <w:rFonts w:cs="Calibri"/>
                <w:sz w:val="20"/>
              </w:rPr>
              <w:t>P. č.</w:t>
            </w:r>
          </w:p>
        </w:tc>
        <w:tc>
          <w:tcPr>
            <w:tcW w:w="2203" w:type="dxa"/>
            <w:shd w:val="clear" w:color="auto" w:fill="auto"/>
            <w:vAlign w:val="center"/>
          </w:tcPr>
          <w:p w14:paraId="3A428894" w14:textId="361B6B22" w:rsidR="008661F1" w:rsidRPr="003E626E" w:rsidRDefault="008661F1" w:rsidP="00DC1AE9">
            <w:pPr>
              <w:autoSpaceDE w:val="0"/>
              <w:autoSpaceDN w:val="0"/>
              <w:adjustRightInd w:val="0"/>
              <w:spacing w:after="120" w:line="276" w:lineRule="auto"/>
              <w:rPr>
                <w:rFonts w:cs="Calibri"/>
                <w:sz w:val="20"/>
              </w:rPr>
            </w:pPr>
            <w:r w:rsidRPr="003E626E">
              <w:rPr>
                <w:rFonts w:cs="Calibri"/>
                <w:sz w:val="20"/>
              </w:rPr>
              <w:t>Expert</w:t>
            </w:r>
          </w:p>
        </w:tc>
        <w:tc>
          <w:tcPr>
            <w:tcW w:w="1179" w:type="dxa"/>
            <w:shd w:val="clear" w:color="auto" w:fill="EEECE1" w:themeFill="background2"/>
            <w:vAlign w:val="center"/>
          </w:tcPr>
          <w:p w14:paraId="257E639E" w14:textId="77777777" w:rsidR="008661F1" w:rsidRPr="003E626E" w:rsidRDefault="008661F1" w:rsidP="00DC1AE9">
            <w:pPr>
              <w:autoSpaceDE w:val="0"/>
              <w:autoSpaceDN w:val="0"/>
              <w:adjustRightInd w:val="0"/>
              <w:jc w:val="center"/>
              <w:rPr>
                <w:rFonts w:cs="Calibri"/>
                <w:sz w:val="20"/>
              </w:rPr>
            </w:pPr>
            <w:r w:rsidRPr="003E626E">
              <w:rPr>
                <w:rFonts w:cs="Calibri"/>
                <w:sz w:val="20"/>
              </w:rPr>
              <w:t>Počet osobodní</w:t>
            </w:r>
          </w:p>
        </w:tc>
        <w:tc>
          <w:tcPr>
            <w:tcW w:w="1179" w:type="dxa"/>
            <w:shd w:val="clear" w:color="auto" w:fill="EEECE1" w:themeFill="background2"/>
            <w:vAlign w:val="center"/>
          </w:tcPr>
          <w:p w14:paraId="7CC073AB" w14:textId="7BF50BC8" w:rsidR="008661F1" w:rsidRDefault="008661F1" w:rsidP="00DC1AE9">
            <w:pPr>
              <w:autoSpaceDE w:val="0"/>
              <w:autoSpaceDN w:val="0"/>
              <w:adjustRightInd w:val="0"/>
              <w:spacing w:line="276" w:lineRule="auto"/>
              <w:jc w:val="center"/>
              <w:rPr>
                <w:rFonts w:cs="Calibri"/>
                <w:sz w:val="20"/>
              </w:rPr>
            </w:pPr>
            <w:r>
              <w:rPr>
                <w:rFonts w:cs="Calibri"/>
                <w:sz w:val="20"/>
              </w:rPr>
              <w:t>Jednotková c</w:t>
            </w:r>
            <w:r w:rsidRPr="003E626E">
              <w:rPr>
                <w:rFonts w:cs="Calibri"/>
                <w:sz w:val="20"/>
              </w:rPr>
              <w:t xml:space="preserve">ena za </w:t>
            </w:r>
            <w:r>
              <w:rPr>
                <w:rFonts w:cs="Calibri"/>
                <w:sz w:val="20"/>
              </w:rPr>
              <w:t>jeden</w:t>
            </w:r>
            <w:r w:rsidRPr="003E626E">
              <w:rPr>
                <w:rFonts w:cs="Calibri"/>
                <w:sz w:val="20"/>
              </w:rPr>
              <w:t xml:space="preserve"> osobodeň v </w:t>
            </w:r>
            <w:r>
              <w:rPr>
                <w:rFonts w:cs="Calibri"/>
                <w:sz w:val="20"/>
              </w:rPr>
              <w:t>eur</w:t>
            </w:r>
            <w:r w:rsidRPr="003E626E">
              <w:rPr>
                <w:rFonts w:cs="Calibri"/>
                <w:sz w:val="20"/>
              </w:rPr>
              <w:t xml:space="preserve"> bez DPH</w:t>
            </w:r>
          </w:p>
          <w:p w14:paraId="7E226E10" w14:textId="02D1FF0E" w:rsidR="008661F1" w:rsidRPr="003E626E" w:rsidRDefault="008661F1" w:rsidP="00DC1AE9">
            <w:pPr>
              <w:autoSpaceDE w:val="0"/>
              <w:autoSpaceDN w:val="0"/>
              <w:adjustRightInd w:val="0"/>
              <w:spacing w:line="276" w:lineRule="auto"/>
              <w:jc w:val="center"/>
              <w:rPr>
                <w:rFonts w:cs="Calibri"/>
                <w:sz w:val="20"/>
              </w:rPr>
            </w:pPr>
          </w:p>
        </w:tc>
        <w:tc>
          <w:tcPr>
            <w:tcW w:w="1246" w:type="dxa"/>
            <w:shd w:val="clear" w:color="auto" w:fill="EEECE1" w:themeFill="background2"/>
            <w:vAlign w:val="center"/>
          </w:tcPr>
          <w:p w14:paraId="09E56143" w14:textId="243C29FD" w:rsidR="008661F1" w:rsidRPr="003E626E" w:rsidRDefault="008661F1" w:rsidP="00DC1AE9">
            <w:pPr>
              <w:autoSpaceDE w:val="0"/>
              <w:autoSpaceDN w:val="0"/>
              <w:adjustRightInd w:val="0"/>
              <w:jc w:val="center"/>
              <w:rPr>
                <w:rFonts w:cs="Calibri"/>
                <w:sz w:val="20"/>
              </w:rPr>
            </w:pPr>
            <w:r>
              <w:rPr>
                <w:rFonts w:cs="Calibri"/>
                <w:sz w:val="20"/>
              </w:rPr>
              <w:t>Celková cena za položku</w:t>
            </w:r>
            <w:r w:rsidRPr="003E626E">
              <w:rPr>
                <w:rFonts w:cs="Calibri"/>
                <w:sz w:val="20"/>
              </w:rPr>
              <w:t xml:space="preserve"> v </w:t>
            </w:r>
            <w:r>
              <w:rPr>
                <w:rFonts w:cs="Calibri"/>
                <w:sz w:val="20"/>
              </w:rPr>
              <w:t>eur</w:t>
            </w:r>
            <w:r w:rsidRPr="003E626E">
              <w:rPr>
                <w:rFonts w:cs="Calibri"/>
                <w:sz w:val="20"/>
              </w:rPr>
              <w:t xml:space="preserve"> bez DPH</w:t>
            </w:r>
          </w:p>
        </w:tc>
        <w:tc>
          <w:tcPr>
            <w:tcW w:w="1112" w:type="dxa"/>
            <w:shd w:val="clear" w:color="auto" w:fill="DBE5F1" w:themeFill="accent1" w:themeFillTint="33"/>
            <w:vAlign w:val="center"/>
          </w:tcPr>
          <w:p w14:paraId="3FD10E26" w14:textId="77777777" w:rsidR="008661F1" w:rsidRPr="003E626E" w:rsidRDefault="008661F1" w:rsidP="00DC1AE9">
            <w:pPr>
              <w:autoSpaceDE w:val="0"/>
              <w:autoSpaceDN w:val="0"/>
              <w:adjustRightInd w:val="0"/>
              <w:spacing w:line="276" w:lineRule="auto"/>
              <w:jc w:val="center"/>
              <w:rPr>
                <w:rFonts w:cs="Calibri"/>
                <w:sz w:val="20"/>
              </w:rPr>
            </w:pPr>
            <w:r w:rsidRPr="003E626E">
              <w:rPr>
                <w:rFonts w:cs="Calibri"/>
                <w:sz w:val="20"/>
              </w:rPr>
              <w:t>Počet osobodní</w:t>
            </w:r>
          </w:p>
        </w:tc>
        <w:tc>
          <w:tcPr>
            <w:tcW w:w="1179" w:type="dxa"/>
            <w:shd w:val="clear" w:color="auto" w:fill="DBE5F1" w:themeFill="accent1" w:themeFillTint="33"/>
            <w:vAlign w:val="center"/>
          </w:tcPr>
          <w:p w14:paraId="13FB7FC4" w14:textId="1E840540" w:rsidR="008661F1" w:rsidRPr="003E626E" w:rsidRDefault="00A45C37" w:rsidP="00DC1AE9">
            <w:pPr>
              <w:autoSpaceDE w:val="0"/>
              <w:autoSpaceDN w:val="0"/>
              <w:adjustRightInd w:val="0"/>
              <w:jc w:val="center"/>
              <w:rPr>
                <w:rFonts w:cs="Calibri"/>
                <w:sz w:val="20"/>
              </w:rPr>
            </w:pPr>
            <w:r>
              <w:rPr>
                <w:rFonts w:cs="Calibri"/>
                <w:sz w:val="20"/>
              </w:rPr>
              <w:t>Jednotková c</w:t>
            </w:r>
            <w:r w:rsidRPr="003E626E">
              <w:rPr>
                <w:rFonts w:cs="Calibri"/>
                <w:sz w:val="20"/>
              </w:rPr>
              <w:t xml:space="preserve">ena za </w:t>
            </w:r>
            <w:r>
              <w:rPr>
                <w:rFonts w:cs="Calibri"/>
                <w:sz w:val="20"/>
              </w:rPr>
              <w:t>jeden</w:t>
            </w:r>
            <w:r w:rsidRPr="003E626E">
              <w:rPr>
                <w:rFonts w:cs="Calibri"/>
                <w:sz w:val="20"/>
              </w:rPr>
              <w:t xml:space="preserve"> osobodeň v </w:t>
            </w:r>
            <w:r>
              <w:rPr>
                <w:rFonts w:cs="Calibri"/>
                <w:sz w:val="20"/>
              </w:rPr>
              <w:t>eur</w:t>
            </w:r>
            <w:r w:rsidRPr="003E626E">
              <w:rPr>
                <w:rFonts w:cs="Calibri"/>
                <w:sz w:val="20"/>
              </w:rPr>
              <w:t xml:space="preserve"> bez DPH</w:t>
            </w:r>
            <w:r w:rsidR="008661F1" w:rsidRPr="003E626E">
              <w:rPr>
                <w:rFonts w:cs="Calibri"/>
                <w:sz w:val="20"/>
              </w:rPr>
              <w:t xml:space="preserve"> </w:t>
            </w:r>
          </w:p>
        </w:tc>
        <w:tc>
          <w:tcPr>
            <w:tcW w:w="1253" w:type="dxa"/>
            <w:shd w:val="clear" w:color="auto" w:fill="DBE5F1" w:themeFill="accent1" w:themeFillTint="33"/>
            <w:vAlign w:val="center"/>
          </w:tcPr>
          <w:p w14:paraId="32613DFF" w14:textId="49CA2F5B" w:rsidR="008661F1" w:rsidRPr="003E626E" w:rsidRDefault="00A45C37" w:rsidP="00DC1AE9">
            <w:pPr>
              <w:autoSpaceDE w:val="0"/>
              <w:autoSpaceDN w:val="0"/>
              <w:adjustRightInd w:val="0"/>
              <w:jc w:val="center"/>
              <w:rPr>
                <w:rFonts w:cs="Calibri"/>
                <w:sz w:val="20"/>
              </w:rPr>
            </w:pPr>
            <w:r>
              <w:rPr>
                <w:rFonts w:cs="Calibri"/>
                <w:sz w:val="20"/>
              </w:rPr>
              <w:t>Celková cena za položku</w:t>
            </w:r>
            <w:r w:rsidRPr="003E626E">
              <w:rPr>
                <w:rFonts w:cs="Calibri"/>
                <w:sz w:val="20"/>
              </w:rPr>
              <w:t xml:space="preserve"> v </w:t>
            </w:r>
            <w:r>
              <w:rPr>
                <w:rFonts w:cs="Calibri"/>
                <w:sz w:val="20"/>
              </w:rPr>
              <w:t>eur</w:t>
            </w:r>
            <w:r w:rsidRPr="003E626E">
              <w:rPr>
                <w:rFonts w:cs="Calibri"/>
                <w:sz w:val="20"/>
              </w:rPr>
              <w:t xml:space="preserve"> bez DPH</w:t>
            </w:r>
          </w:p>
        </w:tc>
      </w:tr>
      <w:tr w:rsidR="008661F1" w:rsidRPr="003E626E" w14:paraId="11693035" w14:textId="77777777" w:rsidTr="00720733">
        <w:trPr>
          <w:trHeight w:val="473"/>
          <w:jc w:val="center"/>
        </w:trPr>
        <w:tc>
          <w:tcPr>
            <w:tcW w:w="567" w:type="dxa"/>
            <w:vAlign w:val="center"/>
          </w:tcPr>
          <w:p w14:paraId="35AD1D7B" w14:textId="43F38E4B" w:rsidR="008661F1" w:rsidRPr="003E626E" w:rsidRDefault="00A45C37" w:rsidP="00720733">
            <w:pPr>
              <w:autoSpaceDE w:val="0"/>
              <w:autoSpaceDN w:val="0"/>
              <w:adjustRightInd w:val="0"/>
              <w:spacing w:after="120"/>
              <w:jc w:val="center"/>
              <w:rPr>
                <w:rFonts w:cs="Calibri"/>
                <w:sz w:val="20"/>
              </w:rPr>
            </w:pPr>
            <w:r>
              <w:rPr>
                <w:rFonts w:cs="Calibri"/>
                <w:sz w:val="20"/>
              </w:rPr>
              <w:t>1</w:t>
            </w:r>
          </w:p>
        </w:tc>
        <w:tc>
          <w:tcPr>
            <w:tcW w:w="2203" w:type="dxa"/>
          </w:tcPr>
          <w:p w14:paraId="6C23125A" w14:textId="265C1562" w:rsidR="008661F1" w:rsidRPr="003E626E" w:rsidRDefault="008661F1" w:rsidP="00DC1AE9">
            <w:pPr>
              <w:autoSpaceDE w:val="0"/>
              <w:autoSpaceDN w:val="0"/>
              <w:adjustRightInd w:val="0"/>
              <w:spacing w:after="120"/>
              <w:rPr>
                <w:rFonts w:cs="Calibri"/>
                <w:sz w:val="20"/>
              </w:rPr>
            </w:pPr>
            <w:r w:rsidRPr="003E626E">
              <w:rPr>
                <w:rFonts w:cs="Calibri"/>
                <w:sz w:val="20"/>
              </w:rPr>
              <w:t>Kľúčový expert č. 1 – Senior projektový manažér</w:t>
            </w:r>
          </w:p>
        </w:tc>
        <w:tc>
          <w:tcPr>
            <w:tcW w:w="1179" w:type="dxa"/>
          </w:tcPr>
          <w:p w14:paraId="1883FE82"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179" w:type="dxa"/>
          </w:tcPr>
          <w:p w14:paraId="1AC785CA" w14:textId="77777777" w:rsidR="008661F1" w:rsidRPr="003E626E" w:rsidRDefault="008661F1" w:rsidP="00DC1AE9">
            <w:pPr>
              <w:autoSpaceDE w:val="0"/>
              <w:autoSpaceDN w:val="0"/>
              <w:adjustRightInd w:val="0"/>
              <w:spacing w:after="120" w:line="276" w:lineRule="auto"/>
              <w:jc w:val="both"/>
              <w:rPr>
                <w:rFonts w:cs="Calibri"/>
                <w:sz w:val="20"/>
              </w:rPr>
            </w:pPr>
            <w:r w:rsidRPr="00646578">
              <w:rPr>
                <w:rFonts w:ascii="Cambria" w:eastAsia="Calibri" w:hAnsi="Cambria" w:cs="Calibri"/>
                <w:bCs/>
                <w:i/>
                <w:iCs/>
                <w:sz w:val="18"/>
                <w:szCs w:val="18"/>
                <w:highlight w:val="yellow"/>
              </w:rPr>
              <w:t>&lt;vyplní uchádzač&gt;</w:t>
            </w:r>
          </w:p>
        </w:tc>
        <w:tc>
          <w:tcPr>
            <w:tcW w:w="1246" w:type="dxa"/>
          </w:tcPr>
          <w:p w14:paraId="73645193"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112" w:type="dxa"/>
          </w:tcPr>
          <w:p w14:paraId="6A9A6145" w14:textId="77777777" w:rsidR="008661F1" w:rsidRPr="003E626E" w:rsidRDefault="008661F1" w:rsidP="00DC1AE9">
            <w:pPr>
              <w:autoSpaceDE w:val="0"/>
              <w:autoSpaceDN w:val="0"/>
              <w:adjustRightInd w:val="0"/>
              <w:spacing w:after="120" w:line="276" w:lineRule="auto"/>
              <w:jc w:val="both"/>
              <w:rPr>
                <w:rFonts w:cs="Calibri"/>
                <w:sz w:val="20"/>
              </w:rPr>
            </w:pPr>
            <w:r w:rsidRPr="000C5C61">
              <w:rPr>
                <w:rFonts w:ascii="Cambria" w:eastAsia="Calibri" w:hAnsi="Cambria" w:cs="Calibri"/>
                <w:bCs/>
                <w:i/>
                <w:iCs/>
                <w:sz w:val="18"/>
                <w:szCs w:val="18"/>
                <w:highlight w:val="yellow"/>
              </w:rPr>
              <w:t>&lt;vyplní uchádzač&gt;</w:t>
            </w:r>
          </w:p>
        </w:tc>
        <w:tc>
          <w:tcPr>
            <w:tcW w:w="1179" w:type="dxa"/>
          </w:tcPr>
          <w:p w14:paraId="3F92916C"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c>
          <w:tcPr>
            <w:tcW w:w="1253" w:type="dxa"/>
          </w:tcPr>
          <w:p w14:paraId="74E1B1A6"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r>
      <w:tr w:rsidR="008661F1" w:rsidRPr="003E626E" w14:paraId="67E810D3" w14:textId="77777777" w:rsidTr="00720733">
        <w:trPr>
          <w:trHeight w:val="473"/>
          <w:jc w:val="center"/>
        </w:trPr>
        <w:tc>
          <w:tcPr>
            <w:tcW w:w="567" w:type="dxa"/>
            <w:vAlign w:val="center"/>
          </w:tcPr>
          <w:p w14:paraId="2CD9BD83" w14:textId="71A6BA32" w:rsidR="008661F1" w:rsidRPr="003E626E" w:rsidRDefault="00A45C37" w:rsidP="00720733">
            <w:pPr>
              <w:autoSpaceDE w:val="0"/>
              <w:autoSpaceDN w:val="0"/>
              <w:adjustRightInd w:val="0"/>
              <w:spacing w:after="120"/>
              <w:jc w:val="center"/>
              <w:rPr>
                <w:rFonts w:cs="Calibri"/>
                <w:sz w:val="20"/>
              </w:rPr>
            </w:pPr>
            <w:r>
              <w:rPr>
                <w:rFonts w:cs="Calibri"/>
                <w:sz w:val="20"/>
              </w:rPr>
              <w:t>2</w:t>
            </w:r>
          </w:p>
        </w:tc>
        <w:tc>
          <w:tcPr>
            <w:tcW w:w="2203" w:type="dxa"/>
          </w:tcPr>
          <w:p w14:paraId="0B6B2152" w14:textId="4D50B918" w:rsidR="008661F1" w:rsidRPr="003E626E" w:rsidRDefault="008661F1" w:rsidP="00DC1AE9">
            <w:pPr>
              <w:autoSpaceDE w:val="0"/>
              <w:autoSpaceDN w:val="0"/>
              <w:adjustRightInd w:val="0"/>
              <w:spacing w:after="120"/>
              <w:rPr>
                <w:rFonts w:cs="Calibri"/>
                <w:sz w:val="20"/>
              </w:rPr>
            </w:pPr>
            <w:r w:rsidRPr="003E626E">
              <w:rPr>
                <w:rFonts w:cs="Calibri"/>
                <w:sz w:val="20"/>
              </w:rPr>
              <w:t>Kľúčový expert č. 2 – Senior procesný analytik</w:t>
            </w:r>
          </w:p>
        </w:tc>
        <w:tc>
          <w:tcPr>
            <w:tcW w:w="1179" w:type="dxa"/>
          </w:tcPr>
          <w:p w14:paraId="27EA05E1"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179" w:type="dxa"/>
          </w:tcPr>
          <w:p w14:paraId="57F06054" w14:textId="77777777" w:rsidR="008661F1" w:rsidRPr="003E626E" w:rsidRDefault="008661F1" w:rsidP="00DC1AE9">
            <w:pPr>
              <w:autoSpaceDE w:val="0"/>
              <w:autoSpaceDN w:val="0"/>
              <w:adjustRightInd w:val="0"/>
              <w:spacing w:after="120" w:line="276" w:lineRule="auto"/>
              <w:jc w:val="both"/>
              <w:rPr>
                <w:rFonts w:cs="Calibri"/>
                <w:sz w:val="20"/>
              </w:rPr>
            </w:pPr>
            <w:r w:rsidRPr="00646578">
              <w:rPr>
                <w:rFonts w:ascii="Cambria" w:eastAsia="Calibri" w:hAnsi="Cambria" w:cs="Calibri"/>
                <w:bCs/>
                <w:i/>
                <w:iCs/>
                <w:sz w:val="18"/>
                <w:szCs w:val="18"/>
                <w:highlight w:val="yellow"/>
              </w:rPr>
              <w:t>&lt;vyplní uchádzač&gt;</w:t>
            </w:r>
          </w:p>
        </w:tc>
        <w:tc>
          <w:tcPr>
            <w:tcW w:w="1246" w:type="dxa"/>
          </w:tcPr>
          <w:p w14:paraId="3BAC5D51"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112" w:type="dxa"/>
          </w:tcPr>
          <w:p w14:paraId="5E84CE5B" w14:textId="77777777" w:rsidR="008661F1" w:rsidRPr="003E626E" w:rsidRDefault="008661F1" w:rsidP="00DC1AE9">
            <w:pPr>
              <w:autoSpaceDE w:val="0"/>
              <w:autoSpaceDN w:val="0"/>
              <w:adjustRightInd w:val="0"/>
              <w:spacing w:after="120" w:line="276" w:lineRule="auto"/>
              <w:jc w:val="both"/>
              <w:rPr>
                <w:rFonts w:cs="Calibri"/>
                <w:sz w:val="20"/>
              </w:rPr>
            </w:pPr>
            <w:r w:rsidRPr="000C5C61">
              <w:rPr>
                <w:rFonts w:ascii="Cambria" w:eastAsia="Calibri" w:hAnsi="Cambria" w:cs="Calibri"/>
                <w:bCs/>
                <w:i/>
                <w:iCs/>
                <w:sz w:val="18"/>
                <w:szCs w:val="18"/>
                <w:highlight w:val="yellow"/>
              </w:rPr>
              <w:t>&lt;vyplní uchádzač&gt;</w:t>
            </w:r>
          </w:p>
        </w:tc>
        <w:tc>
          <w:tcPr>
            <w:tcW w:w="1179" w:type="dxa"/>
          </w:tcPr>
          <w:p w14:paraId="27ED6269"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c>
          <w:tcPr>
            <w:tcW w:w="1253" w:type="dxa"/>
          </w:tcPr>
          <w:p w14:paraId="58E51874"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r>
      <w:tr w:rsidR="008661F1" w:rsidRPr="003E626E" w14:paraId="5E606CD0" w14:textId="77777777" w:rsidTr="00720733">
        <w:trPr>
          <w:trHeight w:val="487"/>
          <w:jc w:val="center"/>
        </w:trPr>
        <w:tc>
          <w:tcPr>
            <w:tcW w:w="567" w:type="dxa"/>
            <w:vAlign w:val="center"/>
          </w:tcPr>
          <w:p w14:paraId="42B5E11E" w14:textId="017254CA" w:rsidR="008661F1" w:rsidRPr="003E626E" w:rsidRDefault="00A45C37" w:rsidP="00720733">
            <w:pPr>
              <w:autoSpaceDE w:val="0"/>
              <w:autoSpaceDN w:val="0"/>
              <w:adjustRightInd w:val="0"/>
              <w:jc w:val="center"/>
              <w:rPr>
                <w:rFonts w:cs="Calibri"/>
                <w:sz w:val="20"/>
              </w:rPr>
            </w:pPr>
            <w:r>
              <w:rPr>
                <w:rFonts w:cs="Calibri"/>
                <w:sz w:val="20"/>
              </w:rPr>
              <w:t>3</w:t>
            </w:r>
          </w:p>
        </w:tc>
        <w:tc>
          <w:tcPr>
            <w:tcW w:w="2203" w:type="dxa"/>
          </w:tcPr>
          <w:p w14:paraId="4CDA6411" w14:textId="384824BB" w:rsidR="008661F1" w:rsidRPr="003E626E" w:rsidRDefault="008661F1" w:rsidP="00DC1AE9">
            <w:pPr>
              <w:autoSpaceDE w:val="0"/>
              <w:autoSpaceDN w:val="0"/>
              <w:adjustRightInd w:val="0"/>
              <w:rPr>
                <w:rFonts w:cs="Calibri"/>
                <w:sz w:val="20"/>
              </w:rPr>
            </w:pPr>
            <w:r w:rsidRPr="003E626E">
              <w:rPr>
                <w:rFonts w:cs="Calibri"/>
                <w:sz w:val="20"/>
              </w:rPr>
              <w:t>Kľúčový expert č. 3 – Senior manažér pre stratégiu a plánovanie</w:t>
            </w:r>
          </w:p>
        </w:tc>
        <w:tc>
          <w:tcPr>
            <w:tcW w:w="1179" w:type="dxa"/>
          </w:tcPr>
          <w:p w14:paraId="713DABDA"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179" w:type="dxa"/>
          </w:tcPr>
          <w:p w14:paraId="65F6B591"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246" w:type="dxa"/>
          </w:tcPr>
          <w:p w14:paraId="44A060C1"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112" w:type="dxa"/>
          </w:tcPr>
          <w:p w14:paraId="57ACA73A"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c>
          <w:tcPr>
            <w:tcW w:w="1179" w:type="dxa"/>
          </w:tcPr>
          <w:p w14:paraId="1598311E"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c>
          <w:tcPr>
            <w:tcW w:w="1253" w:type="dxa"/>
          </w:tcPr>
          <w:p w14:paraId="0AA10599"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r>
      <w:tr w:rsidR="008661F1" w:rsidRPr="003E626E" w14:paraId="77BF5202" w14:textId="77777777" w:rsidTr="00720733">
        <w:trPr>
          <w:trHeight w:val="487"/>
          <w:jc w:val="center"/>
        </w:trPr>
        <w:tc>
          <w:tcPr>
            <w:tcW w:w="567" w:type="dxa"/>
            <w:vAlign w:val="center"/>
          </w:tcPr>
          <w:p w14:paraId="07E72290" w14:textId="1A2B8627" w:rsidR="008661F1" w:rsidRPr="003E626E" w:rsidRDefault="00A45C37" w:rsidP="00720733">
            <w:pPr>
              <w:autoSpaceDE w:val="0"/>
              <w:autoSpaceDN w:val="0"/>
              <w:adjustRightInd w:val="0"/>
              <w:spacing w:after="120"/>
              <w:jc w:val="center"/>
              <w:rPr>
                <w:rFonts w:cs="Calibri"/>
                <w:sz w:val="20"/>
              </w:rPr>
            </w:pPr>
            <w:r>
              <w:rPr>
                <w:rFonts w:cs="Calibri"/>
                <w:sz w:val="20"/>
              </w:rPr>
              <w:lastRenderedPageBreak/>
              <w:t>4</w:t>
            </w:r>
          </w:p>
        </w:tc>
        <w:tc>
          <w:tcPr>
            <w:tcW w:w="2203" w:type="dxa"/>
          </w:tcPr>
          <w:p w14:paraId="343B442D" w14:textId="568A04CD" w:rsidR="008661F1" w:rsidRPr="003E626E" w:rsidRDefault="008661F1" w:rsidP="00DC1AE9">
            <w:pPr>
              <w:autoSpaceDE w:val="0"/>
              <w:autoSpaceDN w:val="0"/>
              <w:adjustRightInd w:val="0"/>
              <w:spacing w:after="120"/>
              <w:rPr>
                <w:rFonts w:cs="Calibri"/>
                <w:sz w:val="20"/>
              </w:rPr>
            </w:pPr>
            <w:r w:rsidRPr="003E626E">
              <w:rPr>
                <w:rFonts w:cs="Calibri"/>
                <w:sz w:val="20"/>
              </w:rPr>
              <w:t>Kľúčový expert č. 4 – Senior produktový manažér</w:t>
            </w:r>
          </w:p>
        </w:tc>
        <w:tc>
          <w:tcPr>
            <w:tcW w:w="1179" w:type="dxa"/>
          </w:tcPr>
          <w:p w14:paraId="60B3394E"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179" w:type="dxa"/>
          </w:tcPr>
          <w:p w14:paraId="56AA3FB3" w14:textId="77777777" w:rsidR="008661F1" w:rsidRPr="003E626E" w:rsidRDefault="008661F1" w:rsidP="00DC1AE9">
            <w:pPr>
              <w:autoSpaceDE w:val="0"/>
              <w:autoSpaceDN w:val="0"/>
              <w:adjustRightInd w:val="0"/>
              <w:spacing w:after="120" w:line="276" w:lineRule="auto"/>
              <w:jc w:val="both"/>
              <w:rPr>
                <w:rFonts w:cs="Calibri"/>
                <w:sz w:val="20"/>
              </w:rPr>
            </w:pPr>
            <w:r w:rsidRPr="00646578">
              <w:rPr>
                <w:rFonts w:ascii="Cambria" w:eastAsia="Calibri" w:hAnsi="Cambria" w:cs="Calibri"/>
                <w:bCs/>
                <w:i/>
                <w:iCs/>
                <w:sz w:val="18"/>
                <w:szCs w:val="18"/>
                <w:highlight w:val="yellow"/>
              </w:rPr>
              <w:t>&lt;vyplní uchádzač&gt;</w:t>
            </w:r>
          </w:p>
        </w:tc>
        <w:tc>
          <w:tcPr>
            <w:tcW w:w="1246" w:type="dxa"/>
          </w:tcPr>
          <w:p w14:paraId="5C5A921D"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112" w:type="dxa"/>
          </w:tcPr>
          <w:p w14:paraId="19A44571" w14:textId="77777777" w:rsidR="008661F1" w:rsidRPr="003E626E" w:rsidRDefault="008661F1" w:rsidP="00DC1AE9">
            <w:pPr>
              <w:autoSpaceDE w:val="0"/>
              <w:autoSpaceDN w:val="0"/>
              <w:adjustRightInd w:val="0"/>
              <w:spacing w:after="120" w:line="276" w:lineRule="auto"/>
              <w:jc w:val="both"/>
              <w:rPr>
                <w:rFonts w:cs="Calibri"/>
                <w:sz w:val="20"/>
              </w:rPr>
            </w:pPr>
            <w:r w:rsidRPr="000C5C61">
              <w:rPr>
                <w:rFonts w:ascii="Cambria" w:eastAsia="Calibri" w:hAnsi="Cambria" w:cs="Calibri"/>
                <w:bCs/>
                <w:i/>
                <w:iCs/>
                <w:sz w:val="18"/>
                <w:szCs w:val="18"/>
                <w:highlight w:val="yellow"/>
              </w:rPr>
              <w:t>&lt;vyplní uchádzač&gt;</w:t>
            </w:r>
          </w:p>
        </w:tc>
        <w:tc>
          <w:tcPr>
            <w:tcW w:w="1179" w:type="dxa"/>
          </w:tcPr>
          <w:p w14:paraId="4E08D0E6"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c>
          <w:tcPr>
            <w:tcW w:w="1253" w:type="dxa"/>
          </w:tcPr>
          <w:p w14:paraId="4342E105"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r>
      <w:tr w:rsidR="008661F1" w:rsidRPr="003E626E" w14:paraId="3348A2E6" w14:textId="77777777" w:rsidTr="00720733">
        <w:trPr>
          <w:trHeight w:val="487"/>
          <w:jc w:val="center"/>
        </w:trPr>
        <w:tc>
          <w:tcPr>
            <w:tcW w:w="567" w:type="dxa"/>
            <w:vAlign w:val="center"/>
          </w:tcPr>
          <w:p w14:paraId="45438277" w14:textId="12C64590" w:rsidR="008661F1" w:rsidRPr="003E626E" w:rsidRDefault="00A45C37" w:rsidP="00720733">
            <w:pPr>
              <w:autoSpaceDE w:val="0"/>
              <w:autoSpaceDN w:val="0"/>
              <w:adjustRightInd w:val="0"/>
              <w:jc w:val="center"/>
              <w:rPr>
                <w:rFonts w:cs="Calibri"/>
                <w:sz w:val="20"/>
              </w:rPr>
            </w:pPr>
            <w:r>
              <w:rPr>
                <w:rFonts w:cs="Calibri"/>
                <w:sz w:val="20"/>
              </w:rPr>
              <w:t>5</w:t>
            </w:r>
          </w:p>
        </w:tc>
        <w:tc>
          <w:tcPr>
            <w:tcW w:w="2203" w:type="dxa"/>
          </w:tcPr>
          <w:p w14:paraId="01BA04BA" w14:textId="4925ABFA" w:rsidR="008661F1" w:rsidRPr="003E626E" w:rsidRDefault="008661F1" w:rsidP="00DC1AE9">
            <w:pPr>
              <w:autoSpaceDE w:val="0"/>
              <w:autoSpaceDN w:val="0"/>
              <w:adjustRightInd w:val="0"/>
              <w:rPr>
                <w:rFonts w:cs="Calibri"/>
                <w:sz w:val="20"/>
              </w:rPr>
            </w:pPr>
            <w:r w:rsidRPr="003E626E">
              <w:rPr>
                <w:rFonts w:cs="Calibri"/>
                <w:sz w:val="20"/>
              </w:rPr>
              <w:t>Kľúčový expert č. 5 – Senior expert pre ľudské zdroje a organizáciu</w:t>
            </w:r>
          </w:p>
        </w:tc>
        <w:tc>
          <w:tcPr>
            <w:tcW w:w="1179" w:type="dxa"/>
          </w:tcPr>
          <w:p w14:paraId="5853F98F"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179" w:type="dxa"/>
          </w:tcPr>
          <w:p w14:paraId="2899C050"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246" w:type="dxa"/>
          </w:tcPr>
          <w:p w14:paraId="2D7393FB"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112" w:type="dxa"/>
          </w:tcPr>
          <w:p w14:paraId="4600D2A2"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c>
          <w:tcPr>
            <w:tcW w:w="1179" w:type="dxa"/>
          </w:tcPr>
          <w:p w14:paraId="289D7183"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c>
          <w:tcPr>
            <w:tcW w:w="1253" w:type="dxa"/>
          </w:tcPr>
          <w:p w14:paraId="3B186E34"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r>
      <w:tr w:rsidR="008661F1" w:rsidRPr="003E626E" w14:paraId="40D2B411" w14:textId="77777777" w:rsidTr="00720733">
        <w:trPr>
          <w:trHeight w:val="487"/>
          <w:jc w:val="center"/>
        </w:trPr>
        <w:tc>
          <w:tcPr>
            <w:tcW w:w="567" w:type="dxa"/>
            <w:vAlign w:val="center"/>
          </w:tcPr>
          <w:p w14:paraId="3C57D01F" w14:textId="5B67578D" w:rsidR="008661F1" w:rsidRPr="003E626E" w:rsidRDefault="00A45C37" w:rsidP="00720733">
            <w:pPr>
              <w:autoSpaceDE w:val="0"/>
              <w:autoSpaceDN w:val="0"/>
              <w:adjustRightInd w:val="0"/>
              <w:jc w:val="center"/>
              <w:rPr>
                <w:rFonts w:cs="Calibri"/>
                <w:sz w:val="20"/>
              </w:rPr>
            </w:pPr>
            <w:r>
              <w:rPr>
                <w:rFonts w:cs="Calibri"/>
                <w:sz w:val="20"/>
              </w:rPr>
              <w:t>6</w:t>
            </w:r>
          </w:p>
        </w:tc>
        <w:tc>
          <w:tcPr>
            <w:tcW w:w="2203" w:type="dxa"/>
          </w:tcPr>
          <w:p w14:paraId="049E1B83" w14:textId="49F0F79B" w:rsidR="008661F1" w:rsidRPr="003E626E" w:rsidRDefault="008661F1" w:rsidP="00DC1AE9">
            <w:pPr>
              <w:autoSpaceDE w:val="0"/>
              <w:autoSpaceDN w:val="0"/>
              <w:adjustRightInd w:val="0"/>
              <w:rPr>
                <w:rFonts w:cs="Calibri"/>
                <w:sz w:val="20"/>
              </w:rPr>
            </w:pPr>
            <w:r w:rsidRPr="003E626E">
              <w:rPr>
                <w:rFonts w:cs="Calibri"/>
                <w:sz w:val="20"/>
              </w:rPr>
              <w:t>Kľúčový expert č. 6 – Senior manažér pre komunikáciu</w:t>
            </w:r>
          </w:p>
        </w:tc>
        <w:tc>
          <w:tcPr>
            <w:tcW w:w="1179" w:type="dxa"/>
          </w:tcPr>
          <w:p w14:paraId="40922EC8"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179" w:type="dxa"/>
          </w:tcPr>
          <w:p w14:paraId="43197F5B"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246" w:type="dxa"/>
          </w:tcPr>
          <w:p w14:paraId="44379196"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112" w:type="dxa"/>
          </w:tcPr>
          <w:p w14:paraId="22D904EE"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c>
          <w:tcPr>
            <w:tcW w:w="1179" w:type="dxa"/>
          </w:tcPr>
          <w:p w14:paraId="7A9EE557"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c>
          <w:tcPr>
            <w:tcW w:w="1253" w:type="dxa"/>
          </w:tcPr>
          <w:p w14:paraId="3CD1345D"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r>
      <w:tr w:rsidR="008661F1" w:rsidRPr="003E626E" w14:paraId="2FE822CF" w14:textId="77777777" w:rsidTr="00720733">
        <w:trPr>
          <w:trHeight w:val="230"/>
          <w:jc w:val="center"/>
        </w:trPr>
        <w:tc>
          <w:tcPr>
            <w:tcW w:w="567" w:type="dxa"/>
            <w:vAlign w:val="center"/>
          </w:tcPr>
          <w:p w14:paraId="6FA2A049" w14:textId="2696A131" w:rsidR="008661F1" w:rsidRPr="003E626E" w:rsidRDefault="00A45C37" w:rsidP="00720733">
            <w:pPr>
              <w:autoSpaceDE w:val="0"/>
              <w:autoSpaceDN w:val="0"/>
              <w:adjustRightInd w:val="0"/>
              <w:spacing w:after="120"/>
              <w:jc w:val="center"/>
              <w:rPr>
                <w:rFonts w:cs="Calibri"/>
                <w:sz w:val="20"/>
              </w:rPr>
            </w:pPr>
            <w:r>
              <w:rPr>
                <w:rFonts w:cs="Calibri"/>
                <w:sz w:val="20"/>
              </w:rPr>
              <w:t>7</w:t>
            </w:r>
          </w:p>
        </w:tc>
        <w:tc>
          <w:tcPr>
            <w:tcW w:w="2203" w:type="dxa"/>
          </w:tcPr>
          <w:p w14:paraId="6E52D9AC" w14:textId="0FD814CC" w:rsidR="008661F1" w:rsidRPr="003E626E" w:rsidRDefault="008661F1" w:rsidP="00DC1AE9">
            <w:pPr>
              <w:autoSpaceDE w:val="0"/>
              <w:autoSpaceDN w:val="0"/>
              <w:adjustRightInd w:val="0"/>
              <w:spacing w:after="120"/>
              <w:rPr>
                <w:rFonts w:cs="Calibri"/>
                <w:sz w:val="20"/>
              </w:rPr>
            </w:pPr>
            <w:r w:rsidRPr="003E626E">
              <w:rPr>
                <w:rFonts w:cs="Calibri"/>
                <w:sz w:val="20"/>
              </w:rPr>
              <w:t>Ostatní experti</w:t>
            </w:r>
          </w:p>
        </w:tc>
        <w:tc>
          <w:tcPr>
            <w:tcW w:w="1179" w:type="dxa"/>
          </w:tcPr>
          <w:p w14:paraId="7B759218"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179" w:type="dxa"/>
          </w:tcPr>
          <w:p w14:paraId="6872913C" w14:textId="77777777" w:rsidR="008661F1" w:rsidRPr="003E626E" w:rsidRDefault="008661F1" w:rsidP="00DC1AE9">
            <w:pPr>
              <w:autoSpaceDE w:val="0"/>
              <w:autoSpaceDN w:val="0"/>
              <w:adjustRightInd w:val="0"/>
              <w:spacing w:after="120" w:line="276" w:lineRule="auto"/>
              <w:jc w:val="both"/>
              <w:rPr>
                <w:rFonts w:cs="Calibri"/>
                <w:sz w:val="20"/>
              </w:rPr>
            </w:pPr>
            <w:r w:rsidRPr="00646578">
              <w:rPr>
                <w:rFonts w:ascii="Cambria" w:eastAsia="Calibri" w:hAnsi="Cambria" w:cs="Calibri"/>
                <w:bCs/>
                <w:i/>
                <w:iCs/>
                <w:sz w:val="18"/>
                <w:szCs w:val="18"/>
                <w:highlight w:val="yellow"/>
              </w:rPr>
              <w:t>&lt;vyplní uchádzač&gt;</w:t>
            </w:r>
          </w:p>
        </w:tc>
        <w:tc>
          <w:tcPr>
            <w:tcW w:w="1246" w:type="dxa"/>
          </w:tcPr>
          <w:p w14:paraId="0E3AA801"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112" w:type="dxa"/>
          </w:tcPr>
          <w:p w14:paraId="7B4BF5D7" w14:textId="77777777" w:rsidR="008661F1" w:rsidRPr="003E626E" w:rsidRDefault="008661F1" w:rsidP="00DC1AE9">
            <w:pPr>
              <w:autoSpaceDE w:val="0"/>
              <w:autoSpaceDN w:val="0"/>
              <w:adjustRightInd w:val="0"/>
              <w:spacing w:after="120" w:line="276" w:lineRule="auto"/>
              <w:jc w:val="both"/>
              <w:rPr>
                <w:rFonts w:cs="Calibri"/>
                <w:sz w:val="20"/>
              </w:rPr>
            </w:pPr>
            <w:r w:rsidRPr="000C5C61">
              <w:rPr>
                <w:rFonts w:ascii="Cambria" w:eastAsia="Calibri" w:hAnsi="Cambria" w:cs="Calibri"/>
                <w:bCs/>
                <w:i/>
                <w:iCs/>
                <w:sz w:val="18"/>
                <w:szCs w:val="18"/>
                <w:highlight w:val="yellow"/>
              </w:rPr>
              <w:t>&lt;vyplní uchádzač&gt;</w:t>
            </w:r>
          </w:p>
        </w:tc>
        <w:tc>
          <w:tcPr>
            <w:tcW w:w="1179" w:type="dxa"/>
          </w:tcPr>
          <w:p w14:paraId="2C234440"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c>
          <w:tcPr>
            <w:tcW w:w="1253" w:type="dxa"/>
          </w:tcPr>
          <w:p w14:paraId="5FFE0A90"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r>
      <w:tr w:rsidR="008661F1" w:rsidRPr="003E626E" w14:paraId="7CED7ED3" w14:textId="77777777" w:rsidTr="00720733">
        <w:trPr>
          <w:trHeight w:val="243"/>
          <w:jc w:val="center"/>
        </w:trPr>
        <w:tc>
          <w:tcPr>
            <w:tcW w:w="567" w:type="dxa"/>
            <w:shd w:val="clear" w:color="auto" w:fill="EEECE1" w:themeFill="background2"/>
            <w:vAlign w:val="center"/>
          </w:tcPr>
          <w:p w14:paraId="1647A699" w14:textId="7BB2923D" w:rsidR="008661F1" w:rsidRPr="003E626E" w:rsidRDefault="00A45C37" w:rsidP="00720733">
            <w:pPr>
              <w:autoSpaceDE w:val="0"/>
              <w:autoSpaceDN w:val="0"/>
              <w:adjustRightInd w:val="0"/>
              <w:spacing w:after="120" w:line="276" w:lineRule="auto"/>
              <w:jc w:val="center"/>
              <w:rPr>
                <w:rFonts w:cs="Calibri"/>
                <w:b/>
                <w:bCs/>
                <w:sz w:val="20"/>
              </w:rPr>
            </w:pPr>
            <w:r>
              <w:rPr>
                <w:rFonts w:cs="Calibri"/>
                <w:b/>
                <w:bCs/>
                <w:sz w:val="20"/>
              </w:rPr>
              <w:t>8</w:t>
            </w:r>
          </w:p>
        </w:tc>
        <w:tc>
          <w:tcPr>
            <w:tcW w:w="2203" w:type="dxa"/>
            <w:shd w:val="clear" w:color="auto" w:fill="EEECE1" w:themeFill="background2"/>
          </w:tcPr>
          <w:p w14:paraId="778C39A2" w14:textId="4CEC09FA" w:rsidR="008661F1" w:rsidRPr="003E626E" w:rsidRDefault="008661F1" w:rsidP="00DC1AE9">
            <w:pPr>
              <w:autoSpaceDE w:val="0"/>
              <w:autoSpaceDN w:val="0"/>
              <w:adjustRightInd w:val="0"/>
              <w:spacing w:after="120" w:line="276" w:lineRule="auto"/>
              <w:jc w:val="both"/>
              <w:rPr>
                <w:rFonts w:cs="Calibri"/>
                <w:b/>
                <w:bCs/>
                <w:sz w:val="20"/>
              </w:rPr>
            </w:pPr>
            <w:r w:rsidRPr="003E626E">
              <w:rPr>
                <w:rFonts w:cs="Calibri"/>
                <w:b/>
                <w:bCs/>
                <w:sz w:val="20"/>
              </w:rPr>
              <w:t>Spolu</w:t>
            </w:r>
          </w:p>
        </w:tc>
        <w:tc>
          <w:tcPr>
            <w:tcW w:w="1179" w:type="dxa"/>
            <w:shd w:val="clear" w:color="auto" w:fill="EEECE1" w:themeFill="background2"/>
          </w:tcPr>
          <w:p w14:paraId="598C0545" w14:textId="77777777" w:rsidR="008661F1" w:rsidRPr="003E626E" w:rsidRDefault="008661F1" w:rsidP="00DC1AE9">
            <w:pPr>
              <w:autoSpaceDE w:val="0"/>
              <w:autoSpaceDN w:val="0"/>
              <w:adjustRightInd w:val="0"/>
              <w:jc w:val="center"/>
              <w:rPr>
                <w:rFonts w:cs="Calibri"/>
                <w:b/>
                <w:bCs/>
                <w:sz w:val="20"/>
              </w:rPr>
            </w:pPr>
            <w:r w:rsidRPr="00AD6B19">
              <w:rPr>
                <w:rFonts w:ascii="Cambria" w:eastAsia="Calibri" w:hAnsi="Cambria" w:cs="Calibri"/>
                <w:bCs/>
                <w:i/>
                <w:iCs/>
                <w:sz w:val="18"/>
                <w:szCs w:val="18"/>
                <w:highlight w:val="yellow"/>
              </w:rPr>
              <w:t>&lt;vyplní uchádzač&gt;</w:t>
            </w:r>
          </w:p>
        </w:tc>
        <w:tc>
          <w:tcPr>
            <w:tcW w:w="1179" w:type="dxa"/>
            <w:shd w:val="clear" w:color="auto" w:fill="EEECE1" w:themeFill="background2"/>
          </w:tcPr>
          <w:p w14:paraId="6BB30700" w14:textId="184EE7D4" w:rsidR="008661F1" w:rsidRPr="00B27DA6" w:rsidRDefault="00A45C37" w:rsidP="00DC1AE9">
            <w:pPr>
              <w:autoSpaceDE w:val="0"/>
              <w:autoSpaceDN w:val="0"/>
              <w:adjustRightInd w:val="0"/>
              <w:spacing w:after="120" w:line="276" w:lineRule="auto"/>
              <w:jc w:val="center"/>
              <w:rPr>
                <w:rFonts w:cs="Calibri"/>
                <w:sz w:val="20"/>
              </w:rPr>
            </w:pPr>
            <w:r>
              <w:rPr>
                <w:rFonts w:cs="Calibri"/>
                <w:sz w:val="20"/>
              </w:rPr>
              <w:t>---</w:t>
            </w:r>
          </w:p>
        </w:tc>
        <w:tc>
          <w:tcPr>
            <w:tcW w:w="1246" w:type="dxa"/>
            <w:shd w:val="clear" w:color="auto" w:fill="EEECE1" w:themeFill="background2"/>
          </w:tcPr>
          <w:p w14:paraId="4E206A29" w14:textId="77777777" w:rsidR="008661F1" w:rsidRPr="003E626E" w:rsidRDefault="008661F1" w:rsidP="00DC1AE9">
            <w:pPr>
              <w:autoSpaceDE w:val="0"/>
              <w:autoSpaceDN w:val="0"/>
              <w:adjustRightInd w:val="0"/>
              <w:jc w:val="center"/>
              <w:rPr>
                <w:rFonts w:cs="Calibri"/>
                <w:b/>
                <w:bCs/>
                <w:sz w:val="20"/>
              </w:rPr>
            </w:pPr>
            <w:r w:rsidRPr="00AD6B19">
              <w:rPr>
                <w:rFonts w:ascii="Cambria" w:eastAsia="Calibri" w:hAnsi="Cambria" w:cs="Calibri"/>
                <w:bCs/>
                <w:i/>
                <w:iCs/>
                <w:sz w:val="18"/>
                <w:szCs w:val="18"/>
                <w:highlight w:val="yellow"/>
              </w:rPr>
              <w:t>&lt;vyplní uchádzač&gt;</w:t>
            </w:r>
          </w:p>
        </w:tc>
        <w:tc>
          <w:tcPr>
            <w:tcW w:w="1112" w:type="dxa"/>
            <w:shd w:val="clear" w:color="auto" w:fill="DBE5F1" w:themeFill="accent1" w:themeFillTint="33"/>
          </w:tcPr>
          <w:p w14:paraId="4C9574BF" w14:textId="77777777" w:rsidR="008661F1" w:rsidRPr="003E626E" w:rsidRDefault="008661F1" w:rsidP="00DC1AE9">
            <w:pPr>
              <w:autoSpaceDE w:val="0"/>
              <w:autoSpaceDN w:val="0"/>
              <w:adjustRightInd w:val="0"/>
              <w:spacing w:after="120" w:line="276" w:lineRule="auto"/>
              <w:jc w:val="center"/>
              <w:rPr>
                <w:rFonts w:cs="Calibri"/>
                <w:b/>
                <w:bCs/>
                <w:sz w:val="20"/>
              </w:rPr>
            </w:pPr>
            <w:r w:rsidRPr="00AD6B19">
              <w:rPr>
                <w:rFonts w:ascii="Cambria" w:eastAsia="Calibri" w:hAnsi="Cambria" w:cs="Calibri"/>
                <w:bCs/>
                <w:i/>
                <w:iCs/>
                <w:sz w:val="18"/>
                <w:szCs w:val="18"/>
                <w:highlight w:val="yellow"/>
              </w:rPr>
              <w:t>&lt;vyplní uchádzač&gt;</w:t>
            </w:r>
          </w:p>
        </w:tc>
        <w:tc>
          <w:tcPr>
            <w:tcW w:w="1179" w:type="dxa"/>
            <w:shd w:val="clear" w:color="auto" w:fill="DBE5F1" w:themeFill="accent1" w:themeFillTint="33"/>
          </w:tcPr>
          <w:p w14:paraId="1CAC92AA" w14:textId="2847B318" w:rsidR="008661F1" w:rsidRPr="00B27DA6" w:rsidRDefault="00A45C37" w:rsidP="00DC1AE9">
            <w:pPr>
              <w:autoSpaceDE w:val="0"/>
              <w:autoSpaceDN w:val="0"/>
              <w:adjustRightInd w:val="0"/>
              <w:jc w:val="center"/>
              <w:rPr>
                <w:rFonts w:cs="Calibri"/>
                <w:sz w:val="20"/>
              </w:rPr>
            </w:pPr>
            <w:r>
              <w:rPr>
                <w:rFonts w:cs="Calibri"/>
                <w:sz w:val="20"/>
              </w:rPr>
              <w:t>---</w:t>
            </w:r>
          </w:p>
        </w:tc>
        <w:tc>
          <w:tcPr>
            <w:tcW w:w="1253" w:type="dxa"/>
            <w:shd w:val="clear" w:color="auto" w:fill="DBE5F1" w:themeFill="accent1" w:themeFillTint="33"/>
          </w:tcPr>
          <w:p w14:paraId="23833DFB" w14:textId="77777777" w:rsidR="008661F1" w:rsidRPr="003E626E" w:rsidRDefault="008661F1" w:rsidP="00DC1AE9">
            <w:pPr>
              <w:autoSpaceDE w:val="0"/>
              <w:autoSpaceDN w:val="0"/>
              <w:adjustRightInd w:val="0"/>
              <w:jc w:val="center"/>
              <w:rPr>
                <w:rFonts w:cs="Calibri"/>
                <w:b/>
                <w:bCs/>
                <w:sz w:val="20"/>
              </w:rPr>
            </w:pPr>
            <w:r w:rsidRPr="00AD6B19">
              <w:rPr>
                <w:rFonts w:ascii="Cambria" w:eastAsia="Calibri" w:hAnsi="Cambria" w:cs="Calibri"/>
                <w:bCs/>
                <w:i/>
                <w:iCs/>
                <w:sz w:val="18"/>
                <w:szCs w:val="18"/>
                <w:highlight w:val="yellow"/>
              </w:rPr>
              <w:t>&lt;vyplní uchádzač&gt;</w:t>
            </w:r>
          </w:p>
        </w:tc>
      </w:tr>
    </w:tbl>
    <w:p w14:paraId="0A8C8A91" w14:textId="77777777" w:rsidR="007F44BE" w:rsidRPr="00AD6B19" w:rsidRDefault="007F44BE" w:rsidP="00AD6B19">
      <w:pPr>
        <w:tabs>
          <w:tab w:val="left" w:pos="2520"/>
        </w:tabs>
        <w:ind w:right="-45"/>
        <w:jc w:val="both"/>
        <w:rPr>
          <w:rFonts w:asciiTheme="majorHAnsi" w:hAnsiTheme="majorHAnsi" w:cs="Arial"/>
          <w:b/>
          <w:sz w:val="20"/>
          <w:szCs w:val="20"/>
        </w:rPr>
      </w:pPr>
    </w:p>
    <w:p w14:paraId="2CA75348" w14:textId="6C2B5ED9" w:rsidR="00AD6B19" w:rsidRPr="00AD6B19" w:rsidRDefault="00AD6B19" w:rsidP="00AD6B19">
      <w:pPr>
        <w:tabs>
          <w:tab w:val="left" w:pos="2520"/>
        </w:tabs>
        <w:ind w:right="-45"/>
        <w:jc w:val="both"/>
        <w:rPr>
          <w:rFonts w:asciiTheme="majorHAnsi" w:hAnsiTheme="majorHAnsi" w:cs="Arial"/>
          <w:b/>
          <w:sz w:val="20"/>
          <w:szCs w:val="20"/>
        </w:rPr>
      </w:pPr>
      <w:r w:rsidRPr="00AD6B19">
        <w:rPr>
          <w:rFonts w:asciiTheme="majorHAnsi" w:hAnsiTheme="majorHAnsi" w:cs="Arial"/>
          <w:b/>
          <w:sz w:val="20"/>
          <w:szCs w:val="20"/>
        </w:rPr>
        <w:t xml:space="preserve">Kritérium č. 2: Osobné praktické skúsenosti kľúčových expertov č. 1 až č. </w:t>
      </w:r>
      <w:r w:rsidR="008940D4">
        <w:rPr>
          <w:rFonts w:asciiTheme="majorHAnsi" w:hAnsiTheme="majorHAnsi" w:cs="Arial"/>
          <w:b/>
          <w:sz w:val="20"/>
          <w:szCs w:val="20"/>
        </w:rPr>
        <w:t>6</w:t>
      </w:r>
      <w:r w:rsidRPr="00AD6B19">
        <w:rPr>
          <w:rFonts w:asciiTheme="majorHAnsi" w:hAnsiTheme="majorHAnsi" w:cs="Arial"/>
          <w:b/>
          <w:sz w:val="20"/>
          <w:szCs w:val="20"/>
        </w:rPr>
        <w:t xml:space="preserve"> s ďalšími projektami v zmysle bodu 35.1.2.1 súťažných podkladov podľa pozície za predchádzajúcich 5 rokov od vyhlásenia verejného obstarávania.</w:t>
      </w:r>
    </w:p>
    <w:p w14:paraId="2A32BD36" w14:textId="6D818323" w:rsidR="00AD6B19" w:rsidRDefault="00AD6B19" w:rsidP="00AD6B19">
      <w:pPr>
        <w:spacing w:after="60"/>
        <w:jc w:val="both"/>
        <w:rPr>
          <w:rFonts w:ascii="Cambria" w:hAnsi="Cambria" w:cs="Arial"/>
          <w:iCs/>
          <w:sz w:val="20"/>
          <w:szCs w:val="20"/>
        </w:rPr>
      </w:pPr>
    </w:p>
    <w:p w14:paraId="1C90BE2B" w14:textId="77DC3330" w:rsidR="008940D4" w:rsidRDefault="008940D4" w:rsidP="00AD6B19">
      <w:pPr>
        <w:spacing w:after="60"/>
        <w:jc w:val="both"/>
        <w:rPr>
          <w:rFonts w:ascii="Cambria" w:hAnsi="Cambria" w:cs="Arial"/>
          <w:iCs/>
          <w:sz w:val="20"/>
          <w:szCs w:val="20"/>
        </w:rPr>
      </w:pPr>
    </w:p>
    <w:p w14:paraId="55A4A1C9" w14:textId="77777777" w:rsidR="008940D4" w:rsidRPr="00AD6B19" w:rsidRDefault="008940D4" w:rsidP="00AD6B19">
      <w:pPr>
        <w:spacing w:after="60"/>
        <w:jc w:val="both"/>
        <w:rPr>
          <w:rFonts w:ascii="Cambria" w:hAnsi="Cambria" w:cs="Arial"/>
          <w:iCs/>
          <w:sz w:val="20"/>
          <w:szCs w:val="20"/>
        </w:rPr>
      </w:pPr>
    </w:p>
    <w:p w14:paraId="7650557E" w14:textId="77777777" w:rsidR="00AD6B19" w:rsidRPr="00AD6B19" w:rsidRDefault="00AD6B19" w:rsidP="00AD6B19">
      <w:pPr>
        <w:keepNext/>
        <w:spacing w:line="276" w:lineRule="auto"/>
        <w:jc w:val="both"/>
        <w:outlineLvl w:val="8"/>
        <w:rPr>
          <w:rFonts w:asciiTheme="majorHAnsi" w:hAnsiTheme="majorHAnsi" w:cs="Arial"/>
          <w:bCs/>
          <w:sz w:val="20"/>
          <w:szCs w:val="20"/>
        </w:rPr>
      </w:pPr>
      <w:r w:rsidRPr="00AD6B19">
        <w:rPr>
          <w:rFonts w:asciiTheme="majorHAnsi" w:hAnsiTheme="majorHAnsi" w:cs="Arial"/>
          <w:bCs/>
          <w:i/>
          <w:sz w:val="20"/>
          <w:szCs w:val="20"/>
        </w:rPr>
        <w:t>V ……………….…….., dňa ....................</w:t>
      </w:r>
      <w:r w:rsidRPr="00AD6B19">
        <w:rPr>
          <w:rFonts w:asciiTheme="majorHAnsi" w:hAnsiTheme="majorHAnsi" w:cs="Arial"/>
          <w:bCs/>
          <w:i/>
          <w:sz w:val="20"/>
          <w:szCs w:val="20"/>
        </w:rPr>
        <w:tab/>
      </w:r>
      <w:r w:rsidRPr="00AD6B19">
        <w:rPr>
          <w:rFonts w:asciiTheme="majorHAnsi" w:hAnsiTheme="majorHAnsi" w:cs="Arial"/>
          <w:b/>
          <w:bCs/>
          <w:sz w:val="20"/>
          <w:szCs w:val="20"/>
        </w:rPr>
        <w:tab/>
      </w:r>
      <w:r w:rsidRPr="00AD6B19">
        <w:rPr>
          <w:rFonts w:asciiTheme="majorHAnsi" w:hAnsiTheme="majorHAnsi" w:cs="Arial"/>
          <w:b/>
          <w:bCs/>
          <w:sz w:val="20"/>
          <w:szCs w:val="20"/>
        </w:rPr>
        <w:tab/>
        <w:t xml:space="preserve">         </w:t>
      </w:r>
      <w:r w:rsidRPr="00AD6B19">
        <w:rPr>
          <w:rFonts w:asciiTheme="majorHAnsi" w:hAnsiTheme="majorHAnsi" w:cs="Arial"/>
          <w:bCs/>
          <w:sz w:val="20"/>
          <w:szCs w:val="20"/>
        </w:rPr>
        <w:t>……………………………….......................</w:t>
      </w:r>
    </w:p>
    <w:p w14:paraId="02ECC561" w14:textId="77777777" w:rsidR="00AD6B19" w:rsidRPr="00AD6B19" w:rsidRDefault="00AD6B19" w:rsidP="00AD6B19">
      <w:pPr>
        <w:spacing w:line="276" w:lineRule="auto"/>
        <w:rPr>
          <w:rFonts w:asciiTheme="majorHAnsi" w:hAnsiTheme="majorHAnsi" w:cs="Arial"/>
          <w:sz w:val="20"/>
          <w:szCs w:val="20"/>
        </w:rPr>
      </w:pPr>
      <w:r w:rsidRPr="00AD6B19">
        <w:rPr>
          <w:rFonts w:asciiTheme="majorHAnsi" w:hAnsiTheme="majorHAnsi" w:cs="Arial"/>
          <w:i/>
          <w:sz w:val="20"/>
          <w:szCs w:val="20"/>
        </w:rPr>
        <w:sym w:font="Symbol" w:char="F05B"/>
      </w:r>
      <w:r w:rsidRPr="00AD6B19">
        <w:rPr>
          <w:rFonts w:asciiTheme="majorHAnsi" w:hAnsiTheme="majorHAnsi" w:cs="Arial"/>
          <w:i/>
          <w:sz w:val="20"/>
          <w:szCs w:val="20"/>
        </w:rPr>
        <w:t>uviesť miesto a dátum podpisu</w:t>
      </w:r>
      <w:r w:rsidRPr="00AD6B19">
        <w:rPr>
          <w:rFonts w:asciiTheme="majorHAnsi" w:hAnsiTheme="majorHAnsi" w:cs="Arial"/>
          <w:i/>
          <w:sz w:val="20"/>
          <w:szCs w:val="20"/>
        </w:rPr>
        <w:sym w:font="Symbol" w:char="F05D"/>
      </w:r>
      <w:r w:rsidRPr="00AD6B19">
        <w:rPr>
          <w:rFonts w:asciiTheme="majorHAnsi" w:hAnsiTheme="majorHAnsi" w:cs="Arial"/>
          <w:i/>
          <w:sz w:val="20"/>
          <w:szCs w:val="20"/>
        </w:rPr>
        <w:tab/>
      </w:r>
      <w:r w:rsidRPr="00AD6B19">
        <w:rPr>
          <w:rFonts w:asciiTheme="majorHAnsi" w:hAnsiTheme="majorHAnsi" w:cs="Arial"/>
          <w:i/>
          <w:sz w:val="20"/>
          <w:szCs w:val="20"/>
        </w:rPr>
        <w:tab/>
      </w:r>
      <w:r w:rsidRPr="00AD6B19">
        <w:rPr>
          <w:rFonts w:asciiTheme="majorHAnsi" w:hAnsiTheme="majorHAnsi" w:cs="Arial"/>
          <w:i/>
          <w:sz w:val="20"/>
          <w:szCs w:val="20"/>
        </w:rPr>
        <w:tab/>
      </w:r>
      <w:r w:rsidRPr="00AD6B19">
        <w:rPr>
          <w:rFonts w:asciiTheme="majorHAnsi" w:hAnsiTheme="majorHAnsi" w:cs="Arial"/>
          <w:i/>
          <w:sz w:val="20"/>
          <w:szCs w:val="20"/>
        </w:rPr>
        <w:tab/>
      </w:r>
      <w:r w:rsidRPr="00AD6B19">
        <w:rPr>
          <w:rFonts w:asciiTheme="majorHAnsi" w:hAnsiTheme="majorHAnsi" w:cs="Arial"/>
          <w:i/>
          <w:sz w:val="20"/>
          <w:szCs w:val="20"/>
        </w:rPr>
        <w:sym w:font="Symbol" w:char="F05B"/>
      </w:r>
      <w:r w:rsidRPr="00AD6B19">
        <w:rPr>
          <w:rFonts w:asciiTheme="majorHAnsi" w:hAnsiTheme="majorHAnsi" w:cs="Arial"/>
          <w:i/>
          <w:sz w:val="20"/>
          <w:szCs w:val="20"/>
        </w:rPr>
        <w:t>vypísať meno, priezvisko a funkciu</w:t>
      </w:r>
    </w:p>
    <w:p w14:paraId="505CBE6E" w14:textId="77777777" w:rsidR="00AD6B19" w:rsidRPr="00AD6B19" w:rsidRDefault="00AD6B19" w:rsidP="00AD6B19">
      <w:pPr>
        <w:spacing w:line="276" w:lineRule="auto"/>
        <w:ind w:left="4963" w:firstLine="709"/>
        <w:jc w:val="both"/>
        <w:rPr>
          <w:rFonts w:asciiTheme="majorHAnsi" w:hAnsiTheme="majorHAnsi" w:cs="Arial"/>
          <w:i/>
          <w:sz w:val="20"/>
          <w:szCs w:val="20"/>
        </w:rPr>
      </w:pPr>
      <w:r w:rsidRPr="00AD6B19">
        <w:rPr>
          <w:rFonts w:asciiTheme="majorHAnsi" w:hAnsiTheme="majorHAnsi" w:cs="Arial"/>
          <w:i/>
          <w:sz w:val="20"/>
          <w:szCs w:val="20"/>
        </w:rPr>
        <w:t>oprávnenej osoby uchádzača</w:t>
      </w:r>
      <w:r w:rsidRPr="00AD6B19">
        <w:rPr>
          <w:rFonts w:asciiTheme="majorHAnsi" w:hAnsiTheme="majorHAnsi" w:cs="Arial"/>
          <w:i/>
          <w:sz w:val="20"/>
          <w:szCs w:val="20"/>
        </w:rPr>
        <w:sym w:font="Symbol" w:char="F05D"/>
      </w:r>
    </w:p>
    <w:p w14:paraId="1102518A" w14:textId="77777777" w:rsidR="00AD6B19" w:rsidRPr="00AD6B19" w:rsidRDefault="00AD6B19" w:rsidP="00AD6B1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0FEE1DE" w14:textId="77777777" w:rsidR="00AD6B19" w:rsidRPr="00AD6B19" w:rsidRDefault="00AD6B19" w:rsidP="00AD6B1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D2BC71B" w14:textId="77777777" w:rsidR="00AD6B19" w:rsidRPr="00AD6B19" w:rsidRDefault="00AD6B19" w:rsidP="00AD6B19">
      <w:pPr>
        <w:tabs>
          <w:tab w:val="right" w:pos="8364"/>
        </w:tabs>
        <w:autoSpaceDE w:val="0"/>
        <w:autoSpaceDN w:val="0"/>
        <w:adjustRightInd w:val="0"/>
        <w:spacing w:line="276" w:lineRule="auto"/>
        <w:ind w:right="720"/>
        <w:jc w:val="both"/>
        <w:rPr>
          <w:rFonts w:asciiTheme="majorHAnsi" w:hAnsiTheme="majorHAnsi" w:cs="Arial"/>
          <w:i/>
          <w:sz w:val="18"/>
          <w:szCs w:val="18"/>
        </w:rPr>
      </w:pPr>
      <w:r w:rsidRPr="00AD6B19">
        <w:rPr>
          <w:rFonts w:asciiTheme="majorHAnsi" w:hAnsiTheme="majorHAnsi" w:cs="Arial"/>
          <w:i/>
          <w:sz w:val="18"/>
          <w:szCs w:val="18"/>
        </w:rPr>
        <w:t>Poznámka:</w:t>
      </w:r>
    </w:p>
    <w:p w14:paraId="43823F42" w14:textId="77777777" w:rsidR="00AD6B19" w:rsidRPr="00AD6B19" w:rsidRDefault="00AD6B19" w:rsidP="00AD6B19">
      <w:pPr>
        <w:numPr>
          <w:ilvl w:val="1"/>
          <w:numId w:val="36"/>
        </w:numPr>
        <w:tabs>
          <w:tab w:val="num" w:pos="567"/>
        </w:tabs>
        <w:spacing w:line="276" w:lineRule="auto"/>
        <w:jc w:val="both"/>
        <w:rPr>
          <w:rFonts w:asciiTheme="majorHAnsi" w:hAnsiTheme="majorHAnsi" w:cs="Arial"/>
          <w:i/>
          <w:noProof w:val="0"/>
          <w:sz w:val="18"/>
          <w:szCs w:val="18"/>
          <w:lang w:eastAsia="en-US"/>
        </w:rPr>
      </w:pPr>
      <w:r w:rsidRPr="00AD6B19">
        <w:rPr>
          <w:rFonts w:asciiTheme="majorHAnsi" w:hAnsiTheme="majorHAnsi" w:cs="Arial"/>
          <w:i/>
          <w:noProof w:val="0"/>
          <w:sz w:val="18"/>
          <w:szCs w:val="18"/>
          <w:lang w:eastAsia="en-US"/>
        </w:rPr>
        <w:t>dátum musí byť aktuálny vo vzťahu ku dňu uplynutia lehoty na predkladanie ponúk,</w:t>
      </w:r>
    </w:p>
    <w:p w14:paraId="76C1A8E8" w14:textId="77777777" w:rsidR="00AD6B19" w:rsidRPr="00AD6B19" w:rsidRDefault="00AD6B19" w:rsidP="00AD6B19">
      <w:pPr>
        <w:numPr>
          <w:ilvl w:val="1"/>
          <w:numId w:val="36"/>
        </w:numPr>
        <w:tabs>
          <w:tab w:val="num" w:pos="567"/>
        </w:tabs>
        <w:spacing w:line="276" w:lineRule="auto"/>
        <w:jc w:val="both"/>
        <w:rPr>
          <w:rFonts w:asciiTheme="majorHAnsi" w:hAnsiTheme="majorHAnsi" w:cs="Arial"/>
          <w:i/>
          <w:noProof w:val="0"/>
          <w:sz w:val="18"/>
          <w:szCs w:val="18"/>
          <w:lang w:eastAsia="en-US"/>
        </w:rPr>
      </w:pPr>
      <w:r w:rsidRPr="00AD6B19">
        <w:rPr>
          <w:rFonts w:asciiTheme="majorHAnsi" w:eastAsia="SimSun" w:hAnsiTheme="majorHAnsi" w:cs="Arial"/>
          <w:i/>
          <w:noProof w:val="0"/>
          <w:snapToGrid w:val="0"/>
          <w:sz w:val="18"/>
          <w:szCs w:val="18"/>
          <w:lang w:eastAsia="en-US"/>
        </w:rPr>
        <w:t>podpis uchádzača alebo osoby oprávnenej konať za uchádzača</w:t>
      </w:r>
    </w:p>
    <w:p w14:paraId="7E79B5A1" w14:textId="77777777" w:rsidR="00AD6B19" w:rsidRPr="00AD6B19" w:rsidRDefault="00AD6B19" w:rsidP="00AD6B19">
      <w:pPr>
        <w:spacing w:line="276" w:lineRule="auto"/>
        <w:rPr>
          <w:rFonts w:asciiTheme="majorHAnsi" w:eastAsia="SimSun" w:hAnsiTheme="majorHAnsi" w:cs="Arial"/>
          <w:i/>
          <w:snapToGrid w:val="0"/>
          <w:sz w:val="18"/>
          <w:szCs w:val="18"/>
        </w:rPr>
        <w:sectPr w:rsidR="00AD6B19" w:rsidRPr="00AD6B19" w:rsidSect="002D0002">
          <w:headerReference w:type="even" r:id="rId32"/>
          <w:headerReference w:type="default" r:id="rId33"/>
          <w:footerReference w:type="even" r:id="rId34"/>
          <w:footerReference w:type="default" r:id="rId35"/>
          <w:headerReference w:type="first" r:id="rId36"/>
          <w:footerReference w:type="first" r:id="rId37"/>
          <w:pgSz w:w="11906" w:h="16838" w:code="9"/>
          <w:pgMar w:top="1418" w:right="1134" w:bottom="1134" w:left="1134" w:header="709" w:footer="759" w:gutter="0"/>
          <w:pgNumType w:chapSep="period"/>
          <w:cols w:space="708"/>
          <w:docGrid w:linePitch="360"/>
        </w:sectPr>
      </w:pPr>
      <w:r w:rsidRPr="00AD6B19">
        <w:rPr>
          <w:rFonts w:asciiTheme="majorHAnsi" w:eastAsia="SimSun" w:hAnsiTheme="majorHAnsi" w:cs="Arial"/>
          <w:i/>
          <w:snapToGrid w:val="0"/>
          <w:sz w:val="18"/>
          <w:szCs w:val="18"/>
        </w:rPr>
        <w:t xml:space="preserve">(v prípade skupiny dodávateľov </w:t>
      </w:r>
      <w:r w:rsidRPr="00AD6B19">
        <w:rPr>
          <w:rFonts w:asciiTheme="majorHAnsi" w:eastAsia="SimSun" w:hAnsiTheme="majorHAnsi" w:cs="Arial"/>
          <w:i/>
          <w:snapToGrid w:val="0"/>
          <w:sz w:val="18"/>
          <w:szCs w:val="18"/>
          <w:u w:val="single"/>
        </w:rPr>
        <w:t>podpis každého člena skupiny</w:t>
      </w:r>
      <w:r w:rsidRPr="00AD6B19">
        <w:rPr>
          <w:rFonts w:asciiTheme="majorHAnsi" w:eastAsia="SimSun" w:hAnsiTheme="majorHAnsi" w:cs="Arial"/>
          <w:i/>
          <w:snapToGrid w:val="0"/>
          <w:sz w:val="18"/>
          <w:szCs w:val="18"/>
        </w:rPr>
        <w:t xml:space="preserve"> dodávateľov alebo osoby oprávnenej konať za každého člena skupiny dodávateľov)</w:t>
      </w:r>
    </w:p>
    <w:p w14:paraId="1E39CA51" w14:textId="77777777" w:rsidR="00AD6B19" w:rsidRPr="00AD6B19" w:rsidRDefault="00AD6B19" w:rsidP="00AD6B19">
      <w:pPr>
        <w:spacing w:line="276" w:lineRule="auto"/>
        <w:jc w:val="right"/>
        <w:rPr>
          <w:rFonts w:asciiTheme="majorHAnsi" w:hAnsiTheme="majorHAnsi" w:cs="Arial"/>
          <w:b/>
          <w:bCs/>
          <w:sz w:val="20"/>
          <w:szCs w:val="20"/>
        </w:rPr>
      </w:pPr>
      <w:r w:rsidRPr="00AD6B19">
        <w:rPr>
          <w:rFonts w:asciiTheme="majorHAnsi" w:hAnsiTheme="majorHAnsi" w:cs="Arial"/>
          <w:b/>
          <w:sz w:val="20"/>
          <w:szCs w:val="20"/>
        </w:rPr>
        <w:lastRenderedPageBreak/>
        <w:t>B.</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OPIS PREDMETU ZÁKAZKY</w:t>
      </w:r>
    </w:p>
    <w:p w14:paraId="2A133D66" w14:textId="77777777" w:rsidR="00AD6B19" w:rsidRPr="00AD6B19" w:rsidRDefault="00AD6B19" w:rsidP="00AD6B19">
      <w:pPr>
        <w:spacing w:line="276" w:lineRule="auto"/>
        <w:rPr>
          <w:rFonts w:asciiTheme="majorHAnsi" w:hAnsiTheme="majorHAnsi" w:cs="Arial"/>
          <w:b/>
          <w:bCs/>
          <w:sz w:val="20"/>
          <w:szCs w:val="20"/>
        </w:rPr>
      </w:pPr>
    </w:p>
    <w:p w14:paraId="3F273FD5" w14:textId="77777777"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Vymedzenie predmetu zákazky</w:t>
      </w:r>
      <w:bookmarkStart w:id="43" w:name="RANGE_A7"/>
      <w:bookmarkStart w:id="44" w:name="RANGE_A16"/>
      <w:bookmarkStart w:id="45" w:name="RANGE_A20"/>
      <w:bookmarkStart w:id="46" w:name="RANGE_A25"/>
      <w:bookmarkStart w:id="47" w:name="RANGE_A32"/>
      <w:bookmarkStart w:id="48" w:name="RANGE_A43"/>
      <w:bookmarkStart w:id="49" w:name="RANGE_A44"/>
      <w:bookmarkStart w:id="50" w:name="RANGE_A45"/>
      <w:bookmarkStart w:id="51" w:name="RANGE_A46"/>
      <w:bookmarkStart w:id="52" w:name="RANGE_A56"/>
      <w:bookmarkStart w:id="53" w:name="RANGE_A57"/>
      <w:bookmarkStart w:id="54" w:name="_Toc234050292"/>
      <w:bookmarkStart w:id="55" w:name="_Toc288546623"/>
      <w:bookmarkEnd w:id="43"/>
      <w:bookmarkEnd w:id="44"/>
      <w:bookmarkEnd w:id="45"/>
      <w:bookmarkEnd w:id="46"/>
      <w:bookmarkEnd w:id="47"/>
      <w:bookmarkEnd w:id="48"/>
      <w:bookmarkEnd w:id="49"/>
      <w:bookmarkEnd w:id="50"/>
      <w:bookmarkEnd w:id="51"/>
      <w:bookmarkEnd w:id="52"/>
      <w:bookmarkEnd w:id="53"/>
    </w:p>
    <w:p w14:paraId="2774DBF3" w14:textId="63D5C67C" w:rsidR="008940D4" w:rsidRPr="008940D4" w:rsidRDefault="00AD6B19" w:rsidP="008940D4">
      <w:pPr>
        <w:ind w:left="567" w:hanging="567"/>
        <w:jc w:val="both"/>
        <w:rPr>
          <w:rFonts w:ascii="Cambria" w:hAnsi="Cambria"/>
          <w:sz w:val="20"/>
          <w:szCs w:val="20"/>
        </w:rPr>
      </w:pPr>
      <w:bookmarkStart w:id="56" w:name="_Hlk503420177"/>
      <w:r w:rsidRPr="00AD6B19">
        <w:rPr>
          <w:rFonts w:ascii="Cambria" w:hAnsi="Cambria"/>
          <w:sz w:val="20"/>
          <w:szCs w:val="20"/>
        </w:rPr>
        <w:t>38.1</w:t>
      </w:r>
      <w:r w:rsidRPr="00AD6B19">
        <w:rPr>
          <w:rFonts w:ascii="Cambria" w:hAnsi="Cambria"/>
          <w:sz w:val="20"/>
          <w:szCs w:val="20"/>
        </w:rPr>
        <w:tab/>
      </w:r>
      <w:bookmarkStart w:id="57" w:name="_Hlk115240644"/>
      <w:r w:rsidRPr="00AD6B19">
        <w:rPr>
          <w:rFonts w:ascii="Cambria" w:hAnsi="Cambria"/>
          <w:sz w:val="20"/>
          <w:szCs w:val="20"/>
        </w:rPr>
        <w:t xml:space="preserve">Predmetom verejného obstarania je </w:t>
      </w:r>
      <w:r w:rsidR="008940D4" w:rsidRPr="008940D4">
        <w:rPr>
          <w:rFonts w:ascii="Cambria" w:hAnsi="Cambria"/>
          <w:sz w:val="20"/>
          <w:szCs w:val="20"/>
        </w:rPr>
        <w:t>realiz</w:t>
      </w:r>
      <w:r w:rsidR="008940D4">
        <w:rPr>
          <w:rFonts w:ascii="Cambria" w:hAnsi="Cambria"/>
          <w:sz w:val="20"/>
          <w:szCs w:val="20"/>
        </w:rPr>
        <w:t>ácia</w:t>
      </w:r>
      <w:r w:rsidR="008940D4" w:rsidRPr="008940D4">
        <w:rPr>
          <w:rFonts w:ascii="Cambria" w:hAnsi="Cambria"/>
          <w:sz w:val="20"/>
          <w:szCs w:val="20"/>
        </w:rPr>
        <w:t xml:space="preserve">  projekt</w:t>
      </w:r>
      <w:r w:rsidR="008940D4">
        <w:rPr>
          <w:rFonts w:ascii="Cambria" w:hAnsi="Cambria"/>
          <w:sz w:val="20"/>
          <w:szCs w:val="20"/>
        </w:rPr>
        <w:t>u</w:t>
      </w:r>
      <w:r w:rsidR="008940D4" w:rsidRPr="008940D4">
        <w:rPr>
          <w:rFonts w:ascii="Cambria" w:hAnsi="Cambria"/>
          <w:sz w:val="20"/>
          <w:szCs w:val="20"/>
        </w:rPr>
        <w:t xml:space="preserve">, ktorého cieľom je zlepšenie/transformácia </w:t>
      </w:r>
      <w:r w:rsidR="008940D4">
        <w:rPr>
          <w:rFonts w:ascii="Cambria" w:hAnsi="Cambria"/>
          <w:sz w:val="20"/>
          <w:szCs w:val="20"/>
        </w:rPr>
        <w:br/>
      </w:r>
      <w:r w:rsidR="008940D4" w:rsidRPr="008940D4">
        <w:rPr>
          <w:rFonts w:ascii="Cambria" w:hAnsi="Cambria"/>
          <w:sz w:val="20"/>
          <w:szCs w:val="20"/>
        </w:rPr>
        <w:t xml:space="preserve">a optimalizácia  fungovania svojich podporných procesov a činností v týchto procesných oblastiach: finančné účtovníctvo a výkazníctvo, informačné a komunikačné technológie, sekretárske služby, plánovanie/kontroling a organizácia, právne poradenstvo, riadenie ľudských zdrojov a sociálnych vecí, cestovné a dopravné služby, verejné obstarávanie, logistika, služby spojené s budovami, bezpečnosť, iné vnútorné služby, a to zlepšením ich efektivity a tiež štandardizovaním kvality ich výstupov. </w:t>
      </w:r>
    </w:p>
    <w:p w14:paraId="4926B2BF" w14:textId="4EE6FCA8" w:rsidR="008940D4" w:rsidRPr="008940D4" w:rsidRDefault="008940D4" w:rsidP="008940D4">
      <w:pPr>
        <w:ind w:left="567"/>
        <w:jc w:val="both"/>
        <w:rPr>
          <w:rFonts w:ascii="Cambria" w:hAnsi="Cambria"/>
          <w:sz w:val="20"/>
          <w:szCs w:val="20"/>
        </w:rPr>
      </w:pPr>
      <w:r w:rsidRPr="008940D4">
        <w:rPr>
          <w:rFonts w:ascii="Cambria" w:hAnsi="Cambria"/>
          <w:sz w:val="20"/>
          <w:szCs w:val="20"/>
        </w:rPr>
        <w:t xml:space="preserve">V súčasnosti sú </w:t>
      </w:r>
      <w:r w:rsidR="00F3064A">
        <w:rPr>
          <w:rFonts w:ascii="Cambria" w:hAnsi="Cambria"/>
          <w:sz w:val="20"/>
          <w:szCs w:val="20"/>
        </w:rPr>
        <w:t>u verejného obstarávateľa</w:t>
      </w:r>
      <w:r w:rsidR="00F3064A" w:rsidRPr="008940D4">
        <w:rPr>
          <w:rFonts w:ascii="Cambria" w:hAnsi="Cambria"/>
          <w:sz w:val="20"/>
          <w:szCs w:val="20"/>
        </w:rPr>
        <w:t xml:space="preserve"> </w:t>
      </w:r>
      <w:r w:rsidRPr="008940D4">
        <w:rPr>
          <w:rFonts w:ascii="Cambria" w:hAnsi="Cambria"/>
          <w:sz w:val="20"/>
          <w:szCs w:val="20"/>
        </w:rPr>
        <w:t xml:space="preserve">tieto procesné oblasti pokryté prácou viac než 200 pracovníkov v Úseku hospodárskych </w:t>
      </w:r>
      <w:r w:rsidR="00720733">
        <w:rPr>
          <w:rFonts w:ascii="Cambria" w:hAnsi="Cambria"/>
          <w:sz w:val="20"/>
          <w:szCs w:val="20"/>
        </w:rPr>
        <w:t xml:space="preserve">služieb </w:t>
      </w:r>
      <w:r w:rsidRPr="008940D4">
        <w:rPr>
          <w:rFonts w:ascii="Cambria" w:hAnsi="Cambria"/>
          <w:sz w:val="20"/>
          <w:szCs w:val="20"/>
        </w:rPr>
        <w:t xml:space="preserve">a bezpečnosti a Úseku finančného riadenia a IT a Odbore riadenia ľudských zdrojov. Zároveň tieto organizačné jednotky majú aj výdavky na obstarávané externé služby, ktoré sú následne súčasťou celkovej podpory hlavných a riadiacich procesov </w:t>
      </w:r>
      <w:r w:rsidR="00F3064A">
        <w:rPr>
          <w:rFonts w:ascii="Cambria" w:hAnsi="Cambria"/>
          <w:sz w:val="20"/>
          <w:szCs w:val="20"/>
        </w:rPr>
        <w:t>verejného obstarávateľa</w:t>
      </w:r>
      <w:r w:rsidRPr="008940D4">
        <w:rPr>
          <w:rFonts w:ascii="Cambria" w:hAnsi="Cambria"/>
          <w:sz w:val="20"/>
          <w:szCs w:val="20"/>
        </w:rPr>
        <w:t xml:space="preserve">.  </w:t>
      </w:r>
    </w:p>
    <w:p w14:paraId="6CA42F70" w14:textId="2BDE3B52" w:rsidR="008940D4" w:rsidRPr="008940D4" w:rsidRDefault="008940D4" w:rsidP="008940D4">
      <w:pPr>
        <w:ind w:left="567"/>
        <w:jc w:val="both"/>
        <w:rPr>
          <w:rFonts w:ascii="Cambria" w:hAnsi="Cambria"/>
          <w:sz w:val="20"/>
          <w:szCs w:val="20"/>
        </w:rPr>
      </w:pPr>
      <w:r w:rsidRPr="008940D4">
        <w:rPr>
          <w:rFonts w:ascii="Cambria" w:hAnsi="Cambria"/>
          <w:sz w:val="20"/>
          <w:szCs w:val="20"/>
        </w:rPr>
        <w:t xml:space="preserve">Ako jednu z možností zlepšenia fungovania týchto podporných procesných oblastí chápe </w:t>
      </w:r>
      <w:r w:rsidR="00F3064A">
        <w:rPr>
          <w:rFonts w:ascii="Cambria" w:hAnsi="Cambria"/>
          <w:sz w:val="20"/>
          <w:szCs w:val="20"/>
        </w:rPr>
        <w:t>verejný obstarávateľ</w:t>
      </w:r>
      <w:r w:rsidR="00F3064A" w:rsidRPr="008940D4">
        <w:rPr>
          <w:rFonts w:ascii="Cambria" w:hAnsi="Cambria"/>
          <w:sz w:val="20"/>
          <w:szCs w:val="20"/>
        </w:rPr>
        <w:t xml:space="preserve"> </w:t>
      </w:r>
      <w:r w:rsidRPr="008940D4">
        <w:rPr>
          <w:rFonts w:ascii="Cambria" w:hAnsi="Cambria"/>
          <w:sz w:val="20"/>
          <w:szCs w:val="20"/>
        </w:rPr>
        <w:t xml:space="preserve">ich možný outsourcing alebo transformáciu do separátnej právnej entity, ktorá by svoje služby poskytovala </w:t>
      </w:r>
      <w:r w:rsidR="00F3064A">
        <w:rPr>
          <w:rFonts w:ascii="Cambria" w:hAnsi="Cambria"/>
          <w:sz w:val="20"/>
          <w:szCs w:val="20"/>
        </w:rPr>
        <w:t>verejnému obstarávateľovi</w:t>
      </w:r>
      <w:r w:rsidR="00F3064A" w:rsidRPr="008940D4">
        <w:rPr>
          <w:rFonts w:ascii="Cambria" w:hAnsi="Cambria"/>
          <w:sz w:val="20"/>
          <w:szCs w:val="20"/>
        </w:rPr>
        <w:t xml:space="preserve"> </w:t>
      </w:r>
      <w:r w:rsidRPr="008940D4">
        <w:rPr>
          <w:rFonts w:ascii="Cambria" w:hAnsi="Cambria"/>
          <w:sz w:val="20"/>
          <w:szCs w:val="20"/>
        </w:rPr>
        <w:t>a prípadne aj iným subjektom.</w:t>
      </w:r>
    </w:p>
    <w:p w14:paraId="71BCC4A9" w14:textId="20EA5F4A" w:rsidR="008940D4" w:rsidRPr="008940D4" w:rsidRDefault="008940D4" w:rsidP="008940D4">
      <w:pPr>
        <w:ind w:left="567"/>
        <w:jc w:val="both"/>
        <w:rPr>
          <w:rFonts w:ascii="Cambria" w:hAnsi="Cambria"/>
          <w:sz w:val="20"/>
          <w:szCs w:val="20"/>
        </w:rPr>
      </w:pPr>
      <w:r>
        <w:rPr>
          <w:rFonts w:ascii="Cambria" w:hAnsi="Cambria"/>
          <w:sz w:val="20"/>
          <w:szCs w:val="20"/>
        </w:rPr>
        <w:t>P</w:t>
      </w:r>
      <w:r w:rsidRPr="008940D4">
        <w:rPr>
          <w:rFonts w:ascii="Cambria" w:hAnsi="Cambria"/>
          <w:sz w:val="20"/>
          <w:szCs w:val="20"/>
        </w:rPr>
        <w:t>rojekt Transformácie podporných služieb je delený do dvoch na seba nadväzujúcich etáp.</w:t>
      </w:r>
    </w:p>
    <w:p w14:paraId="7773D207" w14:textId="35FA025E" w:rsidR="008940D4" w:rsidRPr="008940D4" w:rsidRDefault="008940D4" w:rsidP="00720733">
      <w:pPr>
        <w:pStyle w:val="ListParagraph"/>
        <w:numPr>
          <w:ilvl w:val="0"/>
          <w:numId w:val="63"/>
        </w:numPr>
        <w:tabs>
          <w:tab w:val="left" w:pos="851"/>
        </w:tabs>
        <w:spacing w:after="0" w:line="240" w:lineRule="auto"/>
        <w:ind w:left="567" w:firstLine="0"/>
        <w:jc w:val="both"/>
        <w:rPr>
          <w:rFonts w:ascii="Cambria" w:hAnsi="Cambria"/>
          <w:sz w:val="20"/>
          <w:szCs w:val="20"/>
        </w:rPr>
      </w:pPr>
      <w:r w:rsidRPr="008940D4">
        <w:rPr>
          <w:rFonts w:ascii="Cambria" w:hAnsi="Cambria"/>
          <w:sz w:val="20"/>
          <w:szCs w:val="20"/>
        </w:rPr>
        <w:t xml:space="preserve">etapa projektu – príprava návrhu nového optimalizovaného modelu fungovania podporných služieb </w:t>
      </w:r>
      <w:r w:rsidR="00F3064A">
        <w:rPr>
          <w:rFonts w:ascii="Cambria" w:hAnsi="Cambria"/>
          <w:sz w:val="20"/>
          <w:szCs w:val="20"/>
        </w:rPr>
        <w:t>verejného obstarávateľa</w:t>
      </w:r>
      <w:r w:rsidR="00F3064A" w:rsidRPr="008940D4">
        <w:rPr>
          <w:rFonts w:ascii="Cambria" w:hAnsi="Cambria"/>
          <w:sz w:val="20"/>
          <w:szCs w:val="20"/>
        </w:rPr>
        <w:t xml:space="preserve"> </w:t>
      </w:r>
      <w:r w:rsidRPr="008940D4">
        <w:rPr>
          <w:rFonts w:ascii="Cambria" w:hAnsi="Cambria"/>
          <w:sz w:val="20"/>
          <w:szCs w:val="20"/>
        </w:rPr>
        <w:t xml:space="preserve">a </w:t>
      </w:r>
      <w:r w:rsidR="00F3064A">
        <w:rPr>
          <w:rFonts w:ascii="Cambria" w:hAnsi="Cambria"/>
          <w:sz w:val="20"/>
          <w:szCs w:val="20"/>
        </w:rPr>
        <w:t>š</w:t>
      </w:r>
      <w:r w:rsidRPr="008940D4">
        <w:rPr>
          <w:rFonts w:ascii="Cambria" w:hAnsi="Cambria"/>
          <w:sz w:val="20"/>
          <w:szCs w:val="20"/>
        </w:rPr>
        <w:t>túdia uskutočniteľnosti jeho implementácie</w:t>
      </w:r>
      <w:r w:rsidR="00F3064A">
        <w:rPr>
          <w:rFonts w:ascii="Cambria" w:hAnsi="Cambria"/>
          <w:sz w:val="20"/>
          <w:szCs w:val="20"/>
        </w:rPr>
        <w:t>.</w:t>
      </w:r>
    </w:p>
    <w:p w14:paraId="314D5D6A" w14:textId="670FD703" w:rsidR="008940D4" w:rsidRPr="008940D4" w:rsidRDefault="008940D4" w:rsidP="008940D4">
      <w:pPr>
        <w:ind w:left="567"/>
        <w:jc w:val="both"/>
        <w:rPr>
          <w:rFonts w:ascii="Cambria" w:hAnsi="Cambria"/>
          <w:sz w:val="20"/>
          <w:szCs w:val="20"/>
        </w:rPr>
      </w:pPr>
      <w:r w:rsidRPr="008940D4">
        <w:rPr>
          <w:rFonts w:ascii="Cambria" w:hAnsi="Cambria"/>
          <w:sz w:val="20"/>
          <w:szCs w:val="20"/>
        </w:rPr>
        <w:t xml:space="preserve">V tejto etape projektu </w:t>
      </w:r>
      <w:r>
        <w:rPr>
          <w:rFonts w:ascii="Cambria" w:hAnsi="Cambria"/>
          <w:sz w:val="20"/>
          <w:szCs w:val="20"/>
        </w:rPr>
        <w:t>úspešný uchádzač pripraví</w:t>
      </w:r>
      <w:r w:rsidRPr="008940D4">
        <w:rPr>
          <w:rFonts w:ascii="Cambria" w:hAnsi="Cambria"/>
          <w:sz w:val="20"/>
          <w:szCs w:val="20"/>
        </w:rPr>
        <w:t xml:space="preserve"> </w:t>
      </w:r>
      <w:r w:rsidR="00F3064A">
        <w:rPr>
          <w:rFonts w:ascii="Cambria" w:hAnsi="Cambria"/>
          <w:sz w:val="20"/>
          <w:szCs w:val="20"/>
        </w:rPr>
        <w:t>š</w:t>
      </w:r>
      <w:r w:rsidRPr="008940D4">
        <w:rPr>
          <w:rFonts w:ascii="Cambria" w:hAnsi="Cambria"/>
          <w:sz w:val="20"/>
          <w:szCs w:val="20"/>
        </w:rPr>
        <w:t xml:space="preserve">túdiu uskutočniteľnosti úplne nového optimalizovaného modelu fungovania podporných služieb, </w:t>
      </w:r>
      <w:r>
        <w:rPr>
          <w:rFonts w:ascii="Cambria" w:hAnsi="Cambria"/>
          <w:sz w:val="20"/>
          <w:szCs w:val="20"/>
        </w:rPr>
        <w:t>v ktorej</w:t>
      </w:r>
      <w:r w:rsidRPr="008940D4">
        <w:rPr>
          <w:rFonts w:ascii="Cambria" w:hAnsi="Cambria"/>
          <w:sz w:val="20"/>
          <w:szCs w:val="20"/>
        </w:rPr>
        <w:t>:</w:t>
      </w:r>
    </w:p>
    <w:p w14:paraId="0005838E" w14:textId="6EB1648B" w:rsidR="008940D4" w:rsidRPr="008940D4" w:rsidRDefault="008940D4" w:rsidP="008940D4">
      <w:pPr>
        <w:pStyle w:val="ListParagraph"/>
        <w:numPr>
          <w:ilvl w:val="1"/>
          <w:numId w:val="36"/>
        </w:numPr>
        <w:tabs>
          <w:tab w:val="clear" w:pos="1440"/>
          <w:tab w:val="num" w:pos="709"/>
        </w:tabs>
        <w:spacing w:after="0" w:line="240" w:lineRule="auto"/>
        <w:ind w:left="567" w:firstLine="0"/>
        <w:jc w:val="both"/>
        <w:rPr>
          <w:rFonts w:ascii="Cambria" w:hAnsi="Cambria"/>
          <w:sz w:val="20"/>
          <w:szCs w:val="20"/>
        </w:rPr>
      </w:pPr>
      <w:r w:rsidRPr="008940D4">
        <w:rPr>
          <w:rFonts w:ascii="Cambria" w:hAnsi="Cambria"/>
          <w:sz w:val="20"/>
          <w:szCs w:val="20"/>
        </w:rPr>
        <w:t xml:space="preserve">navrhne a odôvodní, či a ktoré podporné procesy </w:t>
      </w:r>
      <w:r w:rsidR="00F3064A">
        <w:rPr>
          <w:rFonts w:ascii="Cambria" w:hAnsi="Cambria"/>
          <w:sz w:val="20"/>
          <w:szCs w:val="20"/>
        </w:rPr>
        <w:t>verejného obstarávateľa</w:t>
      </w:r>
      <w:r w:rsidR="00F3064A" w:rsidRPr="008940D4">
        <w:rPr>
          <w:rFonts w:ascii="Cambria" w:hAnsi="Cambria"/>
          <w:sz w:val="20"/>
          <w:szCs w:val="20"/>
        </w:rPr>
        <w:t xml:space="preserve"> </w:t>
      </w:r>
      <w:r w:rsidRPr="008940D4">
        <w:rPr>
          <w:rFonts w:ascii="Cambria" w:hAnsi="Cambria"/>
          <w:sz w:val="20"/>
          <w:szCs w:val="20"/>
        </w:rPr>
        <w:t xml:space="preserve">(tzn. bude obsahovať viaceré varianty) má zmysel </w:t>
      </w:r>
      <w:proofErr w:type="spellStart"/>
      <w:r w:rsidRPr="008940D4">
        <w:rPr>
          <w:rFonts w:ascii="Cambria" w:hAnsi="Cambria"/>
          <w:sz w:val="20"/>
          <w:szCs w:val="20"/>
        </w:rPr>
        <w:t>outsourcovať</w:t>
      </w:r>
      <w:proofErr w:type="spellEnd"/>
      <w:r w:rsidRPr="008940D4">
        <w:rPr>
          <w:rFonts w:ascii="Cambria" w:hAnsi="Cambria"/>
          <w:sz w:val="20"/>
          <w:szCs w:val="20"/>
        </w:rPr>
        <w:t xml:space="preserve"> mimo organizáciu </w:t>
      </w:r>
      <w:r w:rsidR="00F3064A">
        <w:rPr>
          <w:rFonts w:ascii="Cambria" w:hAnsi="Cambria"/>
          <w:sz w:val="20"/>
          <w:szCs w:val="20"/>
        </w:rPr>
        <w:t>verejného obstarávateľa</w:t>
      </w:r>
      <w:r w:rsidRPr="008940D4">
        <w:rPr>
          <w:rFonts w:ascii="Cambria" w:hAnsi="Cambria"/>
          <w:sz w:val="20"/>
          <w:szCs w:val="20"/>
        </w:rPr>
        <w:t xml:space="preserve">, </w:t>
      </w:r>
    </w:p>
    <w:p w14:paraId="6E947C1B" w14:textId="77197760" w:rsidR="008940D4" w:rsidRPr="008940D4" w:rsidRDefault="00AC50F7" w:rsidP="008940D4">
      <w:pPr>
        <w:pStyle w:val="ListParagraph"/>
        <w:numPr>
          <w:ilvl w:val="1"/>
          <w:numId w:val="36"/>
        </w:numPr>
        <w:tabs>
          <w:tab w:val="clear" w:pos="1440"/>
          <w:tab w:val="num" w:pos="567"/>
        </w:tabs>
        <w:spacing w:after="0" w:line="240" w:lineRule="auto"/>
        <w:ind w:left="567" w:firstLine="0"/>
        <w:jc w:val="both"/>
        <w:rPr>
          <w:rFonts w:ascii="Cambria" w:hAnsi="Cambria"/>
          <w:sz w:val="20"/>
          <w:szCs w:val="20"/>
        </w:rPr>
      </w:pPr>
      <w:r>
        <w:rPr>
          <w:rFonts w:ascii="Cambria" w:hAnsi="Cambria"/>
          <w:sz w:val="20"/>
          <w:szCs w:val="20"/>
        </w:rPr>
        <w:t>z</w:t>
      </w:r>
      <w:r w:rsidR="008940D4" w:rsidRPr="008940D4">
        <w:rPr>
          <w:rFonts w:ascii="Cambria" w:hAnsi="Cambria"/>
          <w:sz w:val="20"/>
          <w:szCs w:val="20"/>
        </w:rPr>
        <w:t>analyzuje možnost</w:t>
      </w:r>
      <w:r w:rsidR="00F3064A">
        <w:rPr>
          <w:rFonts w:ascii="Cambria" w:hAnsi="Cambria"/>
          <w:sz w:val="20"/>
          <w:szCs w:val="20"/>
        </w:rPr>
        <w:t>i</w:t>
      </w:r>
      <w:r w:rsidR="008940D4" w:rsidRPr="008940D4">
        <w:rPr>
          <w:rFonts w:ascii="Cambria" w:hAnsi="Cambria"/>
          <w:sz w:val="20"/>
          <w:szCs w:val="20"/>
        </w:rPr>
        <w:t xml:space="preserve"> ich úplného outsourcingu, prípadne ich transformácie do entity, ktorú </w:t>
      </w:r>
      <w:r w:rsidR="00F3064A">
        <w:rPr>
          <w:rFonts w:ascii="Cambria" w:hAnsi="Cambria"/>
          <w:sz w:val="20"/>
          <w:szCs w:val="20"/>
        </w:rPr>
        <w:t>verejný obstarávateľ</w:t>
      </w:r>
      <w:r w:rsidR="008940D4" w:rsidRPr="008940D4">
        <w:rPr>
          <w:rFonts w:ascii="Cambria" w:hAnsi="Cambria"/>
          <w:sz w:val="20"/>
          <w:szCs w:val="20"/>
        </w:rPr>
        <w:t xml:space="preserve"> vytvorí a bude ju vlastniť (ovládať),</w:t>
      </w:r>
    </w:p>
    <w:p w14:paraId="516A0761" w14:textId="5D4F6422" w:rsidR="008940D4" w:rsidRPr="008940D4" w:rsidRDefault="008940D4" w:rsidP="008940D4">
      <w:pPr>
        <w:pStyle w:val="ListParagraph"/>
        <w:numPr>
          <w:ilvl w:val="1"/>
          <w:numId w:val="36"/>
        </w:numPr>
        <w:tabs>
          <w:tab w:val="clear" w:pos="1440"/>
          <w:tab w:val="num" w:pos="567"/>
        </w:tabs>
        <w:spacing w:after="0" w:line="240" w:lineRule="auto"/>
        <w:ind w:left="567" w:firstLine="0"/>
        <w:jc w:val="both"/>
        <w:rPr>
          <w:rFonts w:ascii="Cambria" w:hAnsi="Cambria"/>
          <w:sz w:val="20"/>
          <w:szCs w:val="20"/>
        </w:rPr>
      </w:pPr>
      <w:r w:rsidRPr="008940D4">
        <w:rPr>
          <w:rFonts w:ascii="Cambria" w:hAnsi="Cambria"/>
          <w:sz w:val="20"/>
          <w:szCs w:val="20"/>
        </w:rPr>
        <w:t>popíše spôsob a postup takéhoto outsourcingu/transformácie podporných činností</w:t>
      </w:r>
      <w:r w:rsidR="00DA0B88">
        <w:rPr>
          <w:rFonts w:ascii="Cambria" w:hAnsi="Cambria"/>
          <w:sz w:val="20"/>
          <w:szCs w:val="20"/>
        </w:rPr>
        <w:t xml:space="preserve"> do detailného plánu</w:t>
      </w:r>
      <w:r w:rsidRPr="008940D4">
        <w:rPr>
          <w:rFonts w:ascii="Cambria" w:hAnsi="Cambria"/>
          <w:sz w:val="20"/>
          <w:szCs w:val="20"/>
        </w:rPr>
        <w:t xml:space="preserve"> tak, aby nebolo nijako ohrozené ich fungovanie v prechodnom období (tzn. ich podpora hlavným procesom), pokiaľ nový </w:t>
      </w:r>
      <w:r w:rsidR="00EC074B">
        <w:rPr>
          <w:rFonts w:ascii="Cambria" w:hAnsi="Cambria"/>
          <w:sz w:val="20"/>
          <w:szCs w:val="20"/>
        </w:rPr>
        <w:t xml:space="preserve">optimalizovaný </w:t>
      </w:r>
      <w:r w:rsidRPr="008940D4">
        <w:rPr>
          <w:rFonts w:ascii="Cambria" w:hAnsi="Cambria"/>
          <w:sz w:val="20"/>
          <w:szCs w:val="20"/>
        </w:rPr>
        <w:t>model nebude úplne implementovaný,</w:t>
      </w:r>
    </w:p>
    <w:p w14:paraId="6BA9E755" w14:textId="1E41A21D" w:rsidR="008940D4" w:rsidRDefault="008940D4" w:rsidP="008940D4">
      <w:pPr>
        <w:pStyle w:val="ListParagraph"/>
        <w:numPr>
          <w:ilvl w:val="1"/>
          <w:numId w:val="36"/>
        </w:numPr>
        <w:tabs>
          <w:tab w:val="clear" w:pos="1440"/>
          <w:tab w:val="num" w:pos="567"/>
        </w:tabs>
        <w:spacing w:after="0" w:line="240" w:lineRule="auto"/>
        <w:ind w:left="567" w:firstLine="0"/>
        <w:jc w:val="both"/>
        <w:rPr>
          <w:rFonts w:ascii="Cambria" w:hAnsi="Cambria"/>
          <w:sz w:val="20"/>
          <w:szCs w:val="20"/>
        </w:rPr>
      </w:pPr>
      <w:r w:rsidRPr="008940D4">
        <w:rPr>
          <w:rFonts w:ascii="Cambria" w:hAnsi="Cambria"/>
          <w:sz w:val="20"/>
          <w:szCs w:val="20"/>
        </w:rPr>
        <w:t xml:space="preserve">zhodnotí prínosy / náklady takejto transformácie (prostredníctvom tzv. </w:t>
      </w:r>
      <w:proofErr w:type="spellStart"/>
      <w:r w:rsidRPr="008940D4">
        <w:rPr>
          <w:rFonts w:ascii="Cambria" w:hAnsi="Cambria"/>
          <w:sz w:val="20"/>
          <w:szCs w:val="20"/>
        </w:rPr>
        <w:t>cost</w:t>
      </w:r>
      <w:proofErr w:type="spellEnd"/>
      <w:r w:rsidRPr="008940D4">
        <w:rPr>
          <w:rFonts w:ascii="Cambria" w:hAnsi="Cambria"/>
          <w:sz w:val="20"/>
          <w:szCs w:val="20"/>
        </w:rPr>
        <w:t xml:space="preserve"> – benefit analýzy) pre </w:t>
      </w:r>
      <w:r w:rsidR="00EC074B">
        <w:rPr>
          <w:rFonts w:ascii="Cambria" w:hAnsi="Cambria"/>
          <w:sz w:val="20"/>
          <w:szCs w:val="20"/>
        </w:rPr>
        <w:t>verejného obstarávateľa</w:t>
      </w:r>
      <w:r w:rsidRPr="008940D4">
        <w:rPr>
          <w:rFonts w:ascii="Cambria" w:hAnsi="Cambria"/>
          <w:sz w:val="20"/>
          <w:szCs w:val="20"/>
        </w:rPr>
        <w:t>.</w:t>
      </w:r>
    </w:p>
    <w:p w14:paraId="645DD79F" w14:textId="0EB13D26" w:rsidR="00AC50F7" w:rsidRPr="00AC50F7" w:rsidRDefault="00AC50F7" w:rsidP="00EA6D1F">
      <w:pPr>
        <w:ind w:left="567"/>
        <w:jc w:val="both"/>
        <w:rPr>
          <w:rFonts w:ascii="Cambria" w:hAnsi="Cambria"/>
          <w:b/>
          <w:bCs/>
          <w:sz w:val="20"/>
          <w:szCs w:val="20"/>
        </w:rPr>
      </w:pPr>
      <w:r w:rsidRPr="00AC50F7">
        <w:rPr>
          <w:rFonts w:ascii="Cambria" w:hAnsi="Cambria"/>
          <w:b/>
          <w:bCs/>
          <w:sz w:val="20"/>
          <w:szCs w:val="20"/>
        </w:rPr>
        <w:t>Termín realizácie 1. etapy projektu je do 4 mesiacov od</w:t>
      </w:r>
      <w:r w:rsidR="00CB0201">
        <w:rPr>
          <w:rFonts w:ascii="Cambria" w:hAnsi="Cambria"/>
          <w:b/>
          <w:bCs/>
          <w:sz w:val="20"/>
          <w:szCs w:val="20"/>
        </w:rPr>
        <w:t>o dňa nadobudnutia</w:t>
      </w:r>
      <w:r w:rsidRPr="00AC50F7">
        <w:rPr>
          <w:rFonts w:ascii="Cambria" w:hAnsi="Cambria"/>
          <w:b/>
          <w:bCs/>
          <w:sz w:val="20"/>
          <w:szCs w:val="20"/>
        </w:rPr>
        <w:t xml:space="preserve"> účinnosti zmluvy.</w:t>
      </w:r>
    </w:p>
    <w:p w14:paraId="672A5065" w14:textId="77777777" w:rsidR="002900F8" w:rsidRDefault="002900F8" w:rsidP="00AC50F7">
      <w:pPr>
        <w:tabs>
          <w:tab w:val="left" w:pos="851"/>
        </w:tabs>
        <w:ind w:left="567"/>
        <w:jc w:val="both"/>
        <w:rPr>
          <w:rFonts w:ascii="Cambria" w:hAnsi="Cambria"/>
          <w:sz w:val="20"/>
          <w:szCs w:val="20"/>
        </w:rPr>
      </w:pPr>
      <w:r>
        <w:rPr>
          <w:rFonts w:ascii="Cambria" w:hAnsi="Cambria"/>
          <w:sz w:val="20"/>
          <w:szCs w:val="20"/>
        </w:rPr>
        <w:t>OPCIA</w:t>
      </w:r>
    </w:p>
    <w:p w14:paraId="725BEB2B" w14:textId="18C2421C" w:rsidR="00AC50F7" w:rsidRPr="00AC50F7" w:rsidRDefault="00AC50F7" w:rsidP="00AC50F7">
      <w:pPr>
        <w:tabs>
          <w:tab w:val="left" w:pos="851"/>
        </w:tabs>
        <w:ind w:left="567"/>
        <w:jc w:val="both"/>
        <w:rPr>
          <w:rFonts w:ascii="Cambria" w:hAnsi="Cambria"/>
          <w:sz w:val="20"/>
          <w:szCs w:val="20"/>
        </w:rPr>
      </w:pPr>
      <w:r w:rsidRPr="00AC50F7">
        <w:rPr>
          <w:rFonts w:ascii="Cambria" w:hAnsi="Cambria"/>
          <w:sz w:val="20"/>
          <w:szCs w:val="20"/>
        </w:rPr>
        <w:t>2.</w:t>
      </w:r>
      <w:r w:rsidRPr="00AC50F7">
        <w:rPr>
          <w:rFonts w:ascii="Cambria" w:hAnsi="Cambria"/>
          <w:sz w:val="20"/>
          <w:szCs w:val="20"/>
        </w:rPr>
        <w:tab/>
        <w:t xml:space="preserve">etapa projektu </w:t>
      </w:r>
      <w:r w:rsidR="005B1325">
        <w:rPr>
          <w:rFonts w:ascii="Cambria" w:hAnsi="Cambria"/>
          <w:sz w:val="20"/>
          <w:szCs w:val="20"/>
        </w:rPr>
        <w:t>–</w:t>
      </w:r>
      <w:r w:rsidRPr="00AC50F7">
        <w:rPr>
          <w:rFonts w:ascii="Cambria" w:hAnsi="Cambria"/>
          <w:sz w:val="20"/>
          <w:szCs w:val="20"/>
        </w:rPr>
        <w:t xml:space="preserve"> Implementácia</w:t>
      </w:r>
      <w:r w:rsidR="005B1325">
        <w:rPr>
          <w:rFonts w:ascii="Cambria" w:hAnsi="Cambria"/>
          <w:sz w:val="20"/>
          <w:szCs w:val="20"/>
        </w:rPr>
        <w:t xml:space="preserve"> </w:t>
      </w:r>
      <w:r w:rsidRPr="00AC50F7">
        <w:rPr>
          <w:rFonts w:ascii="Cambria" w:hAnsi="Cambria"/>
          <w:sz w:val="20"/>
          <w:szCs w:val="20"/>
        </w:rPr>
        <w:t xml:space="preserve">nového modelu fungovania podporných služieb </w:t>
      </w:r>
      <w:r w:rsidR="005B1325">
        <w:rPr>
          <w:rFonts w:ascii="Cambria" w:hAnsi="Cambria"/>
          <w:sz w:val="20"/>
          <w:szCs w:val="20"/>
        </w:rPr>
        <w:t>verejného obstarávateľa</w:t>
      </w:r>
      <w:r w:rsidRPr="00AC50F7">
        <w:rPr>
          <w:rFonts w:ascii="Cambria" w:hAnsi="Cambria"/>
          <w:sz w:val="20"/>
          <w:szCs w:val="20"/>
        </w:rPr>
        <w:t xml:space="preserve"> na základe vypracovanej štúdie uskutočniteľnosti</w:t>
      </w:r>
      <w:r w:rsidR="005B1325">
        <w:rPr>
          <w:rFonts w:ascii="Cambria" w:hAnsi="Cambria"/>
          <w:sz w:val="20"/>
          <w:szCs w:val="20"/>
        </w:rPr>
        <w:t>.</w:t>
      </w:r>
      <w:r w:rsidRPr="00AC50F7">
        <w:rPr>
          <w:rFonts w:ascii="Cambria" w:hAnsi="Cambria"/>
          <w:sz w:val="20"/>
          <w:szCs w:val="20"/>
        </w:rPr>
        <w:t xml:space="preserve">  </w:t>
      </w:r>
    </w:p>
    <w:p w14:paraId="4B59B314" w14:textId="5FC2D591" w:rsidR="00AC50F7" w:rsidRPr="00AC50F7" w:rsidRDefault="00AC50F7" w:rsidP="00AC50F7">
      <w:pPr>
        <w:ind w:left="567"/>
        <w:jc w:val="both"/>
        <w:rPr>
          <w:rFonts w:ascii="Cambria" w:hAnsi="Cambria"/>
          <w:sz w:val="20"/>
          <w:szCs w:val="20"/>
        </w:rPr>
      </w:pPr>
      <w:r w:rsidRPr="00AC50F7">
        <w:rPr>
          <w:rFonts w:ascii="Cambria" w:hAnsi="Cambria"/>
          <w:sz w:val="20"/>
          <w:szCs w:val="20"/>
        </w:rPr>
        <w:t>Predmetom tejto etapy projektu je kompletná, efektívna a včasná implementácia vybraného riešenia pre migráciu/transformáciu podporných služieb do praxe na základe detailného plánu implementácie,  ktorý bude výstupom predtým realizovanej štúdie uskutočniteľnosti v 1.</w:t>
      </w:r>
      <w:r w:rsidR="005B1325">
        <w:rPr>
          <w:rFonts w:ascii="Cambria" w:hAnsi="Cambria"/>
          <w:sz w:val="20"/>
          <w:szCs w:val="20"/>
        </w:rPr>
        <w:t xml:space="preserve"> </w:t>
      </w:r>
      <w:r w:rsidRPr="00AC50F7">
        <w:rPr>
          <w:rFonts w:ascii="Cambria" w:hAnsi="Cambria"/>
          <w:sz w:val="20"/>
          <w:szCs w:val="20"/>
        </w:rPr>
        <w:t xml:space="preserve">etape projektu, ako aj samotné riadenie všetkých potrebných zmien vyplývajúcich zo samotnej implementácie. </w:t>
      </w:r>
    </w:p>
    <w:p w14:paraId="4B37D3D1" w14:textId="0D52A04A" w:rsidR="00AC50F7" w:rsidRPr="00AC50F7" w:rsidRDefault="00AC50F7" w:rsidP="00AC50F7">
      <w:pPr>
        <w:ind w:left="567"/>
        <w:jc w:val="both"/>
        <w:rPr>
          <w:rFonts w:ascii="Cambria" w:hAnsi="Cambria"/>
          <w:sz w:val="20"/>
          <w:szCs w:val="20"/>
        </w:rPr>
      </w:pPr>
      <w:r w:rsidRPr="00AC50F7">
        <w:rPr>
          <w:rFonts w:ascii="Cambria" w:hAnsi="Cambria"/>
          <w:sz w:val="20"/>
          <w:szCs w:val="20"/>
        </w:rPr>
        <w:t>Súčasťou poskytovaných služieb spojených s implementáci</w:t>
      </w:r>
      <w:r w:rsidR="005B1325">
        <w:rPr>
          <w:rFonts w:ascii="Cambria" w:hAnsi="Cambria"/>
          <w:sz w:val="20"/>
          <w:szCs w:val="20"/>
        </w:rPr>
        <w:t>o</w:t>
      </w:r>
      <w:r w:rsidRPr="00AC50F7">
        <w:rPr>
          <w:rFonts w:ascii="Cambria" w:hAnsi="Cambria"/>
          <w:sz w:val="20"/>
          <w:szCs w:val="20"/>
        </w:rPr>
        <w:t xml:space="preserve">u sú okrem projektového riadenia/riadenia zmien aj všetky odborné práce potrebné pre vypracovanie potrebných projektových výstupov – manažérske a špecializované dokumenty/produkty projektu, vrátane aktualizácie dotknutej dokumentácie (interné riadiace akty, interné predpisy, ktoré budú popisovať vykonávané činnosti, definovať pravidlá </w:t>
      </w:r>
      <w:r>
        <w:rPr>
          <w:rFonts w:ascii="Cambria" w:hAnsi="Cambria"/>
          <w:sz w:val="20"/>
          <w:szCs w:val="20"/>
        </w:rPr>
        <w:br/>
      </w:r>
      <w:r w:rsidRPr="00AC50F7">
        <w:rPr>
          <w:rFonts w:ascii="Cambria" w:hAnsi="Cambria"/>
          <w:sz w:val="20"/>
          <w:szCs w:val="20"/>
        </w:rPr>
        <w:t>a usmernenia, roly a zodpovednosti, potrebné / nové kompetencie, legislatívne zmeny, návrh potrebných externých zmlúv a pod. ...)  a následných organizačných zmien.</w:t>
      </w:r>
    </w:p>
    <w:p w14:paraId="1D14727A" w14:textId="3F8D8FA6" w:rsidR="00AC50F7" w:rsidRPr="00AC50F7" w:rsidRDefault="00AC50F7" w:rsidP="00AC50F7">
      <w:pPr>
        <w:ind w:left="567"/>
        <w:jc w:val="both"/>
        <w:rPr>
          <w:rFonts w:ascii="Cambria" w:hAnsi="Cambria"/>
          <w:b/>
          <w:bCs/>
          <w:sz w:val="20"/>
          <w:szCs w:val="20"/>
        </w:rPr>
      </w:pPr>
      <w:r w:rsidRPr="00AC50F7">
        <w:rPr>
          <w:rFonts w:ascii="Cambria" w:hAnsi="Cambria"/>
          <w:b/>
          <w:bCs/>
          <w:sz w:val="20"/>
          <w:szCs w:val="20"/>
        </w:rPr>
        <w:t xml:space="preserve">Predpokladané obdobie implementácie navrhovanej transformácie  podporných služieb do praxe sa očakáva v období maximálne do 12 mesiacov a je podmienené vôľou </w:t>
      </w:r>
      <w:r w:rsidR="0020669C">
        <w:rPr>
          <w:rFonts w:ascii="Cambria" w:hAnsi="Cambria"/>
          <w:b/>
          <w:bCs/>
          <w:sz w:val="20"/>
          <w:szCs w:val="20"/>
        </w:rPr>
        <w:t>verejného obstarávateľa</w:t>
      </w:r>
      <w:r w:rsidR="0020669C" w:rsidRPr="00AC50F7">
        <w:rPr>
          <w:rFonts w:ascii="Cambria" w:hAnsi="Cambria"/>
          <w:b/>
          <w:bCs/>
          <w:sz w:val="20"/>
          <w:szCs w:val="20"/>
        </w:rPr>
        <w:t xml:space="preserve"> </w:t>
      </w:r>
      <w:r w:rsidRPr="00AC50F7">
        <w:rPr>
          <w:rFonts w:ascii="Cambria" w:hAnsi="Cambria"/>
          <w:b/>
          <w:bCs/>
          <w:sz w:val="20"/>
          <w:szCs w:val="20"/>
        </w:rPr>
        <w:t xml:space="preserve">realizovať navrhované zmeny na základe výstupov </w:t>
      </w:r>
      <w:r w:rsidR="0020669C">
        <w:rPr>
          <w:rFonts w:ascii="Cambria" w:hAnsi="Cambria"/>
          <w:b/>
          <w:bCs/>
          <w:sz w:val="20"/>
          <w:szCs w:val="20"/>
        </w:rPr>
        <w:t>š</w:t>
      </w:r>
      <w:r w:rsidRPr="00AC50F7">
        <w:rPr>
          <w:rFonts w:ascii="Cambria" w:hAnsi="Cambria"/>
          <w:b/>
          <w:bCs/>
          <w:sz w:val="20"/>
          <w:szCs w:val="20"/>
        </w:rPr>
        <w:t>túdie uskutočniteľnosti.</w:t>
      </w:r>
      <w:r w:rsidR="00CB0201">
        <w:rPr>
          <w:rFonts w:ascii="Cambria" w:hAnsi="Cambria"/>
          <w:b/>
          <w:bCs/>
          <w:sz w:val="20"/>
          <w:szCs w:val="20"/>
        </w:rPr>
        <w:t xml:space="preserve"> 2. etapa projektu je nastavená ako OPCIA z dôvodu, že v čase zadávania zákazky nie je možné ustáliť, či </w:t>
      </w:r>
      <w:r w:rsidR="0020669C">
        <w:rPr>
          <w:rFonts w:ascii="Cambria" w:hAnsi="Cambria"/>
          <w:b/>
          <w:bCs/>
          <w:sz w:val="20"/>
          <w:szCs w:val="20"/>
        </w:rPr>
        <w:t xml:space="preserve">sa bude </w:t>
      </w:r>
      <w:r w:rsidR="00CB0201">
        <w:rPr>
          <w:rFonts w:ascii="Cambria" w:hAnsi="Cambria"/>
          <w:b/>
          <w:bCs/>
          <w:sz w:val="20"/>
          <w:szCs w:val="20"/>
        </w:rPr>
        <w:t>rozsah a objem aktiv</w:t>
      </w:r>
      <w:r w:rsidR="0074161E">
        <w:rPr>
          <w:rFonts w:ascii="Cambria" w:hAnsi="Cambria"/>
          <w:b/>
          <w:bCs/>
          <w:sz w:val="20"/>
          <w:szCs w:val="20"/>
        </w:rPr>
        <w:t>í</w:t>
      </w:r>
      <w:r w:rsidR="00CB0201">
        <w:rPr>
          <w:rFonts w:ascii="Cambria" w:hAnsi="Cambria"/>
          <w:b/>
          <w:bCs/>
          <w:sz w:val="20"/>
          <w:szCs w:val="20"/>
        </w:rPr>
        <w:t xml:space="preserve">t 2. etapy vykonávať. K tomuto ustáleniu príde až výstupom </w:t>
      </w:r>
      <w:r w:rsidR="0020669C">
        <w:rPr>
          <w:rFonts w:ascii="Cambria" w:hAnsi="Cambria"/>
          <w:b/>
          <w:bCs/>
          <w:sz w:val="20"/>
          <w:szCs w:val="20"/>
        </w:rPr>
        <w:t>š</w:t>
      </w:r>
      <w:r w:rsidR="00CB0201">
        <w:rPr>
          <w:rFonts w:ascii="Cambria" w:hAnsi="Cambria"/>
          <w:b/>
          <w:bCs/>
          <w:sz w:val="20"/>
          <w:szCs w:val="20"/>
        </w:rPr>
        <w:t xml:space="preserve">túdie uskutočniteľnosti. </w:t>
      </w:r>
    </w:p>
    <w:bookmarkEnd w:id="57"/>
    <w:p w14:paraId="604EAB05" w14:textId="1FA41DEA" w:rsidR="00AD6B19" w:rsidRPr="00AC50F7" w:rsidRDefault="00AC50F7" w:rsidP="00AD6B19">
      <w:pPr>
        <w:numPr>
          <w:ilvl w:val="1"/>
          <w:numId w:val="55"/>
        </w:numPr>
        <w:shd w:val="clear" w:color="auto" w:fill="FFFFFF" w:themeFill="background1"/>
        <w:ind w:left="567" w:hanging="567"/>
        <w:jc w:val="both"/>
        <w:rPr>
          <w:rFonts w:asciiTheme="majorHAnsi" w:hAnsiTheme="majorHAnsi" w:cs="Arial"/>
          <w:noProof w:val="0"/>
          <w:sz w:val="20"/>
          <w:szCs w:val="20"/>
          <w:lang w:eastAsia="en-US"/>
        </w:rPr>
      </w:pPr>
      <w:r>
        <w:rPr>
          <w:rFonts w:asciiTheme="majorHAnsi" w:hAnsiTheme="majorHAnsi" w:cs="Arial"/>
          <w:noProof w:val="0"/>
          <w:sz w:val="20"/>
          <w:szCs w:val="20"/>
          <w:lang w:eastAsia="en-US"/>
        </w:rPr>
        <w:t xml:space="preserve">Požiadavky </w:t>
      </w:r>
      <w:r w:rsidRPr="00AC50F7">
        <w:rPr>
          <w:rFonts w:asciiTheme="majorHAnsi" w:hAnsiTheme="majorHAnsi" w:cs="Arial"/>
          <w:noProof w:val="0"/>
          <w:sz w:val="20"/>
          <w:szCs w:val="20"/>
          <w:lang w:eastAsia="en-US"/>
        </w:rPr>
        <w:t xml:space="preserve">na predmet zákazky sú uvedené v prílohe č. 1, ktorá </w:t>
      </w:r>
      <w:bookmarkStart w:id="58" w:name="_Hlk111793557"/>
      <w:r w:rsidRPr="00AC50F7">
        <w:rPr>
          <w:rFonts w:asciiTheme="majorHAnsi" w:hAnsiTheme="majorHAnsi" w:cs="Arial"/>
          <w:noProof w:val="0"/>
          <w:sz w:val="20"/>
          <w:szCs w:val="20"/>
          <w:lang w:eastAsia="en-US"/>
        </w:rPr>
        <w:t>tvorí samostatnú prílohu časti D. SAMOSTATNÉ PRÍLOHY týchto súťažných podkladov</w:t>
      </w:r>
      <w:r>
        <w:rPr>
          <w:rFonts w:asciiTheme="majorHAnsi" w:hAnsiTheme="majorHAnsi" w:cs="Arial"/>
          <w:noProof w:val="0"/>
          <w:sz w:val="20"/>
          <w:szCs w:val="20"/>
          <w:lang w:eastAsia="en-US"/>
        </w:rPr>
        <w:t>.</w:t>
      </w:r>
      <w:bookmarkEnd w:id="58"/>
    </w:p>
    <w:p w14:paraId="3C960245" w14:textId="18A14D16" w:rsidR="00AD6B19" w:rsidRPr="00AD6B19" w:rsidRDefault="00AD6B19" w:rsidP="00AD6B19">
      <w:pPr>
        <w:numPr>
          <w:ilvl w:val="1"/>
          <w:numId w:val="55"/>
        </w:numPr>
        <w:shd w:val="clear" w:color="auto" w:fill="FFFFFF" w:themeFill="background1"/>
        <w:spacing w:after="200"/>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lang w:eastAsia="en-US"/>
        </w:rPr>
        <w:t>Predmet</w:t>
      </w:r>
      <w:r w:rsidRPr="00AD6B19">
        <w:rPr>
          <w:rFonts w:asciiTheme="majorHAnsi" w:hAnsiTheme="majorHAnsi"/>
          <w:bCs/>
          <w:noProof w:val="0"/>
          <w:sz w:val="20"/>
          <w:szCs w:val="20"/>
          <w:lang w:eastAsia="en-US"/>
        </w:rPr>
        <w:t xml:space="preserve"> zákazky je v celom rozsahu opísaný tak, aby bol presne a zrozumiteľne špecifikovaný. Verejný obstarávateľ plne rešpektuje ustanovenie § 42 ods. 3 zákona o verejnom obstarávaní, podľa ktorého sa technické požiadavky nesmú odvolávať na konkrétneho výrobcu, výrobný postup, značku, patent, typ, krajinu, oblasť alebo miesto pôvodu alebo výroby, ak by tým dochádzalo k znevýhodneniu alebo</w:t>
      </w:r>
      <w:r w:rsidRPr="00AD6B19">
        <w:rPr>
          <w:rFonts w:asciiTheme="majorHAnsi" w:hAnsiTheme="majorHAnsi"/>
          <w:bCs/>
          <w:noProof w:val="0"/>
          <w:sz w:val="20"/>
          <w:szCs w:val="20"/>
          <w:lang w:eastAsia="en-US"/>
        </w:rPr>
        <w:br/>
        <w:t xml:space="preserve">k vylúčeniu určitých výrobkov, ak si to nevyžaduje predmet zákazky. </w:t>
      </w:r>
      <w:bookmarkEnd w:id="54"/>
      <w:bookmarkEnd w:id="55"/>
      <w:bookmarkEnd w:id="56"/>
    </w:p>
    <w:p w14:paraId="5CF09337" w14:textId="77777777" w:rsidR="00A67625" w:rsidRDefault="00A67625">
      <w:pPr>
        <w:rPr>
          <w:rFonts w:asciiTheme="majorHAnsi" w:hAnsiTheme="majorHAnsi" w:cs="Arial"/>
          <w:b/>
          <w:sz w:val="20"/>
          <w:szCs w:val="20"/>
        </w:rPr>
      </w:pPr>
      <w:r>
        <w:rPr>
          <w:rFonts w:asciiTheme="majorHAnsi" w:hAnsiTheme="majorHAnsi" w:cs="Arial"/>
          <w:b/>
          <w:sz w:val="20"/>
          <w:szCs w:val="20"/>
        </w:rPr>
        <w:br w:type="page"/>
      </w:r>
    </w:p>
    <w:p w14:paraId="61E1EB81" w14:textId="3E5EFBD9" w:rsidR="00AD6B19" w:rsidRPr="00AD6B19" w:rsidRDefault="00AD6B19" w:rsidP="00AD6B19">
      <w:pPr>
        <w:spacing w:line="276" w:lineRule="auto"/>
        <w:jc w:val="right"/>
        <w:rPr>
          <w:rFonts w:asciiTheme="majorHAnsi" w:hAnsiTheme="majorHAnsi" w:cs="Arial"/>
          <w:b/>
          <w:bCs/>
          <w:sz w:val="20"/>
          <w:szCs w:val="20"/>
        </w:rPr>
      </w:pPr>
      <w:r w:rsidRPr="00AD6B19">
        <w:rPr>
          <w:rFonts w:asciiTheme="majorHAnsi" w:hAnsiTheme="majorHAnsi" w:cs="Arial"/>
          <w:b/>
          <w:sz w:val="20"/>
          <w:szCs w:val="20"/>
        </w:rPr>
        <w:lastRenderedPageBreak/>
        <w:t>C.</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OBCHODNÉ PODMIENKY DODANIA PREDMETU ZÁKAZKY</w:t>
      </w:r>
    </w:p>
    <w:p w14:paraId="331496EB" w14:textId="77777777" w:rsidR="00AD6B19" w:rsidRPr="00AD6B19" w:rsidRDefault="00AD6B19" w:rsidP="00AD6B19">
      <w:pPr>
        <w:spacing w:line="276" w:lineRule="auto"/>
        <w:jc w:val="right"/>
        <w:rPr>
          <w:rFonts w:asciiTheme="majorHAnsi" w:hAnsiTheme="majorHAnsi" w:cs="Arial"/>
          <w:b/>
          <w:bCs/>
          <w:sz w:val="20"/>
          <w:szCs w:val="20"/>
        </w:rPr>
      </w:pPr>
    </w:p>
    <w:p w14:paraId="37EE9428" w14:textId="77777777"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Pokyny pre vypracovanie záväzných zmluvných podmienok</w:t>
      </w:r>
    </w:p>
    <w:p w14:paraId="56B693C1" w14:textId="0D7DC2A9"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 xml:space="preserve">Uchádzač </w:t>
      </w:r>
      <w:r w:rsidRPr="00AD6B19">
        <w:rPr>
          <w:rFonts w:asciiTheme="majorHAnsi" w:hAnsiTheme="majorHAnsi" w:cs="Arial"/>
          <w:noProof w:val="0"/>
          <w:sz w:val="20"/>
          <w:szCs w:val="20"/>
          <w:lang w:eastAsia="en-US"/>
        </w:rPr>
        <w:t>vo svojej ponuke predloží vyplnené a oprávnenou osobou uchádzača podpísané zmluvné podmienky poskytnutia predmetu zákazky (návrh zml</w:t>
      </w:r>
      <w:r w:rsidR="0076618D">
        <w:rPr>
          <w:rFonts w:asciiTheme="majorHAnsi" w:hAnsiTheme="majorHAnsi" w:cs="Arial"/>
          <w:noProof w:val="0"/>
          <w:sz w:val="20"/>
          <w:szCs w:val="20"/>
          <w:lang w:eastAsia="en-US"/>
        </w:rPr>
        <w:t>uvy</w:t>
      </w:r>
      <w:r w:rsidRPr="00AD6B19">
        <w:rPr>
          <w:rFonts w:asciiTheme="majorHAnsi" w:hAnsiTheme="majorHAnsi" w:cs="Arial"/>
          <w:noProof w:val="0"/>
          <w:sz w:val="20"/>
          <w:szCs w:val="20"/>
          <w:lang w:eastAsia="en-US"/>
        </w:rPr>
        <w:t xml:space="preserve"> v jednom vyhotovení s ich prílohami), podľa tejto časti súťažných podkladov. </w:t>
      </w:r>
    </w:p>
    <w:p w14:paraId="354F290F" w14:textId="6A838433"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Uzavret</w:t>
      </w:r>
      <w:r w:rsidR="0076618D">
        <w:rPr>
          <w:rFonts w:asciiTheme="majorHAnsi" w:hAnsiTheme="majorHAnsi" w:cs="Arial"/>
          <w:noProof w:val="0"/>
          <w:sz w:val="20"/>
          <w:szCs w:val="20"/>
          <w:shd w:val="clear" w:color="auto" w:fill="FFFFFF" w:themeFill="background1"/>
          <w:lang w:eastAsia="en-US"/>
        </w:rPr>
        <w:t>á</w:t>
      </w:r>
      <w:r w:rsidRPr="00AD6B19">
        <w:rPr>
          <w:rFonts w:asciiTheme="majorHAnsi" w:hAnsiTheme="majorHAnsi" w:cs="Arial"/>
          <w:noProof w:val="0"/>
          <w:sz w:val="20"/>
          <w:szCs w:val="20"/>
          <w:shd w:val="clear" w:color="auto" w:fill="FFFFFF" w:themeFill="background1"/>
          <w:lang w:eastAsia="en-US"/>
        </w:rPr>
        <w:t xml:space="preserve"> zmluv</w:t>
      </w:r>
      <w:r w:rsidR="0076618D">
        <w:rPr>
          <w:rFonts w:asciiTheme="majorHAnsi" w:hAnsiTheme="majorHAnsi" w:cs="Arial"/>
          <w:noProof w:val="0"/>
          <w:sz w:val="20"/>
          <w:szCs w:val="20"/>
          <w:shd w:val="clear" w:color="auto" w:fill="FFFFFF" w:themeFill="background1"/>
          <w:lang w:eastAsia="en-US"/>
        </w:rPr>
        <w:t>a</w:t>
      </w:r>
      <w:r w:rsidRPr="00AD6B19">
        <w:rPr>
          <w:rFonts w:asciiTheme="majorHAnsi" w:hAnsiTheme="majorHAnsi" w:cs="Arial"/>
          <w:noProof w:val="0"/>
          <w:sz w:val="20"/>
          <w:szCs w:val="20"/>
          <w:shd w:val="clear" w:color="auto" w:fill="FFFFFF" w:themeFill="background1"/>
          <w:lang w:eastAsia="en-US"/>
        </w:rPr>
        <w:t xml:space="preserve"> nesmú byť v rozpore so súťažnými podkladmi a</w:t>
      </w:r>
      <w:r w:rsidR="0076618D">
        <w:rPr>
          <w:rFonts w:asciiTheme="majorHAnsi" w:hAnsiTheme="majorHAnsi" w:cs="Arial"/>
          <w:noProof w:val="0"/>
          <w:sz w:val="20"/>
          <w:szCs w:val="20"/>
          <w:shd w:val="clear" w:color="auto" w:fill="FFFFFF" w:themeFill="background1"/>
          <w:lang w:eastAsia="en-US"/>
        </w:rPr>
        <w:t xml:space="preserve"> </w:t>
      </w:r>
      <w:r w:rsidRPr="00AD6B19">
        <w:rPr>
          <w:rFonts w:asciiTheme="majorHAnsi" w:hAnsiTheme="majorHAnsi" w:cs="Arial"/>
          <w:noProof w:val="0"/>
          <w:sz w:val="20"/>
          <w:szCs w:val="20"/>
          <w:shd w:val="clear" w:color="auto" w:fill="FFFFFF" w:themeFill="background1"/>
          <w:lang w:eastAsia="en-US"/>
        </w:rPr>
        <w:t> s </w:t>
      </w:r>
      <w:r w:rsidR="0076618D">
        <w:rPr>
          <w:rFonts w:asciiTheme="majorHAnsi" w:hAnsiTheme="majorHAnsi" w:cs="Arial"/>
          <w:noProof w:val="0"/>
          <w:sz w:val="20"/>
          <w:szCs w:val="20"/>
          <w:shd w:val="clear" w:color="auto" w:fill="FFFFFF" w:themeFill="background1"/>
          <w:lang w:eastAsia="en-US"/>
        </w:rPr>
        <w:t xml:space="preserve"> </w:t>
      </w:r>
      <w:r w:rsidRPr="00AD6B19">
        <w:rPr>
          <w:rFonts w:asciiTheme="majorHAnsi" w:hAnsiTheme="majorHAnsi" w:cs="Arial"/>
          <w:noProof w:val="0"/>
          <w:sz w:val="20"/>
          <w:szCs w:val="20"/>
          <w:shd w:val="clear" w:color="auto" w:fill="FFFFFF" w:themeFill="background1"/>
          <w:lang w:eastAsia="en-US"/>
        </w:rPr>
        <w:t>ponukou predloženou úspešným uchádzačom.</w:t>
      </w:r>
    </w:p>
    <w:p w14:paraId="38E6E50A" w14:textId="2B482C12"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 xml:space="preserve">V návrhu </w:t>
      </w:r>
      <w:r w:rsidR="00162FC4" w:rsidRPr="00AD6B19">
        <w:rPr>
          <w:rFonts w:asciiTheme="majorHAnsi" w:hAnsiTheme="majorHAnsi" w:cs="Arial"/>
          <w:noProof w:val="0"/>
          <w:sz w:val="20"/>
          <w:szCs w:val="20"/>
          <w:shd w:val="clear" w:color="auto" w:fill="FFFFFF" w:themeFill="background1"/>
          <w:lang w:eastAsia="en-US"/>
        </w:rPr>
        <w:t>zml</w:t>
      </w:r>
      <w:r w:rsidR="00162FC4">
        <w:rPr>
          <w:rFonts w:asciiTheme="majorHAnsi" w:hAnsiTheme="majorHAnsi" w:cs="Arial"/>
          <w:noProof w:val="0"/>
          <w:sz w:val="20"/>
          <w:szCs w:val="20"/>
          <w:shd w:val="clear" w:color="auto" w:fill="FFFFFF" w:themeFill="background1"/>
          <w:lang w:eastAsia="en-US"/>
        </w:rPr>
        <w:t>uvy</w:t>
      </w:r>
      <w:r w:rsidRPr="00AD6B19">
        <w:rPr>
          <w:rFonts w:asciiTheme="majorHAnsi" w:hAnsiTheme="majorHAnsi" w:cs="Arial"/>
          <w:noProof w:val="0"/>
          <w:sz w:val="20"/>
          <w:szCs w:val="20"/>
          <w:shd w:val="clear" w:color="auto" w:fill="FFFFFF" w:themeFill="background1"/>
          <w:lang w:eastAsia="en-US"/>
        </w:rPr>
        <w:t xml:space="preserve"> sa namiesto pojmu „uchádzač“ uvádza pojem „zhotoviteľ“, „poskytovateľ“ alebo „dodávateľ“ a namiesto pojmu „verejný obstarávateľ“ sa uvádza pojem „objednávateľ“ alebo „NBS“.</w:t>
      </w:r>
    </w:p>
    <w:p w14:paraId="0CED7A24" w14:textId="77777777"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Obchodné podmienky dodania predmetu zákazky podľa tejto časti súťažných podkladov sú záväzným právnym dokumentom pre dodanie predmetu zákazky.</w:t>
      </w:r>
    </w:p>
    <w:p w14:paraId="0D7371D3" w14:textId="3267D5A7"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b/>
          <w:noProof w:val="0"/>
          <w:sz w:val="20"/>
          <w:szCs w:val="20"/>
          <w:shd w:val="clear" w:color="auto" w:fill="FFFFFF" w:themeFill="background1"/>
          <w:lang w:eastAsia="en-US"/>
        </w:rPr>
        <w:t>Uchádzač musí akceptovať zmluv</w:t>
      </w:r>
      <w:r w:rsidR="0076618D">
        <w:rPr>
          <w:rFonts w:asciiTheme="majorHAnsi" w:hAnsiTheme="majorHAnsi" w:cs="Arial"/>
          <w:b/>
          <w:noProof w:val="0"/>
          <w:sz w:val="20"/>
          <w:szCs w:val="20"/>
          <w:shd w:val="clear" w:color="auto" w:fill="FFFFFF" w:themeFill="background1"/>
          <w:lang w:eastAsia="en-US"/>
        </w:rPr>
        <w:t>u</w:t>
      </w:r>
      <w:r w:rsidRPr="00AD6B19">
        <w:rPr>
          <w:rFonts w:asciiTheme="majorHAnsi" w:hAnsiTheme="majorHAnsi" w:cs="Arial"/>
          <w:b/>
          <w:noProof w:val="0"/>
          <w:sz w:val="20"/>
          <w:szCs w:val="20"/>
          <w:shd w:val="clear" w:color="auto" w:fill="FFFFFF" w:themeFill="background1"/>
          <w:lang w:eastAsia="en-US"/>
        </w:rPr>
        <w:t xml:space="preserve"> spolu s </w:t>
      </w:r>
      <w:r w:rsidR="0076618D">
        <w:rPr>
          <w:rFonts w:asciiTheme="majorHAnsi" w:hAnsiTheme="majorHAnsi" w:cs="Arial"/>
          <w:b/>
          <w:noProof w:val="0"/>
          <w:sz w:val="20"/>
          <w:szCs w:val="20"/>
          <w:shd w:val="clear" w:color="auto" w:fill="FFFFFF" w:themeFill="background1"/>
          <w:lang w:eastAsia="en-US"/>
        </w:rPr>
        <w:t>jej</w:t>
      </w:r>
      <w:r w:rsidRPr="00AD6B19">
        <w:rPr>
          <w:rFonts w:asciiTheme="majorHAnsi" w:hAnsiTheme="majorHAnsi" w:cs="Arial"/>
          <w:b/>
          <w:noProof w:val="0"/>
          <w:sz w:val="20"/>
          <w:szCs w:val="20"/>
          <w:shd w:val="clear" w:color="auto" w:fill="FFFFFF" w:themeFill="background1"/>
          <w:lang w:eastAsia="en-US"/>
        </w:rPr>
        <w:t xml:space="preserve"> prílohami bez akýchkoľvek zmien s výnimkou ustanovení, ktoré sú v zmluve označené na doplnenie </w:t>
      </w:r>
      <w:r w:rsidRPr="00AD6B19">
        <w:rPr>
          <w:rFonts w:asciiTheme="majorHAnsi" w:hAnsiTheme="majorHAnsi" w:cs="Arial"/>
          <w:noProof w:val="0"/>
          <w:sz w:val="20"/>
          <w:szCs w:val="20"/>
          <w:shd w:val="clear" w:color="auto" w:fill="FFFFFF" w:themeFill="background1"/>
          <w:lang w:eastAsia="en-US"/>
        </w:rPr>
        <w:t>(zvyčajne „vyplní uchádzač“ súčasťou takto označeného textu môžu byť aj ďalšie pokyny k spôsobu vyplnenia).</w:t>
      </w:r>
    </w:p>
    <w:p w14:paraId="20E26EB7" w14:textId="77777777"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 xml:space="preserve">Verejný obstarávateľ vyžaduje v plnej miere akceptovať záväzky zmluvných strán, ktoré sú uvedené </w:t>
      </w:r>
      <w:r w:rsidRPr="00AD6B19">
        <w:rPr>
          <w:rFonts w:asciiTheme="majorHAnsi" w:hAnsiTheme="majorHAnsi" w:cs="Arial"/>
          <w:noProof w:val="0"/>
          <w:sz w:val="20"/>
          <w:szCs w:val="20"/>
          <w:shd w:val="clear" w:color="auto" w:fill="FFFFFF" w:themeFill="background1"/>
          <w:lang w:eastAsia="en-US"/>
        </w:rPr>
        <w:br/>
        <w:t>v súťažných podkladoch a v prílohe k tejto časti súťažných podkladov.</w:t>
      </w:r>
    </w:p>
    <w:p w14:paraId="29BE2BC3" w14:textId="6674BC00"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Zmeny zml</w:t>
      </w:r>
      <w:r w:rsidR="0076618D">
        <w:rPr>
          <w:rFonts w:asciiTheme="majorHAnsi" w:hAnsiTheme="majorHAnsi" w:cs="Arial"/>
          <w:noProof w:val="0"/>
          <w:sz w:val="20"/>
          <w:szCs w:val="20"/>
          <w:shd w:val="clear" w:color="auto" w:fill="FFFFFF" w:themeFill="background1"/>
          <w:lang w:eastAsia="en-US"/>
        </w:rPr>
        <w:t>uvy je</w:t>
      </w:r>
      <w:r w:rsidRPr="00AD6B19">
        <w:rPr>
          <w:rFonts w:asciiTheme="majorHAnsi" w:hAnsiTheme="majorHAnsi" w:cs="Arial"/>
          <w:noProof w:val="0"/>
          <w:sz w:val="20"/>
          <w:szCs w:val="20"/>
          <w:shd w:val="clear" w:color="auto" w:fill="FFFFFF" w:themeFill="background1"/>
          <w:lang w:eastAsia="en-US"/>
        </w:rPr>
        <w:t xml:space="preserve"> možné vykonať iba v súlade s § 18 zákona o verejnom obstarávaní.</w:t>
      </w:r>
    </w:p>
    <w:p w14:paraId="7FA1A40A" w14:textId="5FCB231F"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Verejný</w:t>
      </w:r>
      <w:r w:rsidRPr="00AD6B19">
        <w:rPr>
          <w:rFonts w:asciiTheme="majorHAnsi" w:hAnsiTheme="majorHAnsi" w:cs="Arial"/>
          <w:noProof w:val="0"/>
          <w:sz w:val="20"/>
          <w:szCs w:val="20"/>
          <w:lang w:eastAsia="en-US"/>
        </w:rPr>
        <w:t xml:space="preserve"> </w:t>
      </w:r>
      <w:r w:rsidRPr="00AD6B19">
        <w:rPr>
          <w:rFonts w:asciiTheme="majorHAnsi" w:hAnsiTheme="majorHAnsi" w:cs="Arial"/>
          <w:noProof w:val="0"/>
          <w:sz w:val="20"/>
          <w:szCs w:val="20"/>
          <w:shd w:val="clear" w:color="auto" w:fill="FFFFFF" w:themeFill="background1"/>
          <w:lang w:eastAsia="en-US"/>
        </w:rPr>
        <w:t>obstarávateľ</w:t>
      </w:r>
      <w:r w:rsidRPr="00AD6B19">
        <w:rPr>
          <w:rFonts w:asciiTheme="majorHAnsi" w:hAnsiTheme="majorHAnsi" w:cs="Arial"/>
          <w:noProof w:val="0"/>
          <w:sz w:val="20"/>
          <w:szCs w:val="20"/>
          <w:lang w:eastAsia="en-US"/>
        </w:rPr>
        <w:t xml:space="preserve"> môže odstúpiť od zml</w:t>
      </w:r>
      <w:r w:rsidR="0076618D">
        <w:rPr>
          <w:rFonts w:asciiTheme="majorHAnsi" w:hAnsiTheme="majorHAnsi" w:cs="Arial"/>
          <w:noProof w:val="0"/>
          <w:sz w:val="20"/>
          <w:szCs w:val="20"/>
          <w:lang w:eastAsia="en-US"/>
        </w:rPr>
        <w:t>uvy</w:t>
      </w:r>
      <w:r w:rsidRPr="00AD6B19">
        <w:rPr>
          <w:rFonts w:asciiTheme="majorHAnsi" w:hAnsiTheme="majorHAnsi" w:cs="Arial"/>
          <w:noProof w:val="0"/>
          <w:sz w:val="20"/>
          <w:szCs w:val="20"/>
          <w:lang w:eastAsia="en-US"/>
        </w:rPr>
        <w:t xml:space="preserve"> okrem dôvodov v nej uvedených aj v súlade s § 19 zákona o verejnom obstarávaní.</w:t>
      </w:r>
    </w:p>
    <w:p w14:paraId="771F096B" w14:textId="77777777" w:rsidR="00AD6B19" w:rsidRPr="00AD6B19" w:rsidRDefault="00AD6B19" w:rsidP="00AD6B19">
      <w:pPr>
        <w:tabs>
          <w:tab w:val="left" w:pos="567"/>
        </w:tabs>
        <w:jc w:val="both"/>
        <w:rPr>
          <w:rFonts w:asciiTheme="majorHAnsi" w:hAnsiTheme="majorHAnsi" w:cs="Arial"/>
          <w:sz w:val="20"/>
          <w:szCs w:val="20"/>
        </w:rPr>
      </w:pPr>
    </w:p>
    <w:p w14:paraId="7CB93C63" w14:textId="77777777"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Návrh zmluvy</w:t>
      </w:r>
    </w:p>
    <w:p w14:paraId="694E9F2B" w14:textId="77777777" w:rsidR="00AD6B19" w:rsidRPr="00AD6B19" w:rsidRDefault="00AD6B19" w:rsidP="00AD6B19">
      <w:pPr>
        <w:spacing w:after="120"/>
        <w:jc w:val="both"/>
        <w:rPr>
          <w:rFonts w:asciiTheme="majorHAnsi" w:hAnsiTheme="majorHAnsi" w:cs="Arial"/>
          <w:bCs/>
          <w:noProof w:val="0"/>
          <w:sz w:val="20"/>
          <w:szCs w:val="20"/>
        </w:rPr>
      </w:pPr>
      <w:r w:rsidRPr="00AD6B19">
        <w:rPr>
          <w:rFonts w:asciiTheme="majorHAnsi" w:hAnsiTheme="majorHAnsi" w:cs="Arial"/>
          <w:bCs/>
          <w:noProof w:val="0"/>
          <w:sz w:val="20"/>
          <w:szCs w:val="20"/>
        </w:rPr>
        <w:t xml:space="preserve">Návrh zmlúv tvorí samostatnú prílohu č. 2 časti D. </w:t>
      </w:r>
      <w:r w:rsidRPr="00AD6B19">
        <w:rPr>
          <w:rFonts w:asciiTheme="majorHAnsi" w:hAnsiTheme="majorHAnsi" w:cs="Arial"/>
          <w:i/>
          <w:iCs/>
          <w:noProof w:val="0"/>
          <w:sz w:val="20"/>
          <w:szCs w:val="20"/>
        </w:rPr>
        <w:t>SAMOSTATNÉ PRÍLOHY</w:t>
      </w:r>
      <w:r w:rsidRPr="00AD6B19">
        <w:rPr>
          <w:rFonts w:asciiTheme="majorHAnsi" w:hAnsiTheme="majorHAnsi" w:cs="Arial"/>
          <w:noProof w:val="0"/>
          <w:sz w:val="20"/>
          <w:szCs w:val="20"/>
        </w:rPr>
        <w:t xml:space="preserve"> týchto súťažných podkladov</w:t>
      </w:r>
      <w:r w:rsidRPr="00AD6B19">
        <w:rPr>
          <w:rFonts w:asciiTheme="majorHAnsi" w:hAnsiTheme="majorHAnsi" w:cs="Arial"/>
          <w:bCs/>
          <w:noProof w:val="0"/>
          <w:sz w:val="20"/>
          <w:szCs w:val="20"/>
        </w:rPr>
        <w:t>.</w:t>
      </w:r>
    </w:p>
    <w:p w14:paraId="083D228B" w14:textId="77777777" w:rsidR="00AD6B19" w:rsidRPr="00AD6B19" w:rsidRDefault="00AD6B19" w:rsidP="00AD6B19">
      <w:pPr>
        <w:spacing w:after="120"/>
        <w:jc w:val="both"/>
        <w:rPr>
          <w:rFonts w:asciiTheme="majorHAnsi" w:hAnsiTheme="majorHAnsi" w:cs="Arial"/>
          <w:bCs/>
          <w:noProof w:val="0"/>
          <w:sz w:val="20"/>
          <w:szCs w:val="20"/>
        </w:rPr>
      </w:pPr>
    </w:p>
    <w:p w14:paraId="7A907B4F" w14:textId="77777777" w:rsidR="00AD6B19" w:rsidRPr="00AD6B19" w:rsidRDefault="00AD6B19" w:rsidP="00AD6B19">
      <w:pPr>
        <w:autoSpaceDE w:val="0"/>
        <w:autoSpaceDN w:val="0"/>
        <w:adjustRightInd w:val="0"/>
        <w:ind w:left="360"/>
        <w:jc w:val="both"/>
        <w:rPr>
          <w:rFonts w:asciiTheme="majorHAnsi" w:hAnsiTheme="majorHAnsi"/>
          <w:sz w:val="20"/>
          <w14:ligatures w14:val="standard"/>
          <w14:cntxtAlts/>
        </w:rPr>
      </w:pPr>
    </w:p>
    <w:p w14:paraId="13D78E39" w14:textId="77777777" w:rsidR="00AD6B19" w:rsidRPr="00AD6B19" w:rsidRDefault="00AD6B19" w:rsidP="00AD6B19">
      <w:pPr>
        <w:rPr>
          <w:rFonts w:asciiTheme="majorHAnsi" w:hAnsiTheme="majorHAnsi" w:cs="Arial"/>
          <w:b/>
          <w:sz w:val="20"/>
          <w:szCs w:val="20"/>
        </w:rPr>
      </w:pPr>
      <w:r w:rsidRPr="00AD6B19">
        <w:rPr>
          <w:rFonts w:asciiTheme="majorHAnsi" w:hAnsiTheme="majorHAnsi" w:cs="Arial"/>
          <w:b/>
          <w:sz w:val="20"/>
          <w:szCs w:val="20"/>
        </w:rPr>
        <w:br w:type="page"/>
      </w:r>
    </w:p>
    <w:p w14:paraId="4F77D262" w14:textId="77777777" w:rsidR="00AD6B19" w:rsidRPr="00AD6B19" w:rsidRDefault="00AD6B19" w:rsidP="00AD6B19">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AD6B19">
        <w:rPr>
          <w:rFonts w:asciiTheme="majorHAnsi" w:hAnsiTheme="majorHAnsi" w:cs="Arial"/>
          <w:b/>
          <w:sz w:val="20"/>
          <w:szCs w:val="20"/>
        </w:rPr>
        <w:lastRenderedPageBreak/>
        <w:t>D.</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SAMOSTATNÉ PRÍLOHY</w:t>
      </w:r>
    </w:p>
    <w:p w14:paraId="42CEE3DA" w14:textId="77777777" w:rsidR="00AD6B19" w:rsidRPr="00BB31EE" w:rsidRDefault="00AD6B19" w:rsidP="00AD6B19">
      <w:pPr>
        <w:tabs>
          <w:tab w:val="left" w:pos="567"/>
        </w:tabs>
        <w:jc w:val="right"/>
        <w:rPr>
          <w:rFonts w:asciiTheme="majorHAnsi" w:hAnsiTheme="majorHAnsi" w:cs="Arial"/>
          <w:sz w:val="20"/>
          <w:szCs w:val="20"/>
        </w:rPr>
      </w:pPr>
    </w:p>
    <w:p w14:paraId="1607EB67" w14:textId="77777777" w:rsidR="00AD6B19" w:rsidRPr="00AD6B19" w:rsidRDefault="00AD6B19" w:rsidP="00AD6B19">
      <w:pPr>
        <w:rPr>
          <w:rFonts w:asciiTheme="majorHAnsi" w:hAnsiTheme="majorHAnsi" w:cs="Arial"/>
          <w:sz w:val="20"/>
          <w:szCs w:val="20"/>
        </w:rPr>
      </w:pPr>
      <w:r w:rsidRPr="00AD6B19">
        <w:rPr>
          <w:rFonts w:asciiTheme="majorHAnsi" w:hAnsiTheme="majorHAnsi" w:cs="Arial"/>
          <w:sz w:val="20"/>
          <w:szCs w:val="20"/>
        </w:rPr>
        <w:t>Príloha č. 1 – Opis predmetu zákazky tvorí samostatnú prílohu tejto časti súťažných podkladov.</w:t>
      </w:r>
    </w:p>
    <w:p w14:paraId="4C79A2C3" w14:textId="7DC48FA7" w:rsidR="00AD6B19" w:rsidRPr="00BB31EE" w:rsidRDefault="00AD6B19" w:rsidP="0076618D">
      <w:pPr>
        <w:jc w:val="both"/>
        <w:rPr>
          <w:rFonts w:asciiTheme="majorHAnsi" w:hAnsiTheme="majorHAnsi" w:cs="Arial"/>
          <w:sz w:val="20"/>
          <w:szCs w:val="20"/>
        </w:rPr>
      </w:pPr>
      <w:r w:rsidRPr="00AD6B19">
        <w:rPr>
          <w:rFonts w:asciiTheme="majorHAnsi" w:hAnsiTheme="majorHAnsi" w:cs="Arial"/>
          <w:sz w:val="20"/>
          <w:szCs w:val="20"/>
        </w:rPr>
        <w:t xml:space="preserve">Príloha č. 2 – Zmluva </w:t>
      </w:r>
      <w:r w:rsidR="0076618D">
        <w:rPr>
          <w:rFonts w:asciiTheme="majorHAnsi" w:hAnsiTheme="majorHAnsi" w:cs="Arial"/>
          <w:sz w:val="20"/>
          <w:szCs w:val="20"/>
        </w:rPr>
        <w:t xml:space="preserve">o </w:t>
      </w:r>
      <w:r w:rsidRPr="00AD6B19">
        <w:rPr>
          <w:rFonts w:asciiTheme="majorHAnsi" w:hAnsiTheme="majorHAnsi" w:cs="Arial"/>
          <w:sz w:val="20"/>
          <w:szCs w:val="20"/>
        </w:rPr>
        <w:t xml:space="preserve">dielo </w:t>
      </w:r>
      <w:r w:rsidR="00BB31EE" w:rsidRPr="00BB31EE">
        <w:rPr>
          <w:rFonts w:asciiTheme="majorHAnsi" w:hAnsiTheme="majorHAnsi" w:cs="Arial"/>
          <w:sz w:val="20"/>
          <w:szCs w:val="20"/>
        </w:rPr>
        <w:t>č. C-NBS1-000-076-078</w:t>
      </w:r>
    </w:p>
    <w:p w14:paraId="6A616242" w14:textId="77777777" w:rsidR="00A37035" w:rsidRPr="000961E2" w:rsidRDefault="00A37035" w:rsidP="00F61062">
      <w:pPr>
        <w:jc w:val="both"/>
        <w:rPr>
          <w:rFonts w:asciiTheme="majorHAnsi" w:hAnsiTheme="majorHAnsi" w:cs="Arial"/>
          <w:sz w:val="20"/>
          <w:szCs w:val="20"/>
        </w:rPr>
      </w:pPr>
    </w:p>
    <w:sectPr w:rsidR="00A37035" w:rsidRPr="000961E2" w:rsidSect="00651C97">
      <w:headerReference w:type="first" r:id="rId38"/>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D03AD" w14:textId="77777777" w:rsidR="00C7170B" w:rsidRDefault="00C7170B">
      <w:r>
        <w:separator/>
      </w:r>
    </w:p>
  </w:endnote>
  <w:endnote w:type="continuationSeparator" w:id="0">
    <w:p w14:paraId="4DB70682" w14:textId="77777777" w:rsidR="00C7170B" w:rsidRDefault="00C71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MT">
    <w:altName w:val="MS Gothic"/>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44B1" w14:textId="77777777" w:rsidR="00EF36B5" w:rsidRDefault="00EF3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455DE888" w:rsidR="00DC1AE9" w:rsidRPr="0081675D" w:rsidRDefault="00DC1AE9"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 xml:space="preserve">Bratislava, </w:t>
    </w:r>
    <w:r>
      <w:rPr>
        <w:rFonts w:ascii="Cambria" w:hAnsi="Cambria" w:cs="Arial Narrow"/>
        <w:sz w:val="16"/>
        <w:szCs w:val="16"/>
      </w:rPr>
      <w:t>september 2022</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00F432F8">
      <w:rPr>
        <w:rStyle w:val="PageNumber"/>
        <w:rFonts w:ascii="Cambria" w:hAnsi="Cambria" w:cs="Arial Narrow"/>
        <w:sz w:val="16"/>
        <w:szCs w:val="16"/>
      </w:rPr>
      <w:t>19</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5E8520C8" w:rsidR="00DC1AE9" w:rsidRPr="0081675D" w:rsidRDefault="00DC1AE9" w:rsidP="008B36F2">
    <w:pPr>
      <w:pStyle w:val="Footer"/>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Bratislava, 20</w:t>
    </w:r>
    <w:r>
      <w:rPr>
        <w:rFonts w:ascii="Cambria" w:hAnsi="Cambria" w:cs="Arial Narrow"/>
        <w:sz w:val="16"/>
        <w:szCs w:val="16"/>
      </w:rPr>
      <w:t>22</w:t>
    </w:r>
    <w:r w:rsidRPr="0081675D">
      <w:rPr>
        <w:rFonts w:ascii="Cambria" w:hAnsi="Cambria" w:cs="Arial Narrow"/>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C76D7" w14:textId="77777777" w:rsidR="00DC1AE9" w:rsidRDefault="00DC1A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161D" w14:textId="435E2EF7" w:rsidR="00DC1AE9" w:rsidRPr="0081675D" w:rsidRDefault="00DC1AE9"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 xml:space="preserve">Bratislava, </w:t>
    </w:r>
    <w:r>
      <w:rPr>
        <w:rFonts w:ascii="Cambria" w:hAnsi="Cambria" w:cs="Arial Narrow"/>
        <w:sz w:val="16"/>
        <w:szCs w:val="16"/>
      </w:rPr>
      <w:t>september 2022</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00F432F8">
      <w:rPr>
        <w:rStyle w:val="PageNumber"/>
        <w:rFonts w:ascii="Cambria" w:hAnsi="Cambria" w:cs="Arial Narrow"/>
        <w:sz w:val="16"/>
        <w:szCs w:val="16"/>
      </w:rPr>
      <w:t>20</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Pr>
        <w:rStyle w:val="PageNumber"/>
        <w:rFonts w:ascii="Cambria" w:hAnsi="Cambria" w:cs="Arial Narrow"/>
        <w:sz w:val="16"/>
        <w:szCs w:val="16"/>
      </w:rPr>
      <w:t>35</w:t>
    </w:r>
  </w:p>
  <w:p w14:paraId="75E2025E" w14:textId="77777777" w:rsidR="00DC1AE9" w:rsidRPr="0038251A" w:rsidRDefault="00DC1AE9" w:rsidP="0038251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2C062" w14:textId="77777777" w:rsidR="00DC1AE9" w:rsidRDefault="00DC1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AD81A" w14:textId="77777777" w:rsidR="00C7170B" w:rsidRDefault="00C7170B">
      <w:r>
        <w:separator/>
      </w:r>
    </w:p>
  </w:footnote>
  <w:footnote w:type="continuationSeparator" w:id="0">
    <w:p w14:paraId="5236F2FD" w14:textId="77777777" w:rsidR="00C7170B" w:rsidRDefault="00C71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A783A" w14:textId="77777777" w:rsidR="00EF36B5" w:rsidRDefault="00EF36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507B8" w14:textId="77777777" w:rsidR="00EF36B5" w:rsidRDefault="00EF36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DC1AE9" w:rsidRPr="000961E2" w:rsidRDefault="00DC1AE9" w:rsidP="006F0BA8">
    <w:pPr>
      <w:pStyle w:val="Header"/>
      <w:jc w:val="center"/>
      <w:rPr>
        <w:rFonts w:asciiTheme="majorHAnsi" w:hAnsiTheme="majorHAnsi"/>
      </w:rPr>
    </w:pPr>
    <w:r w:rsidRPr="00064A59">
      <w:drawing>
        <wp:inline distT="0" distB="0" distL="0" distR="0" wp14:anchorId="450CD8B7" wp14:editId="18E2B99A">
          <wp:extent cx="1803400" cy="697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5ED20" w14:textId="77777777" w:rsidR="00DC1AE9" w:rsidRDefault="00DC1A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052D6" w14:textId="77777777" w:rsidR="00DC1AE9" w:rsidRPr="0038251A" w:rsidRDefault="00DC1AE9" w:rsidP="0038251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6F61" w14:textId="77777777" w:rsidR="00DC1AE9" w:rsidRDefault="00DC1AE9" w:rsidP="006D35B2">
    <w:pPr>
      <w:pStyle w:val="Header"/>
      <w:jc w:val="center"/>
    </w:pPr>
    <w:r>
      <w:drawing>
        <wp:inline distT="0" distB="0" distL="0" distR="0" wp14:anchorId="679F32FC" wp14:editId="6173DDDD">
          <wp:extent cx="1981200" cy="1000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DC1AE9" w:rsidRDefault="00DC1AE9"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3DD753B"/>
    <w:multiLevelType w:val="hybridMultilevel"/>
    <w:tmpl w:val="51268A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7737D73"/>
    <w:multiLevelType w:val="hybridMultilevel"/>
    <w:tmpl w:val="EFA675D6"/>
    <w:lvl w:ilvl="0" w:tplc="041B0017">
      <w:start w:val="1"/>
      <w:numFmt w:val="lowerLetter"/>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0E2164"/>
    <w:multiLevelType w:val="multilevel"/>
    <w:tmpl w:val="AF9A2CBA"/>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i w:val="0"/>
        <w:iCs w:val="0"/>
        <w:sz w:val="20"/>
      </w:rPr>
    </w:lvl>
    <w:lvl w:ilvl="3">
      <w:start w:val="1"/>
      <w:numFmt w:val="decimal"/>
      <w:lvlText w:val="%1.%2.%3.%4"/>
      <w:lvlJc w:val="left"/>
      <w:pPr>
        <w:ind w:left="2138" w:hanging="720"/>
      </w:pPr>
      <w:rPr>
        <w:rFonts w:asciiTheme="majorHAnsi" w:hAnsiTheme="majorHAnsi" w:cs="Arial" w:hint="default"/>
        <w:b w:val="0"/>
        <w:bCs/>
        <w:sz w:val="20"/>
        <w:szCs w:val="20"/>
      </w:rPr>
    </w:lvl>
    <w:lvl w:ilvl="4">
      <w:start w:val="1"/>
      <w:numFmt w:val="decimal"/>
      <w:lvlText w:val="%1.%2.%3.%4.%5"/>
      <w:lvlJc w:val="left"/>
      <w:pPr>
        <w:ind w:left="363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8"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9" w15:restartNumberingAfterBreak="0">
    <w:nsid w:val="163067CA"/>
    <w:multiLevelType w:val="hybridMultilevel"/>
    <w:tmpl w:val="5F6AF24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1CB04E85"/>
    <w:multiLevelType w:val="multilevel"/>
    <w:tmpl w:val="5BD807A4"/>
    <w:lvl w:ilvl="0">
      <w:start w:val="2"/>
      <w:numFmt w:val="decimal"/>
      <w:lvlText w:val="%1."/>
      <w:lvlJc w:val="left"/>
      <w:pPr>
        <w:tabs>
          <w:tab w:val="num" w:pos="340"/>
        </w:tabs>
        <w:ind w:left="340" w:hanging="340"/>
      </w:pPr>
      <w:rPr>
        <w:rFonts w:hint="default"/>
        <w:sz w:val="24"/>
        <w:szCs w:val="24"/>
      </w:rPr>
    </w:lvl>
    <w:lvl w:ilvl="1">
      <w:start w:val="1"/>
      <w:numFmt w:val="decimal"/>
      <w:lvlText w:val="%1.%2."/>
      <w:lvlJc w:val="left"/>
      <w:pPr>
        <w:tabs>
          <w:tab w:val="num" w:pos="907"/>
        </w:tabs>
        <w:ind w:left="907" w:hanging="567"/>
      </w:pPr>
      <w:rPr>
        <w:rFonts w:hint="default"/>
        <w:b/>
        <w:bCs/>
        <w:i w:val="0"/>
        <w:sz w:val="22"/>
        <w:szCs w:val="22"/>
      </w:rPr>
    </w:lvl>
    <w:lvl w:ilvl="2">
      <w:start w:val="1"/>
      <w:numFmt w:val="decimal"/>
      <w:lvlText w:val="%1.%2.%3."/>
      <w:lvlJc w:val="left"/>
      <w:pPr>
        <w:tabs>
          <w:tab w:val="num" w:pos="1701"/>
        </w:tabs>
        <w:ind w:left="1701" w:hanging="794"/>
      </w:pPr>
      <w:rPr>
        <w:rFonts w:hint="default"/>
        <w:b/>
        <w:bCs w:val="0"/>
        <w:strike w:val="0"/>
      </w:rPr>
    </w:lvl>
    <w:lvl w:ilvl="3">
      <w:start w:val="1"/>
      <w:numFmt w:val="decimal"/>
      <w:lvlText w:val="%1.%2.%3.%4."/>
      <w:lvlJc w:val="left"/>
      <w:pPr>
        <w:tabs>
          <w:tab w:val="num" w:pos="1800"/>
        </w:tabs>
        <w:ind w:left="1728" w:hanging="648"/>
      </w:pPr>
      <w:rPr>
        <w:rFonts w:hint="default"/>
        <w:b/>
        <w:bCs/>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3" w15:restartNumberingAfterBreak="0">
    <w:nsid w:val="1F997AC1"/>
    <w:multiLevelType w:val="hybridMultilevel"/>
    <w:tmpl w:val="A4C0F32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09C4560"/>
    <w:multiLevelType w:val="hybridMultilevel"/>
    <w:tmpl w:val="8B0E2ADC"/>
    <w:lvl w:ilvl="0" w:tplc="041B0017">
      <w:start w:val="1"/>
      <w:numFmt w:val="lowerLetter"/>
      <w:lvlText w:val="%1)"/>
      <w:lvlJc w:val="left"/>
      <w:pPr>
        <w:ind w:left="1128" w:hanging="360"/>
      </w:pPr>
    </w:lvl>
    <w:lvl w:ilvl="1" w:tplc="041B0019" w:tentative="1">
      <w:start w:val="1"/>
      <w:numFmt w:val="lowerLetter"/>
      <w:lvlText w:val="%2."/>
      <w:lvlJc w:val="left"/>
      <w:pPr>
        <w:ind w:left="1848" w:hanging="360"/>
      </w:pPr>
    </w:lvl>
    <w:lvl w:ilvl="2" w:tplc="041B001B">
      <w:start w:val="1"/>
      <w:numFmt w:val="lowerRoman"/>
      <w:lvlText w:val="%3."/>
      <w:lvlJc w:val="right"/>
      <w:pPr>
        <w:ind w:left="2568" w:hanging="180"/>
      </w:pPr>
    </w:lvl>
    <w:lvl w:ilvl="3" w:tplc="041B000F" w:tentative="1">
      <w:start w:val="1"/>
      <w:numFmt w:val="decimal"/>
      <w:lvlText w:val="%4."/>
      <w:lvlJc w:val="left"/>
      <w:pPr>
        <w:ind w:left="3288" w:hanging="360"/>
      </w:pPr>
    </w:lvl>
    <w:lvl w:ilvl="4" w:tplc="041B0019" w:tentative="1">
      <w:start w:val="1"/>
      <w:numFmt w:val="lowerLetter"/>
      <w:lvlText w:val="%5."/>
      <w:lvlJc w:val="left"/>
      <w:pPr>
        <w:ind w:left="4008" w:hanging="360"/>
      </w:pPr>
    </w:lvl>
    <w:lvl w:ilvl="5" w:tplc="041B001B" w:tentative="1">
      <w:start w:val="1"/>
      <w:numFmt w:val="lowerRoman"/>
      <w:lvlText w:val="%6."/>
      <w:lvlJc w:val="right"/>
      <w:pPr>
        <w:ind w:left="4728" w:hanging="180"/>
      </w:pPr>
    </w:lvl>
    <w:lvl w:ilvl="6" w:tplc="041B000F" w:tentative="1">
      <w:start w:val="1"/>
      <w:numFmt w:val="decimal"/>
      <w:lvlText w:val="%7."/>
      <w:lvlJc w:val="left"/>
      <w:pPr>
        <w:ind w:left="5448" w:hanging="360"/>
      </w:pPr>
    </w:lvl>
    <w:lvl w:ilvl="7" w:tplc="041B0019" w:tentative="1">
      <w:start w:val="1"/>
      <w:numFmt w:val="lowerLetter"/>
      <w:lvlText w:val="%8."/>
      <w:lvlJc w:val="left"/>
      <w:pPr>
        <w:ind w:left="6168" w:hanging="360"/>
      </w:pPr>
    </w:lvl>
    <w:lvl w:ilvl="8" w:tplc="041B001B" w:tentative="1">
      <w:start w:val="1"/>
      <w:numFmt w:val="lowerRoman"/>
      <w:lvlText w:val="%9."/>
      <w:lvlJc w:val="right"/>
      <w:pPr>
        <w:ind w:left="6888" w:hanging="180"/>
      </w:pPr>
    </w:lvl>
  </w:abstractNum>
  <w:abstractNum w:abstractNumId="15"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8"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0C4D67"/>
    <w:multiLevelType w:val="hybridMultilevel"/>
    <w:tmpl w:val="063C7EBE"/>
    <w:lvl w:ilvl="0" w:tplc="05BA2BF6">
      <w:numFmt w:val="bullet"/>
      <w:lvlText w:val="•"/>
      <w:lvlJc w:val="left"/>
      <w:pPr>
        <w:ind w:left="2487" w:hanging="360"/>
      </w:pPr>
      <w:rPr>
        <w:rFonts w:ascii="Cambria" w:eastAsia="Times New Roman" w:hAnsi="Cambria" w:cs="Aria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21" w15:restartNumberingAfterBreak="0">
    <w:nsid w:val="2B10301C"/>
    <w:multiLevelType w:val="hybridMultilevel"/>
    <w:tmpl w:val="D5FCE1F8"/>
    <w:lvl w:ilvl="0" w:tplc="6E6CA02E">
      <w:start w:val="1"/>
      <w:numFmt w:val="bullet"/>
      <w:lvlText w:val="-"/>
      <w:lvlJc w:val="left"/>
      <w:pPr>
        <w:ind w:left="360" w:hanging="360"/>
      </w:pPr>
      <w:rPr>
        <w:rFonts w:ascii="Cambria" w:hAnsi="Cambria"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2E094CA6"/>
    <w:multiLevelType w:val="hybridMultilevel"/>
    <w:tmpl w:val="8B0E2ADC"/>
    <w:lvl w:ilvl="0" w:tplc="FFFFFFFF">
      <w:start w:val="1"/>
      <w:numFmt w:val="lowerLetter"/>
      <w:lvlText w:val="%1)"/>
      <w:lvlJc w:val="left"/>
      <w:pPr>
        <w:ind w:left="1128" w:hanging="360"/>
      </w:pPr>
    </w:lvl>
    <w:lvl w:ilvl="1" w:tplc="FFFFFFFF" w:tentative="1">
      <w:start w:val="1"/>
      <w:numFmt w:val="lowerLetter"/>
      <w:lvlText w:val="%2."/>
      <w:lvlJc w:val="left"/>
      <w:pPr>
        <w:ind w:left="1848" w:hanging="360"/>
      </w:pPr>
    </w:lvl>
    <w:lvl w:ilvl="2" w:tplc="FFFFFFFF">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23"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1D62C0F"/>
    <w:multiLevelType w:val="hybridMultilevel"/>
    <w:tmpl w:val="F8126924"/>
    <w:lvl w:ilvl="0" w:tplc="7C02FD0A">
      <w:numFmt w:val="bullet"/>
      <w:lvlText w:val="-"/>
      <w:lvlJc w:val="left"/>
      <w:pPr>
        <w:ind w:left="408" w:hanging="360"/>
      </w:pPr>
      <w:rPr>
        <w:rFonts w:ascii="Cambria" w:eastAsia="Times New Roman" w:hAnsi="Cambria" w:cs="Calibri" w:hint="default"/>
      </w:rPr>
    </w:lvl>
    <w:lvl w:ilvl="1" w:tplc="041B0003" w:tentative="1">
      <w:start w:val="1"/>
      <w:numFmt w:val="bullet"/>
      <w:lvlText w:val="o"/>
      <w:lvlJc w:val="left"/>
      <w:pPr>
        <w:ind w:left="1128" w:hanging="360"/>
      </w:pPr>
      <w:rPr>
        <w:rFonts w:ascii="Courier New" w:hAnsi="Courier New" w:cs="Courier New" w:hint="default"/>
      </w:rPr>
    </w:lvl>
    <w:lvl w:ilvl="2" w:tplc="041B0005" w:tentative="1">
      <w:start w:val="1"/>
      <w:numFmt w:val="bullet"/>
      <w:lvlText w:val=""/>
      <w:lvlJc w:val="left"/>
      <w:pPr>
        <w:ind w:left="1848" w:hanging="360"/>
      </w:pPr>
      <w:rPr>
        <w:rFonts w:ascii="Wingdings" w:hAnsi="Wingdings" w:hint="default"/>
      </w:rPr>
    </w:lvl>
    <w:lvl w:ilvl="3" w:tplc="041B0001" w:tentative="1">
      <w:start w:val="1"/>
      <w:numFmt w:val="bullet"/>
      <w:lvlText w:val=""/>
      <w:lvlJc w:val="left"/>
      <w:pPr>
        <w:ind w:left="2568" w:hanging="360"/>
      </w:pPr>
      <w:rPr>
        <w:rFonts w:ascii="Symbol" w:hAnsi="Symbol" w:hint="default"/>
      </w:rPr>
    </w:lvl>
    <w:lvl w:ilvl="4" w:tplc="041B0003" w:tentative="1">
      <w:start w:val="1"/>
      <w:numFmt w:val="bullet"/>
      <w:lvlText w:val="o"/>
      <w:lvlJc w:val="left"/>
      <w:pPr>
        <w:ind w:left="3288" w:hanging="360"/>
      </w:pPr>
      <w:rPr>
        <w:rFonts w:ascii="Courier New" w:hAnsi="Courier New" w:cs="Courier New" w:hint="default"/>
      </w:rPr>
    </w:lvl>
    <w:lvl w:ilvl="5" w:tplc="041B0005" w:tentative="1">
      <w:start w:val="1"/>
      <w:numFmt w:val="bullet"/>
      <w:lvlText w:val=""/>
      <w:lvlJc w:val="left"/>
      <w:pPr>
        <w:ind w:left="4008" w:hanging="360"/>
      </w:pPr>
      <w:rPr>
        <w:rFonts w:ascii="Wingdings" w:hAnsi="Wingdings" w:hint="default"/>
      </w:rPr>
    </w:lvl>
    <w:lvl w:ilvl="6" w:tplc="041B0001" w:tentative="1">
      <w:start w:val="1"/>
      <w:numFmt w:val="bullet"/>
      <w:lvlText w:val=""/>
      <w:lvlJc w:val="left"/>
      <w:pPr>
        <w:ind w:left="4728" w:hanging="360"/>
      </w:pPr>
      <w:rPr>
        <w:rFonts w:ascii="Symbol" w:hAnsi="Symbol" w:hint="default"/>
      </w:rPr>
    </w:lvl>
    <w:lvl w:ilvl="7" w:tplc="041B0003" w:tentative="1">
      <w:start w:val="1"/>
      <w:numFmt w:val="bullet"/>
      <w:lvlText w:val="o"/>
      <w:lvlJc w:val="left"/>
      <w:pPr>
        <w:ind w:left="5448" w:hanging="360"/>
      </w:pPr>
      <w:rPr>
        <w:rFonts w:ascii="Courier New" w:hAnsi="Courier New" w:cs="Courier New" w:hint="default"/>
      </w:rPr>
    </w:lvl>
    <w:lvl w:ilvl="8" w:tplc="041B0005" w:tentative="1">
      <w:start w:val="1"/>
      <w:numFmt w:val="bullet"/>
      <w:lvlText w:val=""/>
      <w:lvlJc w:val="left"/>
      <w:pPr>
        <w:ind w:left="6168" w:hanging="360"/>
      </w:pPr>
      <w:rPr>
        <w:rFonts w:ascii="Wingdings" w:hAnsi="Wingdings" w:hint="default"/>
      </w:rPr>
    </w:lvl>
  </w:abstractNum>
  <w:abstractNum w:abstractNumId="25" w15:restartNumberingAfterBreak="0">
    <w:nsid w:val="334C36A1"/>
    <w:multiLevelType w:val="multilevel"/>
    <w:tmpl w:val="206E9AFC"/>
    <w:lvl w:ilvl="0">
      <w:start w:val="38"/>
      <w:numFmt w:val="decimal"/>
      <w:lvlText w:val="%1"/>
      <w:lvlJc w:val="left"/>
      <w:pPr>
        <w:ind w:left="372" w:hanging="372"/>
      </w:pPr>
      <w:rPr>
        <w:rFonts w:hint="default"/>
      </w:rPr>
    </w:lvl>
    <w:lvl w:ilvl="1">
      <w:start w:val="2"/>
      <w:numFmt w:val="decimal"/>
      <w:lvlText w:val="%1.%2"/>
      <w:lvlJc w:val="left"/>
      <w:pPr>
        <w:ind w:left="656" w:hanging="372"/>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0"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1"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3"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4"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7"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F53797D"/>
    <w:multiLevelType w:val="hybridMultilevel"/>
    <w:tmpl w:val="C4626E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4"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4EA6E02"/>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6"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8"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D321A40"/>
    <w:multiLevelType w:val="multilevel"/>
    <w:tmpl w:val="8F7024F8"/>
    <w:lvl w:ilvl="0">
      <w:start w:val="25"/>
      <w:numFmt w:val="decimal"/>
      <w:lvlText w:val="%1"/>
      <w:lvlJc w:val="left"/>
      <w:pPr>
        <w:ind w:left="375" w:hanging="375"/>
      </w:pPr>
      <w:rPr>
        <w:rFonts w:hint="default"/>
      </w:rPr>
    </w:lvl>
    <w:lvl w:ilvl="1">
      <w:start w:val="1"/>
      <w:numFmt w:val="decimal"/>
      <w:lvlText w:val="2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1"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63BF7217"/>
    <w:multiLevelType w:val="multilevel"/>
    <w:tmpl w:val="DCBE0AE2"/>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3"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54"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99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7"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8"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B4B656A"/>
    <w:multiLevelType w:val="multilevel"/>
    <w:tmpl w:val="56C8B56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0" w15:restartNumberingAfterBreak="0">
    <w:nsid w:val="6BA31E33"/>
    <w:multiLevelType w:val="hybridMultilevel"/>
    <w:tmpl w:val="0CCA09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E3C3DDC"/>
    <w:multiLevelType w:val="hybridMultilevel"/>
    <w:tmpl w:val="2332B0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3" w15:restartNumberingAfterBreak="0">
    <w:nsid w:val="777A4367"/>
    <w:multiLevelType w:val="hybridMultilevel"/>
    <w:tmpl w:val="ED22C5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5" w15:restartNumberingAfterBreak="0">
    <w:nsid w:val="7A9F008D"/>
    <w:multiLevelType w:val="hybridMultilevel"/>
    <w:tmpl w:val="B4722854"/>
    <w:lvl w:ilvl="0" w:tplc="05BA2BF6">
      <w:numFmt w:val="bullet"/>
      <w:lvlText w:val="•"/>
      <w:lvlJc w:val="left"/>
      <w:pPr>
        <w:ind w:left="5748" w:hanging="360"/>
      </w:pPr>
      <w:rPr>
        <w:rFonts w:ascii="Cambria" w:eastAsia="Times New Roman" w:hAnsi="Cambria" w:cs="Arial" w:hint="default"/>
      </w:rPr>
    </w:lvl>
    <w:lvl w:ilvl="1" w:tplc="041B0003" w:tentative="1">
      <w:start w:val="1"/>
      <w:numFmt w:val="bullet"/>
      <w:lvlText w:val="o"/>
      <w:lvlJc w:val="left"/>
      <w:pPr>
        <w:ind w:left="4701" w:hanging="360"/>
      </w:pPr>
      <w:rPr>
        <w:rFonts w:ascii="Courier New" w:hAnsi="Courier New" w:cs="Courier New" w:hint="default"/>
      </w:rPr>
    </w:lvl>
    <w:lvl w:ilvl="2" w:tplc="041B0005" w:tentative="1">
      <w:start w:val="1"/>
      <w:numFmt w:val="bullet"/>
      <w:lvlText w:val=""/>
      <w:lvlJc w:val="left"/>
      <w:pPr>
        <w:ind w:left="5421" w:hanging="360"/>
      </w:pPr>
      <w:rPr>
        <w:rFonts w:ascii="Wingdings" w:hAnsi="Wingdings" w:hint="default"/>
      </w:rPr>
    </w:lvl>
    <w:lvl w:ilvl="3" w:tplc="041B0001" w:tentative="1">
      <w:start w:val="1"/>
      <w:numFmt w:val="bullet"/>
      <w:lvlText w:val=""/>
      <w:lvlJc w:val="left"/>
      <w:pPr>
        <w:ind w:left="6141" w:hanging="360"/>
      </w:pPr>
      <w:rPr>
        <w:rFonts w:ascii="Symbol" w:hAnsi="Symbol" w:hint="default"/>
      </w:rPr>
    </w:lvl>
    <w:lvl w:ilvl="4" w:tplc="041B0003" w:tentative="1">
      <w:start w:val="1"/>
      <w:numFmt w:val="bullet"/>
      <w:lvlText w:val="o"/>
      <w:lvlJc w:val="left"/>
      <w:pPr>
        <w:ind w:left="6861" w:hanging="360"/>
      </w:pPr>
      <w:rPr>
        <w:rFonts w:ascii="Courier New" w:hAnsi="Courier New" w:cs="Courier New" w:hint="default"/>
      </w:rPr>
    </w:lvl>
    <w:lvl w:ilvl="5" w:tplc="041B0005" w:tentative="1">
      <w:start w:val="1"/>
      <w:numFmt w:val="bullet"/>
      <w:lvlText w:val=""/>
      <w:lvlJc w:val="left"/>
      <w:pPr>
        <w:ind w:left="7581" w:hanging="360"/>
      </w:pPr>
      <w:rPr>
        <w:rFonts w:ascii="Wingdings" w:hAnsi="Wingdings" w:hint="default"/>
      </w:rPr>
    </w:lvl>
    <w:lvl w:ilvl="6" w:tplc="041B0001" w:tentative="1">
      <w:start w:val="1"/>
      <w:numFmt w:val="bullet"/>
      <w:lvlText w:val=""/>
      <w:lvlJc w:val="left"/>
      <w:pPr>
        <w:ind w:left="8301" w:hanging="360"/>
      </w:pPr>
      <w:rPr>
        <w:rFonts w:ascii="Symbol" w:hAnsi="Symbol" w:hint="default"/>
      </w:rPr>
    </w:lvl>
    <w:lvl w:ilvl="7" w:tplc="041B0003" w:tentative="1">
      <w:start w:val="1"/>
      <w:numFmt w:val="bullet"/>
      <w:lvlText w:val="o"/>
      <w:lvlJc w:val="left"/>
      <w:pPr>
        <w:ind w:left="9021" w:hanging="360"/>
      </w:pPr>
      <w:rPr>
        <w:rFonts w:ascii="Courier New" w:hAnsi="Courier New" w:cs="Courier New" w:hint="default"/>
      </w:rPr>
    </w:lvl>
    <w:lvl w:ilvl="8" w:tplc="041B0005" w:tentative="1">
      <w:start w:val="1"/>
      <w:numFmt w:val="bullet"/>
      <w:lvlText w:val=""/>
      <w:lvlJc w:val="left"/>
      <w:pPr>
        <w:ind w:left="9741" w:hanging="360"/>
      </w:pPr>
      <w:rPr>
        <w:rFonts w:ascii="Wingdings" w:hAnsi="Wingdings" w:hint="default"/>
      </w:rPr>
    </w:lvl>
  </w:abstractNum>
  <w:abstractNum w:abstractNumId="66"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42774999">
    <w:abstractNumId w:val="29"/>
  </w:num>
  <w:num w:numId="2" w16cid:durableId="1663388614">
    <w:abstractNumId w:val="28"/>
  </w:num>
  <w:num w:numId="3" w16cid:durableId="1455754125">
    <w:abstractNumId w:val="8"/>
  </w:num>
  <w:num w:numId="4" w16cid:durableId="1715961213">
    <w:abstractNumId w:val="39"/>
  </w:num>
  <w:num w:numId="5" w16cid:durableId="497110397">
    <w:abstractNumId w:val="10"/>
  </w:num>
  <w:num w:numId="6" w16cid:durableId="1062679113">
    <w:abstractNumId w:val="50"/>
  </w:num>
  <w:num w:numId="7" w16cid:durableId="454101525">
    <w:abstractNumId w:val="35"/>
  </w:num>
  <w:num w:numId="8" w16cid:durableId="1094588867">
    <w:abstractNumId w:val="57"/>
  </w:num>
  <w:num w:numId="9" w16cid:durableId="1785927253">
    <w:abstractNumId w:val="18"/>
  </w:num>
  <w:num w:numId="10" w16cid:durableId="87502897">
    <w:abstractNumId w:val="66"/>
  </w:num>
  <w:num w:numId="11" w16cid:durableId="325060007">
    <w:abstractNumId w:val="0"/>
  </w:num>
  <w:num w:numId="12" w16cid:durableId="1704944572">
    <w:abstractNumId w:val="12"/>
  </w:num>
  <w:num w:numId="13" w16cid:durableId="1913586204">
    <w:abstractNumId w:val="36"/>
  </w:num>
  <w:num w:numId="14" w16cid:durableId="2016106229">
    <w:abstractNumId w:val="3"/>
  </w:num>
  <w:num w:numId="15" w16cid:durableId="1598905573">
    <w:abstractNumId w:val="33"/>
  </w:num>
  <w:num w:numId="16" w16cid:durableId="1075320765">
    <w:abstractNumId w:val="59"/>
  </w:num>
  <w:num w:numId="17" w16cid:durableId="1668947141">
    <w:abstractNumId w:val="32"/>
  </w:num>
  <w:num w:numId="18" w16cid:durableId="1269894524">
    <w:abstractNumId w:val="47"/>
  </w:num>
  <w:num w:numId="19" w16cid:durableId="496770594">
    <w:abstractNumId w:val="37"/>
  </w:num>
  <w:num w:numId="20" w16cid:durableId="983433644">
    <w:abstractNumId w:val="17"/>
  </w:num>
  <w:num w:numId="21" w16cid:durableId="576138684">
    <w:abstractNumId w:val="30"/>
  </w:num>
  <w:num w:numId="22" w16cid:durableId="1264456739">
    <w:abstractNumId w:val="26"/>
  </w:num>
  <w:num w:numId="23" w16cid:durableId="77988051">
    <w:abstractNumId w:val="41"/>
  </w:num>
  <w:num w:numId="24" w16cid:durableId="365836810">
    <w:abstractNumId w:val="6"/>
  </w:num>
  <w:num w:numId="25" w16cid:durableId="2117670730">
    <w:abstractNumId w:val="49"/>
  </w:num>
  <w:num w:numId="26" w16cid:durableId="713621931">
    <w:abstractNumId w:val="54"/>
  </w:num>
  <w:num w:numId="27" w16cid:durableId="624114727">
    <w:abstractNumId w:val="16"/>
  </w:num>
  <w:num w:numId="28" w16cid:durableId="2079858587">
    <w:abstractNumId w:val="48"/>
  </w:num>
  <w:num w:numId="29" w16cid:durableId="1342049291">
    <w:abstractNumId w:val="55"/>
  </w:num>
  <w:num w:numId="30" w16cid:durableId="252127271">
    <w:abstractNumId w:val="38"/>
  </w:num>
  <w:num w:numId="31" w16cid:durableId="156728591">
    <w:abstractNumId w:val="58"/>
  </w:num>
  <w:num w:numId="32" w16cid:durableId="1385912914">
    <w:abstractNumId w:val="56"/>
  </w:num>
  <w:num w:numId="33" w16cid:durableId="1301837243">
    <w:abstractNumId w:val="7"/>
  </w:num>
  <w:num w:numId="34" w16cid:durableId="2137138358">
    <w:abstractNumId w:val="52"/>
  </w:num>
  <w:num w:numId="35" w16cid:durableId="1397817428">
    <w:abstractNumId w:val="45"/>
  </w:num>
  <w:num w:numId="36" w16cid:durableId="800415725">
    <w:abstractNumId w:val="62"/>
  </w:num>
  <w:num w:numId="37" w16cid:durableId="1472481467">
    <w:abstractNumId w:val="46"/>
  </w:num>
  <w:num w:numId="38" w16cid:durableId="1313022449">
    <w:abstractNumId w:val="15"/>
  </w:num>
  <w:num w:numId="39" w16cid:durableId="795148622">
    <w:abstractNumId w:val="23"/>
  </w:num>
  <w:num w:numId="40" w16cid:durableId="937568371">
    <w:abstractNumId w:val="40"/>
  </w:num>
  <w:num w:numId="41" w16cid:durableId="908729021">
    <w:abstractNumId w:val="64"/>
  </w:num>
  <w:num w:numId="42" w16cid:durableId="1096171793">
    <w:abstractNumId w:val="19"/>
  </w:num>
  <w:num w:numId="43" w16cid:durableId="977304131">
    <w:abstractNumId w:val="44"/>
  </w:num>
  <w:num w:numId="44" w16cid:durableId="1180312174">
    <w:abstractNumId w:val="51"/>
  </w:num>
  <w:num w:numId="45" w16cid:durableId="1961573774">
    <w:abstractNumId w:val="34"/>
  </w:num>
  <w:num w:numId="46" w16cid:durableId="653949717">
    <w:abstractNumId w:val="31"/>
  </w:num>
  <w:num w:numId="47" w16cid:durableId="1165852419">
    <w:abstractNumId w:val="43"/>
  </w:num>
  <w:num w:numId="48" w16cid:durableId="2002194850">
    <w:abstractNumId w:val="27"/>
  </w:num>
  <w:num w:numId="49" w16cid:durableId="1818112224">
    <w:abstractNumId w:val="1"/>
  </w:num>
  <w:num w:numId="50" w16cid:durableId="1905336614">
    <w:abstractNumId w:val="5"/>
  </w:num>
  <w:num w:numId="51" w16cid:durableId="2013683180">
    <w:abstractNumId w:val="61"/>
  </w:num>
  <w:num w:numId="52" w16cid:durableId="1188325076">
    <w:abstractNumId w:val="63"/>
  </w:num>
  <w:num w:numId="53" w16cid:durableId="1173689839">
    <w:abstractNumId w:val="13"/>
  </w:num>
  <w:num w:numId="54" w16cid:durableId="2103454999">
    <w:abstractNumId w:val="4"/>
  </w:num>
  <w:num w:numId="55" w16cid:durableId="1547567900">
    <w:abstractNumId w:val="25"/>
  </w:num>
  <w:num w:numId="56" w16cid:durableId="2006203598">
    <w:abstractNumId w:val="24"/>
  </w:num>
  <w:num w:numId="57" w16cid:durableId="100927571">
    <w:abstractNumId w:val="11"/>
  </w:num>
  <w:num w:numId="58" w16cid:durableId="209272667">
    <w:abstractNumId w:val="53"/>
  </w:num>
  <w:num w:numId="59" w16cid:durableId="1882357116">
    <w:abstractNumId w:val="9"/>
  </w:num>
  <w:num w:numId="60" w16cid:durableId="1333215268">
    <w:abstractNumId w:val="20"/>
  </w:num>
  <w:num w:numId="61" w16cid:durableId="1280722578">
    <w:abstractNumId w:val="65"/>
  </w:num>
  <w:num w:numId="62" w16cid:durableId="1168638415">
    <w:abstractNumId w:val="42"/>
  </w:num>
  <w:num w:numId="63" w16cid:durableId="981353379">
    <w:abstractNumId w:val="60"/>
  </w:num>
  <w:num w:numId="64" w16cid:durableId="207562">
    <w:abstractNumId w:val="21"/>
  </w:num>
  <w:num w:numId="65" w16cid:durableId="1068960941">
    <w:abstractNumId w:val="14"/>
  </w:num>
  <w:num w:numId="66" w16cid:durableId="1529681777">
    <w:abstractNumId w:val="2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4176"/>
    <w:rsid w:val="0000442B"/>
    <w:rsid w:val="000058B5"/>
    <w:rsid w:val="00005B43"/>
    <w:rsid w:val="00005C77"/>
    <w:rsid w:val="00006F07"/>
    <w:rsid w:val="00007055"/>
    <w:rsid w:val="000075ED"/>
    <w:rsid w:val="00007669"/>
    <w:rsid w:val="00007799"/>
    <w:rsid w:val="00007897"/>
    <w:rsid w:val="00007D73"/>
    <w:rsid w:val="0001047C"/>
    <w:rsid w:val="0001216B"/>
    <w:rsid w:val="00012631"/>
    <w:rsid w:val="00012EFC"/>
    <w:rsid w:val="000137B3"/>
    <w:rsid w:val="000151CD"/>
    <w:rsid w:val="000155DC"/>
    <w:rsid w:val="00015F8B"/>
    <w:rsid w:val="0001606D"/>
    <w:rsid w:val="00016B73"/>
    <w:rsid w:val="00020C11"/>
    <w:rsid w:val="00020D30"/>
    <w:rsid w:val="00020FAA"/>
    <w:rsid w:val="0002136D"/>
    <w:rsid w:val="00022648"/>
    <w:rsid w:val="00022D4F"/>
    <w:rsid w:val="00023780"/>
    <w:rsid w:val="00023C03"/>
    <w:rsid w:val="00023C68"/>
    <w:rsid w:val="00023EB3"/>
    <w:rsid w:val="0002443D"/>
    <w:rsid w:val="000250A9"/>
    <w:rsid w:val="000255C0"/>
    <w:rsid w:val="00025BB0"/>
    <w:rsid w:val="0002603A"/>
    <w:rsid w:val="0002660E"/>
    <w:rsid w:val="00026CCE"/>
    <w:rsid w:val="00026E84"/>
    <w:rsid w:val="00030D83"/>
    <w:rsid w:val="00031190"/>
    <w:rsid w:val="000311BF"/>
    <w:rsid w:val="00031844"/>
    <w:rsid w:val="00031B89"/>
    <w:rsid w:val="000320DC"/>
    <w:rsid w:val="0003231E"/>
    <w:rsid w:val="000326B6"/>
    <w:rsid w:val="000337E9"/>
    <w:rsid w:val="00033D87"/>
    <w:rsid w:val="00034743"/>
    <w:rsid w:val="00034DC0"/>
    <w:rsid w:val="000350AC"/>
    <w:rsid w:val="0003528E"/>
    <w:rsid w:val="000355E9"/>
    <w:rsid w:val="00036228"/>
    <w:rsid w:val="00036733"/>
    <w:rsid w:val="00036F4A"/>
    <w:rsid w:val="00037E76"/>
    <w:rsid w:val="00040C66"/>
    <w:rsid w:val="00040F17"/>
    <w:rsid w:val="000410E4"/>
    <w:rsid w:val="0004133B"/>
    <w:rsid w:val="00041DF8"/>
    <w:rsid w:val="00042D55"/>
    <w:rsid w:val="00043374"/>
    <w:rsid w:val="00043A53"/>
    <w:rsid w:val="0004448A"/>
    <w:rsid w:val="00044699"/>
    <w:rsid w:val="00044FBC"/>
    <w:rsid w:val="00045A10"/>
    <w:rsid w:val="00045F07"/>
    <w:rsid w:val="00045F31"/>
    <w:rsid w:val="00046327"/>
    <w:rsid w:val="00047B1E"/>
    <w:rsid w:val="00047D17"/>
    <w:rsid w:val="0005058E"/>
    <w:rsid w:val="00050B0F"/>
    <w:rsid w:val="00051A88"/>
    <w:rsid w:val="00051EBA"/>
    <w:rsid w:val="00052B69"/>
    <w:rsid w:val="00052C1E"/>
    <w:rsid w:val="000531B7"/>
    <w:rsid w:val="0005408F"/>
    <w:rsid w:val="000542EE"/>
    <w:rsid w:val="0005449D"/>
    <w:rsid w:val="0005455D"/>
    <w:rsid w:val="00054C77"/>
    <w:rsid w:val="00054DBA"/>
    <w:rsid w:val="000557F0"/>
    <w:rsid w:val="00055B7C"/>
    <w:rsid w:val="000563C4"/>
    <w:rsid w:val="000568CB"/>
    <w:rsid w:val="00056BE5"/>
    <w:rsid w:val="00057382"/>
    <w:rsid w:val="0005740A"/>
    <w:rsid w:val="00057689"/>
    <w:rsid w:val="000605EB"/>
    <w:rsid w:val="00061BCD"/>
    <w:rsid w:val="00061C45"/>
    <w:rsid w:val="00062029"/>
    <w:rsid w:val="00064209"/>
    <w:rsid w:val="0006472E"/>
    <w:rsid w:val="00064D21"/>
    <w:rsid w:val="00064EDF"/>
    <w:rsid w:val="000653C7"/>
    <w:rsid w:val="00065F72"/>
    <w:rsid w:val="00066DB1"/>
    <w:rsid w:val="00067B6A"/>
    <w:rsid w:val="00067CF9"/>
    <w:rsid w:val="00067F1B"/>
    <w:rsid w:val="000703B9"/>
    <w:rsid w:val="000703E7"/>
    <w:rsid w:val="00070628"/>
    <w:rsid w:val="00070804"/>
    <w:rsid w:val="00071D8C"/>
    <w:rsid w:val="00071E16"/>
    <w:rsid w:val="000720FB"/>
    <w:rsid w:val="000727E1"/>
    <w:rsid w:val="00073855"/>
    <w:rsid w:val="000739F1"/>
    <w:rsid w:val="00073AC8"/>
    <w:rsid w:val="00074252"/>
    <w:rsid w:val="00075822"/>
    <w:rsid w:val="00076113"/>
    <w:rsid w:val="00076546"/>
    <w:rsid w:val="00076A21"/>
    <w:rsid w:val="00076DAF"/>
    <w:rsid w:val="00077955"/>
    <w:rsid w:val="00077970"/>
    <w:rsid w:val="00077B92"/>
    <w:rsid w:val="00077E0B"/>
    <w:rsid w:val="00081135"/>
    <w:rsid w:val="0008169F"/>
    <w:rsid w:val="0008181A"/>
    <w:rsid w:val="000819DA"/>
    <w:rsid w:val="00081DC0"/>
    <w:rsid w:val="00081E80"/>
    <w:rsid w:val="00081EC4"/>
    <w:rsid w:val="0008219C"/>
    <w:rsid w:val="00082252"/>
    <w:rsid w:val="000822F1"/>
    <w:rsid w:val="0008275D"/>
    <w:rsid w:val="00082B26"/>
    <w:rsid w:val="00082BCB"/>
    <w:rsid w:val="00082C6C"/>
    <w:rsid w:val="000832D1"/>
    <w:rsid w:val="00084440"/>
    <w:rsid w:val="00084785"/>
    <w:rsid w:val="00084B26"/>
    <w:rsid w:val="00084C38"/>
    <w:rsid w:val="00084DD0"/>
    <w:rsid w:val="00084E35"/>
    <w:rsid w:val="000852A6"/>
    <w:rsid w:val="00085385"/>
    <w:rsid w:val="00085FA7"/>
    <w:rsid w:val="00087BD6"/>
    <w:rsid w:val="0009050C"/>
    <w:rsid w:val="00090552"/>
    <w:rsid w:val="00090EF8"/>
    <w:rsid w:val="00090FCD"/>
    <w:rsid w:val="000915C9"/>
    <w:rsid w:val="00091DEE"/>
    <w:rsid w:val="00092C54"/>
    <w:rsid w:val="0009335F"/>
    <w:rsid w:val="000934B9"/>
    <w:rsid w:val="00093DED"/>
    <w:rsid w:val="0009423A"/>
    <w:rsid w:val="00094F05"/>
    <w:rsid w:val="000953F1"/>
    <w:rsid w:val="0009574A"/>
    <w:rsid w:val="000961E2"/>
    <w:rsid w:val="00096512"/>
    <w:rsid w:val="00096ED5"/>
    <w:rsid w:val="00097092"/>
    <w:rsid w:val="0009796C"/>
    <w:rsid w:val="00097D3B"/>
    <w:rsid w:val="000A09EE"/>
    <w:rsid w:val="000A123D"/>
    <w:rsid w:val="000A2689"/>
    <w:rsid w:val="000A2BB9"/>
    <w:rsid w:val="000A2DC7"/>
    <w:rsid w:val="000A2EA7"/>
    <w:rsid w:val="000A2EE5"/>
    <w:rsid w:val="000A323D"/>
    <w:rsid w:val="000A4AF4"/>
    <w:rsid w:val="000A4CB5"/>
    <w:rsid w:val="000A51ED"/>
    <w:rsid w:val="000A641F"/>
    <w:rsid w:val="000A65EE"/>
    <w:rsid w:val="000A6729"/>
    <w:rsid w:val="000A6974"/>
    <w:rsid w:val="000A71C3"/>
    <w:rsid w:val="000A7461"/>
    <w:rsid w:val="000A76D1"/>
    <w:rsid w:val="000A7B50"/>
    <w:rsid w:val="000B00BE"/>
    <w:rsid w:val="000B00D4"/>
    <w:rsid w:val="000B0356"/>
    <w:rsid w:val="000B05D2"/>
    <w:rsid w:val="000B08AC"/>
    <w:rsid w:val="000B09A7"/>
    <w:rsid w:val="000B0AEC"/>
    <w:rsid w:val="000B0EF5"/>
    <w:rsid w:val="000B0FD3"/>
    <w:rsid w:val="000B1480"/>
    <w:rsid w:val="000B1497"/>
    <w:rsid w:val="000B1F74"/>
    <w:rsid w:val="000B2053"/>
    <w:rsid w:val="000B3070"/>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28D2"/>
    <w:rsid w:val="000C2AE6"/>
    <w:rsid w:val="000C2B04"/>
    <w:rsid w:val="000C2DD5"/>
    <w:rsid w:val="000C2EE4"/>
    <w:rsid w:val="000C328B"/>
    <w:rsid w:val="000C3650"/>
    <w:rsid w:val="000C3986"/>
    <w:rsid w:val="000C3F70"/>
    <w:rsid w:val="000C3FEE"/>
    <w:rsid w:val="000C4AC8"/>
    <w:rsid w:val="000C555B"/>
    <w:rsid w:val="000C579E"/>
    <w:rsid w:val="000C61D1"/>
    <w:rsid w:val="000C64D1"/>
    <w:rsid w:val="000C69A6"/>
    <w:rsid w:val="000C6C05"/>
    <w:rsid w:val="000C6E72"/>
    <w:rsid w:val="000C7C1A"/>
    <w:rsid w:val="000D133C"/>
    <w:rsid w:val="000D1AC4"/>
    <w:rsid w:val="000D1EF4"/>
    <w:rsid w:val="000D1FA8"/>
    <w:rsid w:val="000D24AF"/>
    <w:rsid w:val="000D24C5"/>
    <w:rsid w:val="000D3225"/>
    <w:rsid w:val="000D35C6"/>
    <w:rsid w:val="000D44C2"/>
    <w:rsid w:val="000D4958"/>
    <w:rsid w:val="000D4CC7"/>
    <w:rsid w:val="000D4EAD"/>
    <w:rsid w:val="000D5430"/>
    <w:rsid w:val="000D5C96"/>
    <w:rsid w:val="000D6776"/>
    <w:rsid w:val="000D69A4"/>
    <w:rsid w:val="000D6C7C"/>
    <w:rsid w:val="000D6E18"/>
    <w:rsid w:val="000D6FA3"/>
    <w:rsid w:val="000D7095"/>
    <w:rsid w:val="000D736B"/>
    <w:rsid w:val="000D7980"/>
    <w:rsid w:val="000D7B4A"/>
    <w:rsid w:val="000D7B4F"/>
    <w:rsid w:val="000E04DE"/>
    <w:rsid w:val="000E0CE0"/>
    <w:rsid w:val="000E0F81"/>
    <w:rsid w:val="000E1242"/>
    <w:rsid w:val="000E12A9"/>
    <w:rsid w:val="000E14EC"/>
    <w:rsid w:val="000E1A47"/>
    <w:rsid w:val="000E1B67"/>
    <w:rsid w:val="000E1E2E"/>
    <w:rsid w:val="000E275A"/>
    <w:rsid w:val="000E290B"/>
    <w:rsid w:val="000E3705"/>
    <w:rsid w:val="000E3874"/>
    <w:rsid w:val="000E3B35"/>
    <w:rsid w:val="000E54D5"/>
    <w:rsid w:val="000E5D30"/>
    <w:rsid w:val="000E66B5"/>
    <w:rsid w:val="000E6F37"/>
    <w:rsid w:val="000F00A0"/>
    <w:rsid w:val="000F05F5"/>
    <w:rsid w:val="000F0C25"/>
    <w:rsid w:val="000F17FD"/>
    <w:rsid w:val="000F19C6"/>
    <w:rsid w:val="000F2B8B"/>
    <w:rsid w:val="000F32E5"/>
    <w:rsid w:val="000F3EB2"/>
    <w:rsid w:val="000F4646"/>
    <w:rsid w:val="000F49E3"/>
    <w:rsid w:val="000F512D"/>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49B2"/>
    <w:rsid w:val="00104DE2"/>
    <w:rsid w:val="0010564E"/>
    <w:rsid w:val="001065C4"/>
    <w:rsid w:val="001066E0"/>
    <w:rsid w:val="00106C73"/>
    <w:rsid w:val="0010710A"/>
    <w:rsid w:val="00107320"/>
    <w:rsid w:val="0010752E"/>
    <w:rsid w:val="00107537"/>
    <w:rsid w:val="0011027A"/>
    <w:rsid w:val="001106F8"/>
    <w:rsid w:val="00110B86"/>
    <w:rsid w:val="00110C7E"/>
    <w:rsid w:val="00111009"/>
    <w:rsid w:val="0011147E"/>
    <w:rsid w:val="0011161A"/>
    <w:rsid w:val="00111E9F"/>
    <w:rsid w:val="001126FF"/>
    <w:rsid w:val="00112D15"/>
    <w:rsid w:val="00112F0B"/>
    <w:rsid w:val="00112F85"/>
    <w:rsid w:val="00113F06"/>
    <w:rsid w:val="00114915"/>
    <w:rsid w:val="00115150"/>
    <w:rsid w:val="001155CA"/>
    <w:rsid w:val="00115719"/>
    <w:rsid w:val="00116642"/>
    <w:rsid w:val="00116BEB"/>
    <w:rsid w:val="00116D6C"/>
    <w:rsid w:val="0011755A"/>
    <w:rsid w:val="001176B9"/>
    <w:rsid w:val="00117A1F"/>
    <w:rsid w:val="00120BE2"/>
    <w:rsid w:val="00120E10"/>
    <w:rsid w:val="00121327"/>
    <w:rsid w:val="00121CF4"/>
    <w:rsid w:val="00122D3F"/>
    <w:rsid w:val="00122D81"/>
    <w:rsid w:val="00123288"/>
    <w:rsid w:val="00123613"/>
    <w:rsid w:val="0012527E"/>
    <w:rsid w:val="001256C4"/>
    <w:rsid w:val="001256E1"/>
    <w:rsid w:val="00125914"/>
    <w:rsid w:val="00125DF5"/>
    <w:rsid w:val="0012625E"/>
    <w:rsid w:val="001262C1"/>
    <w:rsid w:val="00126D5F"/>
    <w:rsid w:val="00127196"/>
    <w:rsid w:val="00130FE7"/>
    <w:rsid w:val="001313B9"/>
    <w:rsid w:val="00131EC9"/>
    <w:rsid w:val="00131F98"/>
    <w:rsid w:val="001331DD"/>
    <w:rsid w:val="00133369"/>
    <w:rsid w:val="00133E09"/>
    <w:rsid w:val="0013424A"/>
    <w:rsid w:val="001342BF"/>
    <w:rsid w:val="001343F3"/>
    <w:rsid w:val="001344A4"/>
    <w:rsid w:val="00134843"/>
    <w:rsid w:val="00134AC1"/>
    <w:rsid w:val="00134ADF"/>
    <w:rsid w:val="0013514D"/>
    <w:rsid w:val="00135420"/>
    <w:rsid w:val="001354F9"/>
    <w:rsid w:val="00135DD4"/>
    <w:rsid w:val="00137074"/>
    <w:rsid w:val="001379B3"/>
    <w:rsid w:val="001414A2"/>
    <w:rsid w:val="001415B9"/>
    <w:rsid w:val="001419DC"/>
    <w:rsid w:val="00142123"/>
    <w:rsid w:val="00143675"/>
    <w:rsid w:val="00144153"/>
    <w:rsid w:val="0014443E"/>
    <w:rsid w:val="00144619"/>
    <w:rsid w:val="001449A8"/>
    <w:rsid w:val="00144E63"/>
    <w:rsid w:val="00145512"/>
    <w:rsid w:val="001459F0"/>
    <w:rsid w:val="00145B47"/>
    <w:rsid w:val="0014619A"/>
    <w:rsid w:val="00147319"/>
    <w:rsid w:val="0014743B"/>
    <w:rsid w:val="001513CD"/>
    <w:rsid w:val="001515E7"/>
    <w:rsid w:val="00151B20"/>
    <w:rsid w:val="00151FD1"/>
    <w:rsid w:val="0015269A"/>
    <w:rsid w:val="00152867"/>
    <w:rsid w:val="00152CFE"/>
    <w:rsid w:val="001530EB"/>
    <w:rsid w:val="001533C4"/>
    <w:rsid w:val="00154034"/>
    <w:rsid w:val="001544D9"/>
    <w:rsid w:val="001553B4"/>
    <w:rsid w:val="001554B2"/>
    <w:rsid w:val="00155B67"/>
    <w:rsid w:val="00157CD9"/>
    <w:rsid w:val="001611F7"/>
    <w:rsid w:val="0016152C"/>
    <w:rsid w:val="00161DB0"/>
    <w:rsid w:val="001620DF"/>
    <w:rsid w:val="00162AC7"/>
    <w:rsid w:val="00162FC4"/>
    <w:rsid w:val="00163358"/>
    <w:rsid w:val="00163476"/>
    <w:rsid w:val="00163F8B"/>
    <w:rsid w:val="001647DC"/>
    <w:rsid w:val="0016491C"/>
    <w:rsid w:val="00164CBE"/>
    <w:rsid w:val="001653FD"/>
    <w:rsid w:val="001657B1"/>
    <w:rsid w:val="00165D9D"/>
    <w:rsid w:val="00165E2B"/>
    <w:rsid w:val="00166199"/>
    <w:rsid w:val="001661EE"/>
    <w:rsid w:val="00166908"/>
    <w:rsid w:val="00166A17"/>
    <w:rsid w:val="00167271"/>
    <w:rsid w:val="00167BF2"/>
    <w:rsid w:val="001702CF"/>
    <w:rsid w:val="00170505"/>
    <w:rsid w:val="0017170F"/>
    <w:rsid w:val="001726DA"/>
    <w:rsid w:val="001732D9"/>
    <w:rsid w:val="001737B9"/>
    <w:rsid w:val="00173F44"/>
    <w:rsid w:val="00174ADD"/>
    <w:rsid w:val="00174B9B"/>
    <w:rsid w:val="00174D6D"/>
    <w:rsid w:val="00175D55"/>
    <w:rsid w:val="00176168"/>
    <w:rsid w:val="001768E3"/>
    <w:rsid w:val="00176B11"/>
    <w:rsid w:val="001770B7"/>
    <w:rsid w:val="00177236"/>
    <w:rsid w:val="001772A2"/>
    <w:rsid w:val="001779C6"/>
    <w:rsid w:val="00177BF1"/>
    <w:rsid w:val="00177C69"/>
    <w:rsid w:val="00180367"/>
    <w:rsid w:val="001807BA"/>
    <w:rsid w:val="00180A0F"/>
    <w:rsid w:val="001813C3"/>
    <w:rsid w:val="00181944"/>
    <w:rsid w:val="001826CB"/>
    <w:rsid w:val="0018288A"/>
    <w:rsid w:val="00182D50"/>
    <w:rsid w:val="00183E18"/>
    <w:rsid w:val="001844CA"/>
    <w:rsid w:val="0018494A"/>
    <w:rsid w:val="00184B8C"/>
    <w:rsid w:val="00184C64"/>
    <w:rsid w:val="0018587C"/>
    <w:rsid w:val="00185EAE"/>
    <w:rsid w:val="001863EF"/>
    <w:rsid w:val="00186D40"/>
    <w:rsid w:val="0018752B"/>
    <w:rsid w:val="001876B3"/>
    <w:rsid w:val="001916DA"/>
    <w:rsid w:val="001930D1"/>
    <w:rsid w:val="001930F6"/>
    <w:rsid w:val="00193512"/>
    <w:rsid w:val="00193A30"/>
    <w:rsid w:val="00193C72"/>
    <w:rsid w:val="00193CA7"/>
    <w:rsid w:val="00194149"/>
    <w:rsid w:val="0019428E"/>
    <w:rsid w:val="001942AF"/>
    <w:rsid w:val="00194301"/>
    <w:rsid w:val="00194EA7"/>
    <w:rsid w:val="00195536"/>
    <w:rsid w:val="00195A61"/>
    <w:rsid w:val="001965D3"/>
    <w:rsid w:val="001966B2"/>
    <w:rsid w:val="00196CDC"/>
    <w:rsid w:val="00197322"/>
    <w:rsid w:val="001A056A"/>
    <w:rsid w:val="001A0F3A"/>
    <w:rsid w:val="001A17B7"/>
    <w:rsid w:val="001A2460"/>
    <w:rsid w:val="001A2A3C"/>
    <w:rsid w:val="001A2BBC"/>
    <w:rsid w:val="001A2D7F"/>
    <w:rsid w:val="001A2D8D"/>
    <w:rsid w:val="001A33C4"/>
    <w:rsid w:val="001A354D"/>
    <w:rsid w:val="001A3778"/>
    <w:rsid w:val="001A3B06"/>
    <w:rsid w:val="001A4183"/>
    <w:rsid w:val="001A481B"/>
    <w:rsid w:val="001A4948"/>
    <w:rsid w:val="001A4A8B"/>
    <w:rsid w:val="001A5265"/>
    <w:rsid w:val="001A686A"/>
    <w:rsid w:val="001A6E42"/>
    <w:rsid w:val="001A76CC"/>
    <w:rsid w:val="001A7BF1"/>
    <w:rsid w:val="001A7EB7"/>
    <w:rsid w:val="001A7EBC"/>
    <w:rsid w:val="001B023A"/>
    <w:rsid w:val="001B066E"/>
    <w:rsid w:val="001B0DD4"/>
    <w:rsid w:val="001B0E7F"/>
    <w:rsid w:val="001B1904"/>
    <w:rsid w:val="001B1989"/>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DC0"/>
    <w:rsid w:val="001C0E68"/>
    <w:rsid w:val="001C185C"/>
    <w:rsid w:val="001C1A96"/>
    <w:rsid w:val="001C3478"/>
    <w:rsid w:val="001C3A83"/>
    <w:rsid w:val="001C3EEE"/>
    <w:rsid w:val="001C4415"/>
    <w:rsid w:val="001C4448"/>
    <w:rsid w:val="001C456E"/>
    <w:rsid w:val="001C4939"/>
    <w:rsid w:val="001C5251"/>
    <w:rsid w:val="001C594C"/>
    <w:rsid w:val="001C604E"/>
    <w:rsid w:val="001C674F"/>
    <w:rsid w:val="001C6DC8"/>
    <w:rsid w:val="001C6E44"/>
    <w:rsid w:val="001C6F43"/>
    <w:rsid w:val="001C7035"/>
    <w:rsid w:val="001C792E"/>
    <w:rsid w:val="001C7E4D"/>
    <w:rsid w:val="001D08AE"/>
    <w:rsid w:val="001D09EA"/>
    <w:rsid w:val="001D0B4B"/>
    <w:rsid w:val="001D1571"/>
    <w:rsid w:val="001D1776"/>
    <w:rsid w:val="001D1F4C"/>
    <w:rsid w:val="001D2152"/>
    <w:rsid w:val="001D237B"/>
    <w:rsid w:val="001D2E6F"/>
    <w:rsid w:val="001D3C17"/>
    <w:rsid w:val="001D3C86"/>
    <w:rsid w:val="001D4329"/>
    <w:rsid w:val="001D4374"/>
    <w:rsid w:val="001D43EA"/>
    <w:rsid w:val="001D4429"/>
    <w:rsid w:val="001D4AD8"/>
    <w:rsid w:val="001D59BE"/>
    <w:rsid w:val="001D6EFD"/>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0B3"/>
    <w:rsid w:val="001E7995"/>
    <w:rsid w:val="001E7C9B"/>
    <w:rsid w:val="001E7EA7"/>
    <w:rsid w:val="001F031C"/>
    <w:rsid w:val="001F1284"/>
    <w:rsid w:val="001F164D"/>
    <w:rsid w:val="001F1810"/>
    <w:rsid w:val="001F18F7"/>
    <w:rsid w:val="001F237C"/>
    <w:rsid w:val="001F2B52"/>
    <w:rsid w:val="001F3038"/>
    <w:rsid w:val="001F322A"/>
    <w:rsid w:val="001F4D5F"/>
    <w:rsid w:val="001F5D6F"/>
    <w:rsid w:val="001F6291"/>
    <w:rsid w:val="001F6466"/>
    <w:rsid w:val="001F68C5"/>
    <w:rsid w:val="001F6B59"/>
    <w:rsid w:val="00201FBF"/>
    <w:rsid w:val="002020E5"/>
    <w:rsid w:val="002022EE"/>
    <w:rsid w:val="0020285C"/>
    <w:rsid w:val="00202F12"/>
    <w:rsid w:val="002030D0"/>
    <w:rsid w:val="00203122"/>
    <w:rsid w:val="00203A08"/>
    <w:rsid w:val="00203B73"/>
    <w:rsid w:val="00203C6B"/>
    <w:rsid w:val="002041F6"/>
    <w:rsid w:val="00204461"/>
    <w:rsid w:val="00204ACB"/>
    <w:rsid w:val="00205784"/>
    <w:rsid w:val="00205F55"/>
    <w:rsid w:val="00206631"/>
    <w:rsid w:val="0020669C"/>
    <w:rsid w:val="002069BB"/>
    <w:rsid w:val="00206E1B"/>
    <w:rsid w:val="00206F49"/>
    <w:rsid w:val="00207E03"/>
    <w:rsid w:val="00210099"/>
    <w:rsid w:val="00210940"/>
    <w:rsid w:val="00210B52"/>
    <w:rsid w:val="00210E6F"/>
    <w:rsid w:val="0021128C"/>
    <w:rsid w:val="00211A75"/>
    <w:rsid w:val="00211C9C"/>
    <w:rsid w:val="00211CD3"/>
    <w:rsid w:val="00213084"/>
    <w:rsid w:val="00213B56"/>
    <w:rsid w:val="00213F5B"/>
    <w:rsid w:val="0021412A"/>
    <w:rsid w:val="0021428B"/>
    <w:rsid w:val="00215154"/>
    <w:rsid w:val="002151FE"/>
    <w:rsid w:val="002152B7"/>
    <w:rsid w:val="002155B4"/>
    <w:rsid w:val="002157BD"/>
    <w:rsid w:val="002161E4"/>
    <w:rsid w:val="002168D6"/>
    <w:rsid w:val="00216EAB"/>
    <w:rsid w:val="00216F84"/>
    <w:rsid w:val="00220077"/>
    <w:rsid w:val="002201DA"/>
    <w:rsid w:val="002209AF"/>
    <w:rsid w:val="00220CFA"/>
    <w:rsid w:val="00221944"/>
    <w:rsid w:val="00221976"/>
    <w:rsid w:val="00221C6B"/>
    <w:rsid w:val="0022209E"/>
    <w:rsid w:val="002220D5"/>
    <w:rsid w:val="00222198"/>
    <w:rsid w:val="00222925"/>
    <w:rsid w:val="00223784"/>
    <w:rsid w:val="00225B05"/>
    <w:rsid w:val="00225F01"/>
    <w:rsid w:val="002260DC"/>
    <w:rsid w:val="002262AD"/>
    <w:rsid w:val="00226AD9"/>
    <w:rsid w:val="00227E20"/>
    <w:rsid w:val="0023066B"/>
    <w:rsid w:val="002312D3"/>
    <w:rsid w:val="002313E5"/>
    <w:rsid w:val="00231AA6"/>
    <w:rsid w:val="00231BCF"/>
    <w:rsid w:val="002323A3"/>
    <w:rsid w:val="00232E8A"/>
    <w:rsid w:val="00232E91"/>
    <w:rsid w:val="00233430"/>
    <w:rsid w:val="002341B4"/>
    <w:rsid w:val="002346AA"/>
    <w:rsid w:val="00234BA1"/>
    <w:rsid w:val="00234BBB"/>
    <w:rsid w:val="00234BD6"/>
    <w:rsid w:val="00234DEB"/>
    <w:rsid w:val="00235163"/>
    <w:rsid w:val="0023578A"/>
    <w:rsid w:val="002358B5"/>
    <w:rsid w:val="00235C36"/>
    <w:rsid w:val="002368D1"/>
    <w:rsid w:val="00236E87"/>
    <w:rsid w:val="0023777D"/>
    <w:rsid w:val="00237FA4"/>
    <w:rsid w:val="0024136D"/>
    <w:rsid w:val="0024141F"/>
    <w:rsid w:val="0024155C"/>
    <w:rsid w:val="00242087"/>
    <w:rsid w:val="00242472"/>
    <w:rsid w:val="0024321D"/>
    <w:rsid w:val="002440D2"/>
    <w:rsid w:val="00244B19"/>
    <w:rsid w:val="00244C33"/>
    <w:rsid w:val="00244D66"/>
    <w:rsid w:val="002451EA"/>
    <w:rsid w:val="0024540E"/>
    <w:rsid w:val="00245563"/>
    <w:rsid w:val="00245858"/>
    <w:rsid w:val="00245AAF"/>
    <w:rsid w:val="0024644F"/>
    <w:rsid w:val="002464AC"/>
    <w:rsid w:val="002469C4"/>
    <w:rsid w:val="00246C40"/>
    <w:rsid w:val="00246F5F"/>
    <w:rsid w:val="00247045"/>
    <w:rsid w:val="00247B52"/>
    <w:rsid w:val="00247BD3"/>
    <w:rsid w:val="00247C11"/>
    <w:rsid w:val="0025032E"/>
    <w:rsid w:val="002509AD"/>
    <w:rsid w:val="002510B0"/>
    <w:rsid w:val="0025121B"/>
    <w:rsid w:val="002515DF"/>
    <w:rsid w:val="00251719"/>
    <w:rsid w:val="00251851"/>
    <w:rsid w:val="00251C4E"/>
    <w:rsid w:val="00252FEF"/>
    <w:rsid w:val="002534CF"/>
    <w:rsid w:val="0025395C"/>
    <w:rsid w:val="00254236"/>
    <w:rsid w:val="00254582"/>
    <w:rsid w:val="00254E60"/>
    <w:rsid w:val="00254ED1"/>
    <w:rsid w:val="00254F70"/>
    <w:rsid w:val="0025528B"/>
    <w:rsid w:val="00256021"/>
    <w:rsid w:val="002560E3"/>
    <w:rsid w:val="002565F0"/>
    <w:rsid w:val="00256824"/>
    <w:rsid w:val="00256DBC"/>
    <w:rsid w:val="00256DC6"/>
    <w:rsid w:val="00257770"/>
    <w:rsid w:val="002606DE"/>
    <w:rsid w:val="002607EE"/>
    <w:rsid w:val="002610EB"/>
    <w:rsid w:val="002620CF"/>
    <w:rsid w:val="0026244D"/>
    <w:rsid w:val="00263587"/>
    <w:rsid w:val="002640EF"/>
    <w:rsid w:val="00264DE6"/>
    <w:rsid w:val="00265B8B"/>
    <w:rsid w:val="00265CA9"/>
    <w:rsid w:val="00266AD2"/>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66A6"/>
    <w:rsid w:val="00277123"/>
    <w:rsid w:val="002774F5"/>
    <w:rsid w:val="00280AEA"/>
    <w:rsid w:val="00281317"/>
    <w:rsid w:val="00281569"/>
    <w:rsid w:val="00281BE8"/>
    <w:rsid w:val="00281D56"/>
    <w:rsid w:val="00281D6B"/>
    <w:rsid w:val="00282025"/>
    <w:rsid w:val="002823A6"/>
    <w:rsid w:val="002827E3"/>
    <w:rsid w:val="00282E31"/>
    <w:rsid w:val="00282E42"/>
    <w:rsid w:val="00283453"/>
    <w:rsid w:val="00283511"/>
    <w:rsid w:val="002840DF"/>
    <w:rsid w:val="00285B62"/>
    <w:rsid w:val="0028627B"/>
    <w:rsid w:val="00286384"/>
    <w:rsid w:val="00286537"/>
    <w:rsid w:val="00286D25"/>
    <w:rsid w:val="00286D94"/>
    <w:rsid w:val="00287297"/>
    <w:rsid w:val="0028742E"/>
    <w:rsid w:val="00287C40"/>
    <w:rsid w:val="002900F8"/>
    <w:rsid w:val="00290B88"/>
    <w:rsid w:val="00290BD6"/>
    <w:rsid w:val="00291253"/>
    <w:rsid w:val="0029137E"/>
    <w:rsid w:val="0029478C"/>
    <w:rsid w:val="00294A9C"/>
    <w:rsid w:val="00294ACC"/>
    <w:rsid w:val="00294F6A"/>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912"/>
    <w:rsid w:val="002A1C7C"/>
    <w:rsid w:val="002A1E12"/>
    <w:rsid w:val="002A1F8A"/>
    <w:rsid w:val="002A2175"/>
    <w:rsid w:val="002A2996"/>
    <w:rsid w:val="002A2AFB"/>
    <w:rsid w:val="002A2FEA"/>
    <w:rsid w:val="002A3E08"/>
    <w:rsid w:val="002A45A8"/>
    <w:rsid w:val="002A503A"/>
    <w:rsid w:val="002A530B"/>
    <w:rsid w:val="002A6520"/>
    <w:rsid w:val="002A692A"/>
    <w:rsid w:val="002A6BE0"/>
    <w:rsid w:val="002A70AF"/>
    <w:rsid w:val="002A7591"/>
    <w:rsid w:val="002A7B8D"/>
    <w:rsid w:val="002B3260"/>
    <w:rsid w:val="002B39FA"/>
    <w:rsid w:val="002B4A1D"/>
    <w:rsid w:val="002B4A43"/>
    <w:rsid w:val="002B4E59"/>
    <w:rsid w:val="002B50FF"/>
    <w:rsid w:val="002B55B7"/>
    <w:rsid w:val="002B5BD6"/>
    <w:rsid w:val="002B627D"/>
    <w:rsid w:val="002B6836"/>
    <w:rsid w:val="002B68CB"/>
    <w:rsid w:val="002B6BF2"/>
    <w:rsid w:val="002B70A0"/>
    <w:rsid w:val="002B7F01"/>
    <w:rsid w:val="002C09A9"/>
    <w:rsid w:val="002C0B88"/>
    <w:rsid w:val="002C0E57"/>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011A"/>
    <w:rsid w:val="002D102E"/>
    <w:rsid w:val="002D15CF"/>
    <w:rsid w:val="002D2674"/>
    <w:rsid w:val="002D3AE4"/>
    <w:rsid w:val="002D4043"/>
    <w:rsid w:val="002D5DC6"/>
    <w:rsid w:val="002D6497"/>
    <w:rsid w:val="002D6F0B"/>
    <w:rsid w:val="002D708C"/>
    <w:rsid w:val="002D74B4"/>
    <w:rsid w:val="002D750E"/>
    <w:rsid w:val="002D7534"/>
    <w:rsid w:val="002D784B"/>
    <w:rsid w:val="002E0A74"/>
    <w:rsid w:val="002E1378"/>
    <w:rsid w:val="002E13CA"/>
    <w:rsid w:val="002E32CF"/>
    <w:rsid w:val="002E3307"/>
    <w:rsid w:val="002E333A"/>
    <w:rsid w:val="002E44D7"/>
    <w:rsid w:val="002E4576"/>
    <w:rsid w:val="002E4B20"/>
    <w:rsid w:val="002E4F96"/>
    <w:rsid w:val="002E54A1"/>
    <w:rsid w:val="002E5627"/>
    <w:rsid w:val="002E5AD1"/>
    <w:rsid w:val="002E5E44"/>
    <w:rsid w:val="002E5F84"/>
    <w:rsid w:val="002E6A3E"/>
    <w:rsid w:val="002F0059"/>
    <w:rsid w:val="002F00D5"/>
    <w:rsid w:val="002F1294"/>
    <w:rsid w:val="002F1441"/>
    <w:rsid w:val="002F26DD"/>
    <w:rsid w:val="002F2A83"/>
    <w:rsid w:val="002F2AAD"/>
    <w:rsid w:val="002F2CF5"/>
    <w:rsid w:val="002F2F0E"/>
    <w:rsid w:val="002F300D"/>
    <w:rsid w:val="002F34DE"/>
    <w:rsid w:val="002F3868"/>
    <w:rsid w:val="002F3E3E"/>
    <w:rsid w:val="002F4421"/>
    <w:rsid w:val="002F700C"/>
    <w:rsid w:val="002F706B"/>
    <w:rsid w:val="002F7BF5"/>
    <w:rsid w:val="002F7D5E"/>
    <w:rsid w:val="00300516"/>
    <w:rsid w:val="0030059E"/>
    <w:rsid w:val="00300691"/>
    <w:rsid w:val="0030078A"/>
    <w:rsid w:val="0030084E"/>
    <w:rsid w:val="00300FFC"/>
    <w:rsid w:val="003010A1"/>
    <w:rsid w:val="00303102"/>
    <w:rsid w:val="00303FBE"/>
    <w:rsid w:val="00304329"/>
    <w:rsid w:val="003045EC"/>
    <w:rsid w:val="0030478F"/>
    <w:rsid w:val="00304D68"/>
    <w:rsid w:val="00304E1A"/>
    <w:rsid w:val="003055EB"/>
    <w:rsid w:val="00305750"/>
    <w:rsid w:val="0030585C"/>
    <w:rsid w:val="00305971"/>
    <w:rsid w:val="00305A40"/>
    <w:rsid w:val="0030676D"/>
    <w:rsid w:val="003071D2"/>
    <w:rsid w:val="0030742F"/>
    <w:rsid w:val="003106BE"/>
    <w:rsid w:val="00310F9F"/>
    <w:rsid w:val="003118A1"/>
    <w:rsid w:val="003120AF"/>
    <w:rsid w:val="0031224A"/>
    <w:rsid w:val="00312919"/>
    <w:rsid w:val="00312C0D"/>
    <w:rsid w:val="00312EB8"/>
    <w:rsid w:val="00313BAC"/>
    <w:rsid w:val="00314DF4"/>
    <w:rsid w:val="003152C8"/>
    <w:rsid w:val="003156D1"/>
    <w:rsid w:val="00316077"/>
    <w:rsid w:val="003166A3"/>
    <w:rsid w:val="0031690E"/>
    <w:rsid w:val="00316C19"/>
    <w:rsid w:val="00317793"/>
    <w:rsid w:val="0032076D"/>
    <w:rsid w:val="00320E73"/>
    <w:rsid w:val="003218B9"/>
    <w:rsid w:val="00321B14"/>
    <w:rsid w:val="00321D2F"/>
    <w:rsid w:val="00322105"/>
    <w:rsid w:val="00322AC7"/>
    <w:rsid w:val="00322EC0"/>
    <w:rsid w:val="00323186"/>
    <w:rsid w:val="003231F2"/>
    <w:rsid w:val="003232D2"/>
    <w:rsid w:val="003232F7"/>
    <w:rsid w:val="003236BB"/>
    <w:rsid w:val="00323CFC"/>
    <w:rsid w:val="0032417A"/>
    <w:rsid w:val="00324449"/>
    <w:rsid w:val="003244D9"/>
    <w:rsid w:val="003249CB"/>
    <w:rsid w:val="003254F1"/>
    <w:rsid w:val="0032566B"/>
    <w:rsid w:val="00325A0B"/>
    <w:rsid w:val="003261A8"/>
    <w:rsid w:val="00326CDF"/>
    <w:rsid w:val="003273F1"/>
    <w:rsid w:val="0032758D"/>
    <w:rsid w:val="003277C1"/>
    <w:rsid w:val="003279A1"/>
    <w:rsid w:val="00327B7E"/>
    <w:rsid w:val="003305BF"/>
    <w:rsid w:val="00331995"/>
    <w:rsid w:val="00332530"/>
    <w:rsid w:val="00332ADE"/>
    <w:rsid w:val="00332F0B"/>
    <w:rsid w:val="003346A6"/>
    <w:rsid w:val="003352A1"/>
    <w:rsid w:val="003353A5"/>
    <w:rsid w:val="003358D5"/>
    <w:rsid w:val="003363D4"/>
    <w:rsid w:val="003365B2"/>
    <w:rsid w:val="00336927"/>
    <w:rsid w:val="00337FB3"/>
    <w:rsid w:val="00340A1E"/>
    <w:rsid w:val="00340F51"/>
    <w:rsid w:val="00341575"/>
    <w:rsid w:val="0034166D"/>
    <w:rsid w:val="00341CA2"/>
    <w:rsid w:val="00341CCC"/>
    <w:rsid w:val="00343008"/>
    <w:rsid w:val="0034309C"/>
    <w:rsid w:val="003434EF"/>
    <w:rsid w:val="00343721"/>
    <w:rsid w:val="0034376E"/>
    <w:rsid w:val="00343920"/>
    <w:rsid w:val="00343D67"/>
    <w:rsid w:val="0034470A"/>
    <w:rsid w:val="00344A6D"/>
    <w:rsid w:val="00344A95"/>
    <w:rsid w:val="00345A5D"/>
    <w:rsid w:val="00345AB7"/>
    <w:rsid w:val="00346542"/>
    <w:rsid w:val="00346AEC"/>
    <w:rsid w:val="003478B4"/>
    <w:rsid w:val="003479CF"/>
    <w:rsid w:val="0035124D"/>
    <w:rsid w:val="00351A2D"/>
    <w:rsid w:val="00351C6A"/>
    <w:rsid w:val="00352DF4"/>
    <w:rsid w:val="003536EF"/>
    <w:rsid w:val="0035376B"/>
    <w:rsid w:val="00353DF7"/>
    <w:rsid w:val="00354510"/>
    <w:rsid w:val="00354F52"/>
    <w:rsid w:val="0035537F"/>
    <w:rsid w:val="003556C3"/>
    <w:rsid w:val="00355963"/>
    <w:rsid w:val="00356176"/>
    <w:rsid w:val="003564F7"/>
    <w:rsid w:val="00356646"/>
    <w:rsid w:val="00356B43"/>
    <w:rsid w:val="00357BB7"/>
    <w:rsid w:val="00360387"/>
    <w:rsid w:val="00360B37"/>
    <w:rsid w:val="00361669"/>
    <w:rsid w:val="00361854"/>
    <w:rsid w:val="00361F5D"/>
    <w:rsid w:val="0036246E"/>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14B7"/>
    <w:rsid w:val="00371AE8"/>
    <w:rsid w:val="003725A0"/>
    <w:rsid w:val="003731DE"/>
    <w:rsid w:val="003734A3"/>
    <w:rsid w:val="00373684"/>
    <w:rsid w:val="00373DA4"/>
    <w:rsid w:val="0037409A"/>
    <w:rsid w:val="0037437D"/>
    <w:rsid w:val="0037487B"/>
    <w:rsid w:val="00374D51"/>
    <w:rsid w:val="00375F09"/>
    <w:rsid w:val="00376449"/>
    <w:rsid w:val="003769F5"/>
    <w:rsid w:val="00376A7B"/>
    <w:rsid w:val="00376C4E"/>
    <w:rsid w:val="00377006"/>
    <w:rsid w:val="00377936"/>
    <w:rsid w:val="00377AD8"/>
    <w:rsid w:val="00377C80"/>
    <w:rsid w:val="00380EBF"/>
    <w:rsid w:val="00381647"/>
    <w:rsid w:val="00381B40"/>
    <w:rsid w:val="00381C4A"/>
    <w:rsid w:val="00382143"/>
    <w:rsid w:val="0038226C"/>
    <w:rsid w:val="0038251A"/>
    <w:rsid w:val="00383E1F"/>
    <w:rsid w:val="003841F3"/>
    <w:rsid w:val="003845A1"/>
    <w:rsid w:val="003846D0"/>
    <w:rsid w:val="00384D7A"/>
    <w:rsid w:val="003852EF"/>
    <w:rsid w:val="0038558A"/>
    <w:rsid w:val="00386763"/>
    <w:rsid w:val="00387B7D"/>
    <w:rsid w:val="00387F01"/>
    <w:rsid w:val="003908F7"/>
    <w:rsid w:val="00390C39"/>
    <w:rsid w:val="003926BF"/>
    <w:rsid w:val="00392EFC"/>
    <w:rsid w:val="0039368A"/>
    <w:rsid w:val="003938F6"/>
    <w:rsid w:val="00393AC6"/>
    <w:rsid w:val="00393BBC"/>
    <w:rsid w:val="00393D0C"/>
    <w:rsid w:val="00395A68"/>
    <w:rsid w:val="00395AD3"/>
    <w:rsid w:val="00395DB4"/>
    <w:rsid w:val="0039691C"/>
    <w:rsid w:val="003974CF"/>
    <w:rsid w:val="003976C1"/>
    <w:rsid w:val="00397A8D"/>
    <w:rsid w:val="00397BAF"/>
    <w:rsid w:val="003A049C"/>
    <w:rsid w:val="003A1490"/>
    <w:rsid w:val="003A19F7"/>
    <w:rsid w:val="003A1D5D"/>
    <w:rsid w:val="003A1D7C"/>
    <w:rsid w:val="003A1DEA"/>
    <w:rsid w:val="003A1DFB"/>
    <w:rsid w:val="003A22FA"/>
    <w:rsid w:val="003A24C9"/>
    <w:rsid w:val="003A24E6"/>
    <w:rsid w:val="003A26F3"/>
    <w:rsid w:val="003A2C6A"/>
    <w:rsid w:val="003A2EBE"/>
    <w:rsid w:val="003A2FFE"/>
    <w:rsid w:val="003A361E"/>
    <w:rsid w:val="003A3DC8"/>
    <w:rsid w:val="003A3E3F"/>
    <w:rsid w:val="003A3F1A"/>
    <w:rsid w:val="003A4C1B"/>
    <w:rsid w:val="003A4FBE"/>
    <w:rsid w:val="003A511A"/>
    <w:rsid w:val="003A6298"/>
    <w:rsid w:val="003A6304"/>
    <w:rsid w:val="003A6364"/>
    <w:rsid w:val="003A658E"/>
    <w:rsid w:val="003A66A2"/>
    <w:rsid w:val="003A6A88"/>
    <w:rsid w:val="003A701A"/>
    <w:rsid w:val="003A7CF4"/>
    <w:rsid w:val="003A7CFD"/>
    <w:rsid w:val="003A7FBF"/>
    <w:rsid w:val="003B00B5"/>
    <w:rsid w:val="003B0ED6"/>
    <w:rsid w:val="003B1022"/>
    <w:rsid w:val="003B1AE9"/>
    <w:rsid w:val="003B247A"/>
    <w:rsid w:val="003B2568"/>
    <w:rsid w:val="003B281A"/>
    <w:rsid w:val="003B297D"/>
    <w:rsid w:val="003B3789"/>
    <w:rsid w:val="003B39C0"/>
    <w:rsid w:val="003B3D2E"/>
    <w:rsid w:val="003B3D44"/>
    <w:rsid w:val="003B44AA"/>
    <w:rsid w:val="003B541B"/>
    <w:rsid w:val="003B65B8"/>
    <w:rsid w:val="003B74B0"/>
    <w:rsid w:val="003B792B"/>
    <w:rsid w:val="003C0258"/>
    <w:rsid w:val="003C06EA"/>
    <w:rsid w:val="003C06FF"/>
    <w:rsid w:val="003C0D48"/>
    <w:rsid w:val="003C0D7C"/>
    <w:rsid w:val="003C10FB"/>
    <w:rsid w:val="003C17C7"/>
    <w:rsid w:val="003C1A30"/>
    <w:rsid w:val="003C1E56"/>
    <w:rsid w:val="003C2693"/>
    <w:rsid w:val="003C2DCC"/>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D4F"/>
    <w:rsid w:val="003D30EB"/>
    <w:rsid w:val="003D371E"/>
    <w:rsid w:val="003D4810"/>
    <w:rsid w:val="003D4B26"/>
    <w:rsid w:val="003D4C70"/>
    <w:rsid w:val="003D568B"/>
    <w:rsid w:val="003D588F"/>
    <w:rsid w:val="003D6839"/>
    <w:rsid w:val="003D69A1"/>
    <w:rsid w:val="003D7887"/>
    <w:rsid w:val="003D7994"/>
    <w:rsid w:val="003D79BD"/>
    <w:rsid w:val="003E03D1"/>
    <w:rsid w:val="003E0BD6"/>
    <w:rsid w:val="003E0DC1"/>
    <w:rsid w:val="003E0F86"/>
    <w:rsid w:val="003E1C35"/>
    <w:rsid w:val="003E1D42"/>
    <w:rsid w:val="003E29CB"/>
    <w:rsid w:val="003E2D40"/>
    <w:rsid w:val="003E3523"/>
    <w:rsid w:val="003E3529"/>
    <w:rsid w:val="003E3AEA"/>
    <w:rsid w:val="003E3B27"/>
    <w:rsid w:val="003E3CB7"/>
    <w:rsid w:val="003E3FF8"/>
    <w:rsid w:val="003E44E8"/>
    <w:rsid w:val="003E4CBB"/>
    <w:rsid w:val="003E4EBF"/>
    <w:rsid w:val="003E4F09"/>
    <w:rsid w:val="003E4F7C"/>
    <w:rsid w:val="003E5C35"/>
    <w:rsid w:val="003E5C8F"/>
    <w:rsid w:val="003E5D7A"/>
    <w:rsid w:val="003E5FB4"/>
    <w:rsid w:val="003E6550"/>
    <w:rsid w:val="003E65A9"/>
    <w:rsid w:val="003E6AAF"/>
    <w:rsid w:val="003E6DE8"/>
    <w:rsid w:val="003E7041"/>
    <w:rsid w:val="003E7FFE"/>
    <w:rsid w:val="003F0A2F"/>
    <w:rsid w:val="003F15E4"/>
    <w:rsid w:val="003F325F"/>
    <w:rsid w:val="003F3450"/>
    <w:rsid w:val="003F4081"/>
    <w:rsid w:val="003F4673"/>
    <w:rsid w:val="003F46DF"/>
    <w:rsid w:val="003F4C8B"/>
    <w:rsid w:val="003F5281"/>
    <w:rsid w:val="003F57B9"/>
    <w:rsid w:val="003F62D3"/>
    <w:rsid w:val="003F63FC"/>
    <w:rsid w:val="003F67B0"/>
    <w:rsid w:val="003F67C3"/>
    <w:rsid w:val="003F6B79"/>
    <w:rsid w:val="003F6D40"/>
    <w:rsid w:val="003F7227"/>
    <w:rsid w:val="00400110"/>
    <w:rsid w:val="0040042E"/>
    <w:rsid w:val="00400C3D"/>
    <w:rsid w:val="00400E91"/>
    <w:rsid w:val="00401589"/>
    <w:rsid w:val="00401ABE"/>
    <w:rsid w:val="00401E6D"/>
    <w:rsid w:val="00402D7C"/>
    <w:rsid w:val="00402F49"/>
    <w:rsid w:val="004032FB"/>
    <w:rsid w:val="00403992"/>
    <w:rsid w:val="004043A7"/>
    <w:rsid w:val="004051A4"/>
    <w:rsid w:val="004054BC"/>
    <w:rsid w:val="0040567D"/>
    <w:rsid w:val="0040576F"/>
    <w:rsid w:val="004057C9"/>
    <w:rsid w:val="00405877"/>
    <w:rsid w:val="00406569"/>
    <w:rsid w:val="004066BD"/>
    <w:rsid w:val="00407191"/>
    <w:rsid w:val="00407D8A"/>
    <w:rsid w:val="00407DBA"/>
    <w:rsid w:val="00407FDD"/>
    <w:rsid w:val="00411146"/>
    <w:rsid w:val="004121C8"/>
    <w:rsid w:val="00412B8C"/>
    <w:rsid w:val="00412C98"/>
    <w:rsid w:val="00413662"/>
    <w:rsid w:val="00413705"/>
    <w:rsid w:val="00413F50"/>
    <w:rsid w:val="00414245"/>
    <w:rsid w:val="00414446"/>
    <w:rsid w:val="00414BEC"/>
    <w:rsid w:val="00414CBD"/>
    <w:rsid w:val="00414EAE"/>
    <w:rsid w:val="004150B0"/>
    <w:rsid w:val="00415220"/>
    <w:rsid w:val="00415275"/>
    <w:rsid w:val="00415A2F"/>
    <w:rsid w:val="00415B28"/>
    <w:rsid w:val="004160FC"/>
    <w:rsid w:val="004170B2"/>
    <w:rsid w:val="00417193"/>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63B"/>
    <w:rsid w:val="00424F6F"/>
    <w:rsid w:val="00425210"/>
    <w:rsid w:val="00426897"/>
    <w:rsid w:val="00426BA3"/>
    <w:rsid w:val="00427271"/>
    <w:rsid w:val="004274FC"/>
    <w:rsid w:val="0042769B"/>
    <w:rsid w:val="00430358"/>
    <w:rsid w:val="00430A2A"/>
    <w:rsid w:val="00430F0B"/>
    <w:rsid w:val="0043155A"/>
    <w:rsid w:val="004326EB"/>
    <w:rsid w:val="00432A03"/>
    <w:rsid w:val="004330B7"/>
    <w:rsid w:val="004339DA"/>
    <w:rsid w:val="00433EC2"/>
    <w:rsid w:val="00434640"/>
    <w:rsid w:val="00434D75"/>
    <w:rsid w:val="0043520B"/>
    <w:rsid w:val="00435CA2"/>
    <w:rsid w:val="00435DB9"/>
    <w:rsid w:val="00435E22"/>
    <w:rsid w:val="00435F4A"/>
    <w:rsid w:val="004361FD"/>
    <w:rsid w:val="004362CD"/>
    <w:rsid w:val="004364FC"/>
    <w:rsid w:val="00437018"/>
    <w:rsid w:val="004373A4"/>
    <w:rsid w:val="00437C19"/>
    <w:rsid w:val="00437DE4"/>
    <w:rsid w:val="004404B7"/>
    <w:rsid w:val="004406BA"/>
    <w:rsid w:val="0044081B"/>
    <w:rsid w:val="00440F3F"/>
    <w:rsid w:val="00440F71"/>
    <w:rsid w:val="004438D0"/>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83D"/>
    <w:rsid w:val="00447AAD"/>
    <w:rsid w:val="00447B79"/>
    <w:rsid w:val="0045057B"/>
    <w:rsid w:val="004509B7"/>
    <w:rsid w:val="00450E6C"/>
    <w:rsid w:val="00452617"/>
    <w:rsid w:val="00452811"/>
    <w:rsid w:val="004529F5"/>
    <w:rsid w:val="00452FF8"/>
    <w:rsid w:val="00453502"/>
    <w:rsid w:val="00453E72"/>
    <w:rsid w:val="004544DE"/>
    <w:rsid w:val="0045450F"/>
    <w:rsid w:val="004546A0"/>
    <w:rsid w:val="0045489A"/>
    <w:rsid w:val="004548EC"/>
    <w:rsid w:val="00454906"/>
    <w:rsid w:val="00454A6A"/>
    <w:rsid w:val="00454B16"/>
    <w:rsid w:val="00454CF0"/>
    <w:rsid w:val="00456925"/>
    <w:rsid w:val="00456D79"/>
    <w:rsid w:val="0045723F"/>
    <w:rsid w:val="004577F5"/>
    <w:rsid w:val="0046043F"/>
    <w:rsid w:val="00460A94"/>
    <w:rsid w:val="00460DE6"/>
    <w:rsid w:val="00460E48"/>
    <w:rsid w:val="0046107A"/>
    <w:rsid w:val="00461F3E"/>
    <w:rsid w:val="0046227C"/>
    <w:rsid w:val="00464232"/>
    <w:rsid w:val="00464688"/>
    <w:rsid w:val="00464878"/>
    <w:rsid w:val="00464BE3"/>
    <w:rsid w:val="00464C82"/>
    <w:rsid w:val="0046562E"/>
    <w:rsid w:val="0046594C"/>
    <w:rsid w:val="0046607A"/>
    <w:rsid w:val="0046697C"/>
    <w:rsid w:val="00466F42"/>
    <w:rsid w:val="004678EA"/>
    <w:rsid w:val="00467F50"/>
    <w:rsid w:val="00467FF6"/>
    <w:rsid w:val="0047073E"/>
    <w:rsid w:val="00471603"/>
    <w:rsid w:val="0047179E"/>
    <w:rsid w:val="00471C38"/>
    <w:rsid w:val="00471FD5"/>
    <w:rsid w:val="00472C1B"/>
    <w:rsid w:val="00472D6C"/>
    <w:rsid w:val="00473ACA"/>
    <w:rsid w:val="00474A14"/>
    <w:rsid w:val="00474B37"/>
    <w:rsid w:val="004750B9"/>
    <w:rsid w:val="00476139"/>
    <w:rsid w:val="00476F93"/>
    <w:rsid w:val="0047726F"/>
    <w:rsid w:val="004772A5"/>
    <w:rsid w:val="004774E2"/>
    <w:rsid w:val="0047778A"/>
    <w:rsid w:val="00477C49"/>
    <w:rsid w:val="0048002F"/>
    <w:rsid w:val="004804C3"/>
    <w:rsid w:val="00480B89"/>
    <w:rsid w:val="004814F0"/>
    <w:rsid w:val="00482221"/>
    <w:rsid w:val="00482395"/>
    <w:rsid w:val="00482BFC"/>
    <w:rsid w:val="00482DBF"/>
    <w:rsid w:val="00483489"/>
    <w:rsid w:val="0048370C"/>
    <w:rsid w:val="0048397C"/>
    <w:rsid w:val="00484075"/>
    <w:rsid w:val="00484B47"/>
    <w:rsid w:val="00484C37"/>
    <w:rsid w:val="0048517B"/>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444B"/>
    <w:rsid w:val="00495258"/>
    <w:rsid w:val="00495595"/>
    <w:rsid w:val="00495629"/>
    <w:rsid w:val="00495C98"/>
    <w:rsid w:val="0049601B"/>
    <w:rsid w:val="00496458"/>
    <w:rsid w:val="00496B55"/>
    <w:rsid w:val="00497B3E"/>
    <w:rsid w:val="004A067C"/>
    <w:rsid w:val="004A1480"/>
    <w:rsid w:val="004A1EBF"/>
    <w:rsid w:val="004A2B29"/>
    <w:rsid w:val="004A3B00"/>
    <w:rsid w:val="004A3C29"/>
    <w:rsid w:val="004A3D3E"/>
    <w:rsid w:val="004A42F9"/>
    <w:rsid w:val="004A5503"/>
    <w:rsid w:val="004A5FC7"/>
    <w:rsid w:val="004A61E6"/>
    <w:rsid w:val="004A6AEC"/>
    <w:rsid w:val="004A72B7"/>
    <w:rsid w:val="004A7719"/>
    <w:rsid w:val="004A7E5A"/>
    <w:rsid w:val="004B0326"/>
    <w:rsid w:val="004B0DE8"/>
    <w:rsid w:val="004B13E5"/>
    <w:rsid w:val="004B1451"/>
    <w:rsid w:val="004B14FB"/>
    <w:rsid w:val="004B193A"/>
    <w:rsid w:val="004B2658"/>
    <w:rsid w:val="004B3DB2"/>
    <w:rsid w:val="004B3E69"/>
    <w:rsid w:val="004B3E96"/>
    <w:rsid w:val="004B47C0"/>
    <w:rsid w:val="004B507C"/>
    <w:rsid w:val="004B51C3"/>
    <w:rsid w:val="004B5C94"/>
    <w:rsid w:val="004B61F5"/>
    <w:rsid w:val="004B7A2C"/>
    <w:rsid w:val="004C012B"/>
    <w:rsid w:val="004C0503"/>
    <w:rsid w:val="004C0985"/>
    <w:rsid w:val="004C0EDD"/>
    <w:rsid w:val="004C1313"/>
    <w:rsid w:val="004C13C7"/>
    <w:rsid w:val="004C1733"/>
    <w:rsid w:val="004C1EC8"/>
    <w:rsid w:val="004C2237"/>
    <w:rsid w:val="004C248F"/>
    <w:rsid w:val="004C275F"/>
    <w:rsid w:val="004C2817"/>
    <w:rsid w:val="004C2C74"/>
    <w:rsid w:val="004C2D6A"/>
    <w:rsid w:val="004C31DE"/>
    <w:rsid w:val="004C3E97"/>
    <w:rsid w:val="004C427E"/>
    <w:rsid w:val="004C4284"/>
    <w:rsid w:val="004C5429"/>
    <w:rsid w:val="004C5A69"/>
    <w:rsid w:val="004C5C37"/>
    <w:rsid w:val="004C5E35"/>
    <w:rsid w:val="004C636D"/>
    <w:rsid w:val="004C737E"/>
    <w:rsid w:val="004C7CA5"/>
    <w:rsid w:val="004D004A"/>
    <w:rsid w:val="004D023F"/>
    <w:rsid w:val="004D0431"/>
    <w:rsid w:val="004D07E0"/>
    <w:rsid w:val="004D0BF4"/>
    <w:rsid w:val="004D0C72"/>
    <w:rsid w:val="004D1061"/>
    <w:rsid w:val="004D12C5"/>
    <w:rsid w:val="004D1A65"/>
    <w:rsid w:val="004D1CCF"/>
    <w:rsid w:val="004D277A"/>
    <w:rsid w:val="004D27A8"/>
    <w:rsid w:val="004D2C91"/>
    <w:rsid w:val="004D337F"/>
    <w:rsid w:val="004D3AC1"/>
    <w:rsid w:val="004D4336"/>
    <w:rsid w:val="004D5E1A"/>
    <w:rsid w:val="004D5F8B"/>
    <w:rsid w:val="004D66BA"/>
    <w:rsid w:val="004D6A34"/>
    <w:rsid w:val="004D6A41"/>
    <w:rsid w:val="004D6C6E"/>
    <w:rsid w:val="004D6E42"/>
    <w:rsid w:val="004D7496"/>
    <w:rsid w:val="004D7D19"/>
    <w:rsid w:val="004E06BA"/>
    <w:rsid w:val="004E0E23"/>
    <w:rsid w:val="004E14F2"/>
    <w:rsid w:val="004E29F1"/>
    <w:rsid w:val="004E2AEE"/>
    <w:rsid w:val="004E34C6"/>
    <w:rsid w:val="004E4076"/>
    <w:rsid w:val="004E421F"/>
    <w:rsid w:val="004E442D"/>
    <w:rsid w:val="004E5122"/>
    <w:rsid w:val="004E58F5"/>
    <w:rsid w:val="004E5F87"/>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2C4"/>
    <w:rsid w:val="004F2694"/>
    <w:rsid w:val="004F2DC5"/>
    <w:rsid w:val="004F2F64"/>
    <w:rsid w:val="004F36DF"/>
    <w:rsid w:val="004F3BAE"/>
    <w:rsid w:val="004F446C"/>
    <w:rsid w:val="004F46F7"/>
    <w:rsid w:val="004F48B4"/>
    <w:rsid w:val="004F4B9A"/>
    <w:rsid w:val="004F511B"/>
    <w:rsid w:val="004F540C"/>
    <w:rsid w:val="004F6479"/>
    <w:rsid w:val="004F6C78"/>
    <w:rsid w:val="004F6EEC"/>
    <w:rsid w:val="004F72EF"/>
    <w:rsid w:val="004F763D"/>
    <w:rsid w:val="0050007F"/>
    <w:rsid w:val="0050068A"/>
    <w:rsid w:val="005009A8"/>
    <w:rsid w:val="00500A43"/>
    <w:rsid w:val="00500BB4"/>
    <w:rsid w:val="00500DDC"/>
    <w:rsid w:val="00500F0F"/>
    <w:rsid w:val="00501553"/>
    <w:rsid w:val="00502792"/>
    <w:rsid w:val="00502801"/>
    <w:rsid w:val="0050362C"/>
    <w:rsid w:val="0050409B"/>
    <w:rsid w:val="00504AA6"/>
    <w:rsid w:val="00504DFA"/>
    <w:rsid w:val="00504E11"/>
    <w:rsid w:val="005063CB"/>
    <w:rsid w:val="00506A56"/>
    <w:rsid w:val="00506CE5"/>
    <w:rsid w:val="00507206"/>
    <w:rsid w:val="00507862"/>
    <w:rsid w:val="00510336"/>
    <w:rsid w:val="00510FC8"/>
    <w:rsid w:val="00511634"/>
    <w:rsid w:val="00511C0D"/>
    <w:rsid w:val="00511FAF"/>
    <w:rsid w:val="00512AE8"/>
    <w:rsid w:val="00512B85"/>
    <w:rsid w:val="0051363C"/>
    <w:rsid w:val="00513DDA"/>
    <w:rsid w:val="005148D3"/>
    <w:rsid w:val="00515238"/>
    <w:rsid w:val="00516385"/>
    <w:rsid w:val="00516527"/>
    <w:rsid w:val="00516BB4"/>
    <w:rsid w:val="00516C4F"/>
    <w:rsid w:val="00517116"/>
    <w:rsid w:val="005174BF"/>
    <w:rsid w:val="005176F3"/>
    <w:rsid w:val="005203E8"/>
    <w:rsid w:val="00520A95"/>
    <w:rsid w:val="00520C29"/>
    <w:rsid w:val="005215BA"/>
    <w:rsid w:val="0052185D"/>
    <w:rsid w:val="00522866"/>
    <w:rsid w:val="00523096"/>
    <w:rsid w:val="005230D1"/>
    <w:rsid w:val="00523A13"/>
    <w:rsid w:val="005242D4"/>
    <w:rsid w:val="005247DC"/>
    <w:rsid w:val="0052505C"/>
    <w:rsid w:val="00525DA7"/>
    <w:rsid w:val="00526080"/>
    <w:rsid w:val="00526303"/>
    <w:rsid w:val="0052652F"/>
    <w:rsid w:val="0052668B"/>
    <w:rsid w:val="00526F90"/>
    <w:rsid w:val="0052710D"/>
    <w:rsid w:val="00527170"/>
    <w:rsid w:val="005279C9"/>
    <w:rsid w:val="00527E7A"/>
    <w:rsid w:val="0053103A"/>
    <w:rsid w:val="0053113A"/>
    <w:rsid w:val="0053183E"/>
    <w:rsid w:val="0053228C"/>
    <w:rsid w:val="00532CC6"/>
    <w:rsid w:val="00532E0C"/>
    <w:rsid w:val="005334C1"/>
    <w:rsid w:val="00534AF6"/>
    <w:rsid w:val="005369E0"/>
    <w:rsid w:val="00537C3A"/>
    <w:rsid w:val="00537F8D"/>
    <w:rsid w:val="00540107"/>
    <w:rsid w:val="00540180"/>
    <w:rsid w:val="005409B5"/>
    <w:rsid w:val="00540BE7"/>
    <w:rsid w:val="005429BF"/>
    <w:rsid w:val="00542BD8"/>
    <w:rsid w:val="005431C7"/>
    <w:rsid w:val="005444F9"/>
    <w:rsid w:val="005448FA"/>
    <w:rsid w:val="00544FC7"/>
    <w:rsid w:val="0054528D"/>
    <w:rsid w:val="00545837"/>
    <w:rsid w:val="00547437"/>
    <w:rsid w:val="00550392"/>
    <w:rsid w:val="00550458"/>
    <w:rsid w:val="00550851"/>
    <w:rsid w:val="005513CA"/>
    <w:rsid w:val="005519F8"/>
    <w:rsid w:val="00551F20"/>
    <w:rsid w:val="00551FF2"/>
    <w:rsid w:val="005521B9"/>
    <w:rsid w:val="00552C09"/>
    <w:rsid w:val="0055383E"/>
    <w:rsid w:val="00554700"/>
    <w:rsid w:val="005574BD"/>
    <w:rsid w:val="005574C5"/>
    <w:rsid w:val="00560CA9"/>
    <w:rsid w:val="00561750"/>
    <w:rsid w:val="00561FCA"/>
    <w:rsid w:val="00562A40"/>
    <w:rsid w:val="00562BC0"/>
    <w:rsid w:val="00562DD2"/>
    <w:rsid w:val="00562E15"/>
    <w:rsid w:val="005633C6"/>
    <w:rsid w:val="00563466"/>
    <w:rsid w:val="005638E1"/>
    <w:rsid w:val="0056475D"/>
    <w:rsid w:val="00564C23"/>
    <w:rsid w:val="0056544E"/>
    <w:rsid w:val="00565622"/>
    <w:rsid w:val="00565E1D"/>
    <w:rsid w:val="00566DDC"/>
    <w:rsid w:val="00567B9B"/>
    <w:rsid w:val="00567C9B"/>
    <w:rsid w:val="00571020"/>
    <w:rsid w:val="0057108F"/>
    <w:rsid w:val="00571BA7"/>
    <w:rsid w:val="00571DC8"/>
    <w:rsid w:val="00572046"/>
    <w:rsid w:val="005720A0"/>
    <w:rsid w:val="005728FC"/>
    <w:rsid w:val="00572948"/>
    <w:rsid w:val="0057297C"/>
    <w:rsid w:val="00572E75"/>
    <w:rsid w:val="005733D9"/>
    <w:rsid w:val="00573B8A"/>
    <w:rsid w:val="00574915"/>
    <w:rsid w:val="005750DC"/>
    <w:rsid w:val="00575121"/>
    <w:rsid w:val="005754D5"/>
    <w:rsid w:val="005757C4"/>
    <w:rsid w:val="00575854"/>
    <w:rsid w:val="00575BAC"/>
    <w:rsid w:val="00575D28"/>
    <w:rsid w:val="0057617D"/>
    <w:rsid w:val="0057624A"/>
    <w:rsid w:val="00576CF9"/>
    <w:rsid w:val="00577876"/>
    <w:rsid w:val="005801D5"/>
    <w:rsid w:val="005807AB"/>
    <w:rsid w:val="00580DEF"/>
    <w:rsid w:val="00581337"/>
    <w:rsid w:val="00581722"/>
    <w:rsid w:val="00582177"/>
    <w:rsid w:val="00583567"/>
    <w:rsid w:val="00583E11"/>
    <w:rsid w:val="00584256"/>
    <w:rsid w:val="00584267"/>
    <w:rsid w:val="005844C0"/>
    <w:rsid w:val="00584743"/>
    <w:rsid w:val="0058481D"/>
    <w:rsid w:val="00584BF7"/>
    <w:rsid w:val="00584C8B"/>
    <w:rsid w:val="00584CE3"/>
    <w:rsid w:val="00585276"/>
    <w:rsid w:val="00585850"/>
    <w:rsid w:val="005859E2"/>
    <w:rsid w:val="00586A51"/>
    <w:rsid w:val="00587AB4"/>
    <w:rsid w:val="00587E2A"/>
    <w:rsid w:val="00590761"/>
    <w:rsid w:val="00590BC7"/>
    <w:rsid w:val="00591E46"/>
    <w:rsid w:val="005920C7"/>
    <w:rsid w:val="005922AD"/>
    <w:rsid w:val="005929CC"/>
    <w:rsid w:val="00592B1A"/>
    <w:rsid w:val="00593BC5"/>
    <w:rsid w:val="00593BE3"/>
    <w:rsid w:val="005940FC"/>
    <w:rsid w:val="00594D47"/>
    <w:rsid w:val="00595420"/>
    <w:rsid w:val="00595588"/>
    <w:rsid w:val="005959B4"/>
    <w:rsid w:val="00595CC0"/>
    <w:rsid w:val="005961B5"/>
    <w:rsid w:val="0059656E"/>
    <w:rsid w:val="005969DD"/>
    <w:rsid w:val="00597306"/>
    <w:rsid w:val="0059793D"/>
    <w:rsid w:val="00597F2C"/>
    <w:rsid w:val="005A059B"/>
    <w:rsid w:val="005A191A"/>
    <w:rsid w:val="005A1C96"/>
    <w:rsid w:val="005A1F46"/>
    <w:rsid w:val="005A1FB3"/>
    <w:rsid w:val="005A2157"/>
    <w:rsid w:val="005A2EDA"/>
    <w:rsid w:val="005A30C2"/>
    <w:rsid w:val="005A388D"/>
    <w:rsid w:val="005A38E5"/>
    <w:rsid w:val="005A39B8"/>
    <w:rsid w:val="005A3A71"/>
    <w:rsid w:val="005A3E6F"/>
    <w:rsid w:val="005A4705"/>
    <w:rsid w:val="005A50E2"/>
    <w:rsid w:val="005A7354"/>
    <w:rsid w:val="005A75AA"/>
    <w:rsid w:val="005A7997"/>
    <w:rsid w:val="005B0948"/>
    <w:rsid w:val="005B0973"/>
    <w:rsid w:val="005B1325"/>
    <w:rsid w:val="005B1F77"/>
    <w:rsid w:val="005B252D"/>
    <w:rsid w:val="005B2954"/>
    <w:rsid w:val="005B2DEA"/>
    <w:rsid w:val="005B3C68"/>
    <w:rsid w:val="005B4525"/>
    <w:rsid w:val="005B4546"/>
    <w:rsid w:val="005B4553"/>
    <w:rsid w:val="005B469C"/>
    <w:rsid w:val="005B4DD1"/>
    <w:rsid w:val="005B4DDE"/>
    <w:rsid w:val="005B5368"/>
    <w:rsid w:val="005B5528"/>
    <w:rsid w:val="005B5CAC"/>
    <w:rsid w:val="005B64BE"/>
    <w:rsid w:val="005B6548"/>
    <w:rsid w:val="005B65E7"/>
    <w:rsid w:val="005B69D6"/>
    <w:rsid w:val="005B6CA0"/>
    <w:rsid w:val="005B6CCA"/>
    <w:rsid w:val="005B7151"/>
    <w:rsid w:val="005B7377"/>
    <w:rsid w:val="005B74AE"/>
    <w:rsid w:val="005B7C2D"/>
    <w:rsid w:val="005C0C49"/>
    <w:rsid w:val="005C14E3"/>
    <w:rsid w:val="005C17BA"/>
    <w:rsid w:val="005C1D39"/>
    <w:rsid w:val="005C20F9"/>
    <w:rsid w:val="005C21B9"/>
    <w:rsid w:val="005C28BF"/>
    <w:rsid w:val="005C2D83"/>
    <w:rsid w:val="005C32A3"/>
    <w:rsid w:val="005C38FB"/>
    <w:rsid w:val="005C4E5F"/>
    <w:rsid w:val="005C5941"/>
    <w:rsid w:val="005C5DE0"/>
    <w:rsid w:val="005C7405"/>
    <w:rsid w:val="005C7924"/>
    <w:rsid w:val="005D001A"/>
    <w:rsid w:val="005D124D"/>
    <w:rsid w:val="005D17CE"/>
    <w:rsid w:val="005D263E"/>
    <w:rsid w:val="005D3705"/>
    <w:rsid w:val="005D5628"/>
    <w:rsid w:val="005D6387"/>
    <w:rsid w:val="005D684D"/>
    <w:rsid w:val="005E0F94"/>
    <w:rsid w:val="005E19B1"/>
    <w:rsid w:val="005E1E33"/>
    <w:rsid w:val="005E219D"/>
    <w:rsid w:val="005E237B"/>
    <w:rsid w:val="005E2F08"/>
    <w:rsid w:val="005E3149"/>
    <w:rsid w:val="005E4631"/>
    <w:rsid w:val="005E55FF"/>
    <w:rsid w:val="005E5C82"/>
    <w:rsid w:val="005E615A"/>
    <w:rsid w:val="005E637B"/>
    <w:rsid w:val="005E696B"/>
    <w:rsid w:val="005E6AC3"/>
    <w:rsid w:val="005E742F"/>
    <w:rsid w:val="005E7E92"/>
    <w:rsid w:val="005E7F7A"/>
    <w:rsid w:val="005F01E3"/>
    <w:rsid w:val="005F05CC"/>
    <w:rsid w:val="005F05F0"/>
    <w:rsid w:val="005F0BBF"/>
    <w:rsid w:val="005F0ECB"/>
    <w:rsid w:val="005F11A5"/>
    <w:rsid w:val="005F14A2"/>
    <w:rsid w:val="005F1CA2"/>
    <w:rsid w:val="005F1EFA"/>
    <w:rsid w:val="005F2238"/>
    <w:rsid w:val="005F3D8E"/>
    <w:rsid w:val="005F4307"/>
    <w:rsid w:val="005F4312"/>
    <w:rsid w:val="005F4C1B"/>
    <w:rsid w:val="005F4F33"/>
    <w:rsid w:val="005F51C6"/>
    <w:rsid w:val="005F56B9"/>
    <w:rsid w:val="005F5D6B"/>
    <w:rsid w:val="005F6C68"/>
    <w:rsid w:val="005F6C74"/>
    <w:rsid w:val="005F762B"/>
    <w:rsid w:val="005F771B"/>
    <w:rsid w:val="00600008"/>
    <w:rsid w:val="00600D2C"/>
    <w:rsid w:val="006017A3"/>
    <w:rsid w:val="00601BB2"/>
    <w:rsid w:val="006024E3"/>
    <w:rsid w:val="00602941"/>
    <w:rsid w:val="00603430"/>
    <w:rsid w:val="00603AAC"/>
    <w:rsid w:val="006047F1"/>
    <w:rsid w:val="006051D6"/>
    <w:rsid w:val="00605210"/>
    <w:rsid w:val="00605677"/>
    <w:rsid w:val="00605FB5"/>
    <w:rsid w:val="006065D7"/>
    <w:rsid w:val="006066DC"/>
    <w:rsid w:val="00606E3A"/>
    <w:rsid w:val="0060711F"/>
    <w:rsid w:val="006073B6"/>
    <w:rsid w:val="006077D3"/>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88C"/>
    <w:rsid w:val="00615297"/>
    <w:rsid w:val="00615475"/>
    <w:rsid w:val="006163B7"/>
    <w:rsid w:val="006163CC"/>
    <w:rsid w:val="00616674"/>
    <w:rsid w:val="00616CBE"/>
    <w:rsid w:val="00616F3E"/>
    <w:rsid w:val="00617E05"/>
    <w:rsid w:val="00620FBB"/>
    <w:rsid w:val="0062118E"/>
    <w:rsid w:val="00621597"/>
    <w:rsid w:val="00621817"/>
    <w:rsid w:val="006226FD"/>
    <w:rsid w:val="00622786"/>
    <w:rsid w:val="00623388"/>
    <w:rsid w:val="00623780"/>
    <w:rsid w:val="00623AD4"/>
    <w:rsid w:val="00623FA4"/>
    <w:rsid w:val="00624D36"/>
    <w:rsid w:val="00625B55"/>
    <w:rsid w:val="00625B57"/>
    <w:rsid w:val="00625FBB"/>
    <w:rsid w:val="00626A2F"/>
    <w:rsid w:val="00627499"/>
    <w:rsid w:val="00627741"/>
    <w:rsid w:val="006277B4"/>
    <w:rsid w:val="00627892"/>
    <w:rsid w:val="00627BDD"/>
    <w:rsid w:val="00627EA0"/>
    <w:rsid w:val="00627FD3"/>
    <w:rsid w:val="00630ADD"/>
    <w:rsid w:val="00630AF6"/>
    <w:rsid w:val="00631250"/>
    <w:rsid w:val="006315CF"/>
    <w:rsid w:val="00634DDA"/>
    <w:rsid w:val="0063537F"/>
    <w:rsid w:val="00636B0A"/>
    <w:rsid w:val="0063717E"/>
    <w:rsid w:val="0064041C"/>
    <w:rsid w:val="00640578"/>
    <w:rsid w:val="00640751"/>
    <w:rsid w:val="0064094F"/>
    <w:rsid w:val="006409A2"/>
    <w:rsid w:val="0064141C"/>
    <w:rsid w:val="006414D0"/>
    <w:rsid w:val="00642209"/>
    <w:rsid w:val="00642DB1"/>
    <w:rsid w:val="00643198"/>
    <w:rsid w:val="006432AF"/>
    <w:rsid w:val="00643C0B"/>
    <w:rsid w:val="006445F6"/>
    <w:rsid w:val="00644AEC"/>
    <w:rsid w:val="006450E4"/>
    <w:rsid w:val="00646C68"/>
    <w:rsid w:val="00646DFF"/>
    <w:rsid w:val="0064712D"/>
    <w:rsid w:val="006479F1"/>
    <w:rsid w:val="00647CD2"/>
    <w:rsid w:val="00647DF8"/>
    <w:rsid w:val="0065013E"/>
    <w:rsid w:val="00650576"/>
    <w:rsid w:val="00651C97"/>
    <w:rsid w:val="00651E23"/>
    <w:rsid w:val="00652713"/>
    <w:rsid w:val="00652A72"/>
    <w:rsid w:val="006531CE"/>
    <w:rsid w:val="00653228"/>
    <w:rsid w:val="0065329D"/>
    <w:rsid w:val="00653906"/>
    <w:rsid w:val="006541E6"/>
    <w:rsid w:val="00654E83"/>
    <w:rsid w:val="00655C47"/>
    <w:rsid w:val="00655DFD"/>
    <w:rsid w:val="006566E6"/>
    <w:rsid w:val="00656FE4"/>
    <w:rsid w:val="006573C5"/>
    <w:rsid w:val="00657EA2"/>
    <w:rsid w:val="0066014D"/>
    <w:rsid w:val="00660BEF"/>
    <w:rsid w:val="00661232"/>
    <w:rsid w:val="0066181B"/>
    <w:rsid w:val="0066244D"/>
    <w:rsid w:val="00662526"/>
    <w:rsid w:val="00662CD7"/>
    <w:rsid w:val="00662E68"/>
    <w:rsid w:val="00663CAE"/>
    <w:rsid w:val="00663D23"/>
    <w:rsid w:val="00663E53"/>
    <w:rsid w:val="006642B1"/>
    <w:rsid w:val="006648A9"/>
    <w:rsid w:val="00665490"/>
    <w:rsid w:val="006658CD"/>
    <w:rsid w:val="00665E59"/>
    <w:rsid w:val="006661A0"/>
    <w:rsid w:val="006662D6"/>
    <w:rsid w:val="00666730"/>
    <w:rsid w:val="00666EC1"/>
    <w:rsid w:val="00667106"/>
    <w:rsid w:val="0067143C"/>
    <w:rsid w:val="00671879"/>
    <w:rsid w:val="00671B42"/>
    <w:rsid w:val="006725D3"/>
    <w:rsid w:val="00672853"/>
    <w:rsid w:val="00673707"/>
    <w:rsid w:val="00673A75"/>
    <w:rsid w:val="00673D71"/>
    <w:rsid w:val="0067427B"/>
    <w:rsid w:val="00674BDD"/>
    <w:rsid w:val="00674E8B"/>
    <w:rsid w:val="00675891"/>
    <w:rsid w:val="0067618A"/>
    <w:rsid w:val="006766F5"/>
    <w:rsid w:val="0067772F"/>
    <w:rsid w:val="006802FD"/>
    <w:rsid w:val="00681C91"/>
    <w:rsid w:val="0068211D"/>
    <w:rsid w:val="006829E4"/>
    <w:rsid w:val="00683365"/>
    <w:rsid w:val="006845A7"/>
    <w:rsid w:val="00684C14"/>
    <w:rsid w:val="00684C79"/>
    <w:rsid w:val="00685824"/>
    <w:rsid w:val="00685E24"/>
    <w:rsid w:val="006864BA"/>
    <w:rsid w:val="00686AD6"/>
    <w:rsid w:val="00686B0A"/>
    <w:rsid w:val="006875B2"/>
    <w:rsid w:val="006878ED"/>
    <w:rsid w:val="00687DBB"/>
    <w:rsid w:val="00690201"/>
    <w:rsid w:val="0069034C"/>
    <w:rsid w:val="00690B0E"/>
    <w:rsid w:val="0069146C"/>
    <w:rsid w:val="006918F9"/>
    <w:rsid w:val="006924A0"/>
    <w:rsid w:val="0069257B"/>
    <w:rsid w:val="00693214"/>
    <w:rsid w:val="00695E46"/>
    <w:rsid w:val="00695F20"/>
    <w:rsid w:val="00696A09"/>
    <w:rsid w:val="00697169"/>
    <w:rsid w:val="006973F3"/>
    <w:rsid w:val="00697487"/>
    <w:rsid w:val="006A0304"/>
    <w:rsid w:val="006A1DCB"/>
    <w:rsid w:val="006A2327"/>
    <w:rsid w:val="006A3AA6"/>
    <w:rsid w:val="006A3BCA"/>
    <w:rsid w:val="006A3D1F"/>
    <w:rsid w:val="006A41AD"/>
    <w:rsid w:val="006A4D8D"/>
    <w:rsid w:val="006A51D8"/>
    <w:rsid w:val="006A688C"/>
    <w:rsid w:val="006A6B0F"/>
    <w:rsid w:val="006B0026"/>
    <w:rsid w:val="006B0585"/>
    <w:rsid w:val="006B06AC"/>
    <w:rsid w:val="006B074A"/>
    <w:rsid w:val="006B0E54"/>
    <w:rsid w:val="006B1BD3"/>
    <w:rsid w:val="006B1BFE"/>
    <w:rsid w:val="006B28C4"/>
    <w:rsid w:val="006B2FF2"/>
    <w:rsid w:val="006B3B8A"/>
    <w:rsid w:val="006B402C"/>
    <w:rsid w:val="006B469B"/>
    <w:rsid w:val="006B4985"/>
    <w:rsid w:val="006B4A3A"/>
    <w:rsid w:val="006B5519"/>
    <w:rsid w:val="006B552B"/>
    <w:rsid w:val="006B6084"/>
    <w:rsid w:val="006B6613"/>
    <w:rsid w:val="006B7D52"/>
    <w:rsid w:val="006B7D92"/>
    <w:rsid w:val="006C084A"/>
    <w:rsid w:val="006C09FB"/>
    <w:rsid w:val="006C0EEB"/>
    <w:rsid w:val="006C1270"/>
    <w:rsid w:val="006C18DE"/>
    <w:rsid w:val="006C1BDF"/>
    <w:rsid w:val="006C1E48"/>
    <w:rsid w:val="006C1FC1"/>
    <w:rsid w:val="006C25DF"/>
    <w:rsid w:val="006C2CA9"/>
    <w:rsid w:val="006C333B"/>
    <w:rsid w:val="006C34D4"/>
    <w:rsid w:val="006C35E5"/>
    <w:rsid w:val="006C440A"/>
    <w:rsid w:val="006C491E"/>
    <w:rsid w:val="006C4AEC"/>
    <w:rsid w:val="006C57BD"/>
    <w:rsid w:val="006C6741"/>
    <w:rsid w:val="006C6824"/>
    <w:rsid w:val="006C6AD2"/>
    <w:rsid w:val="006C6D53"/>
    <w:rsid w:val="006C74CC"/>
    <w:rsid w:val="006C7F30"/>
    <w:rsid w:val="006D0102"/>
    <w:rsid w:val="006D0832"/>
    <w:rsid w:val="006D0A1A"/>
    <w:rsid w:val="006D0ADE"/>
    <w:rsid w:val="006D0E46"/>
    <w:rsid w:val="006D18FD"/>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1395"/>
    <w:rsid w:val="006E261B"/>
    <w:rsid w:val="006E360B"/>
    <w:rsid w:val="006E3671"/>
    <w:rsid w:val="006E444C"/>
    <w:rsid w:val="006E45F6"/>
    <w:rsid w:val="006E4F64"/>
    <w:rsid w:val="006E5835"/>
    <w:rsid w:val="006E6391"/>
    <w:rsid w:val="006E730E"/>
    <w:rsid w:val="006E7414"/>
    <w:rsid w:val="006E755E"/>
    <w:rsid w:val="006E7FA3"/>
    <w:rsid w:val="006F0293"/>
    <w:rsid w:val="006F0422"/>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5371"/>
    <w:rsid w:val="006F56F5"/>
    <w:rsid w:val="006F5E37"/>
    <w:rsid w:val="006F5EDC"/>
    <w:rsid w:val="006F6366"/>
    <w:rsid w:val="006F6BD6"/>
    <w:rsid w:val="006F7335"/>
    <w:rsid w:val="006F7AD5"/>
    <w:rsid w:val="0070007F"/>
    <w:rsid w:val="00700145"/>
    <w:rsid w:val="00700E43"/>
    <w:rsid w:val="0070158D"/>
    <w:rsid w:val="00702CD5"/>
    <w:rsid w:val="007034F4"/>
    <w:rsid w:val="00703959"/>
    <w:rsid w:val="00703B1D"/>
    <w:rsid w:val="00706383"/>
    <w:rsid w:val="00706BEC"/>
    <w:rsid w:val="00706D10"/>
    <w:rsid w:val="007073E6"/>
    <w:rsid w:val="00707F08"/>
    <w:rsid w:val="007104AB"/>
    <w:rsid w:val="00710AEE"/>
    <w:rsid w:val="00711004"/>
    <w:rsid w:val="00711294"/>
    <w:rsid w:val="007124A3"/>
    <w:rsid w:val="00712E45"/>
    <w:rsid w:val="00712EFA"/>
    <w:rsid w:val="0071370B"/>
    <w:rsid w:val="00713A03"/>
    <w:rsid w:val="00714232"/>
    <w:rsid w:val="00715AE7"/>
    <w:rsid w:val="00715E7D"/>
    <w:rsid w:val="0071694C"/>
    <w:rsid w:val="0071757C"/>
    <w:rsid w:val="00717693"/>
    <w:rsid w:val="007177B9"/>
    <w:rsid w:val="00717A37"/>
    <w:rsid w:val="0072048B"/>
    <w:rsid w:val="00720733"/>
    <w:rsid w:val="0072218F"/>
    <w:rsid w:val="007222B8"/>
    <w:rsid w:val="00722799"/>
    <w:rsid w:val="00723BB5"/>
    <w:rsid w:val="007241F0"/>
    <w:rsid w:val="0072438A"/>
    <w:rsid w:val="007248FD"/>
    <w:rsid w:val="00724B85"/>
    <w:rsid w:val="00724CDD"/>
    <w:rsid w:val="00725FD2"/>
    <w:rsid w:val="007261E5"/>
    <w:rsid w:val="007265CF"/>
    <w:rsid w:val="00726BA7"/>
    <w:rsid w:val="00727DE9"/>
    <w:rsid w:val="00727F52"/>
    <w:rsid w:val="0073132C"/>
    <w:rsid w:val="0073153E"/>
    <w:rsid w:val="0073177A"/>
    <w:rsid w:val="00732F9B"/>
    <w:rsid w:val="00732FEA"/>
    <w:rsid w:val="00733967"/>
    <w:rsid w:val="00733BED"/>
    <w:rsid w:val="00733F6A"/>
    <w:rsid w:val="00733FEA"/>
    <w:rsid w:val="00734BB7"/>
    <w:rsid w:val="0073540B"/>
    <w:rsid w:val="00735AE1"/>
    <w:rsid w:val="00735FCF"/>
    <w:rsid w:val="007361BB"/>
    <w:rsid w:val="0073621B"/>
    <w:rsid w:val="00736310"/>
    <w:rsid w:val="0073774B"/>
    <w:rsid w:val="00740828"/>
    <w:rsid w:val="007408CA"/>
    <w:rsid w:val="0074161E"/>
    <w:rsid w:val="0074172C"/>
    <w:rsid w:val="00741DA3"/>
    <w:rsid w:val="007436FC"/>
    <w:rsid w:val="00743E8B"/>
    <w:rsid w:val="007440BE"/>
    <w:rsid w:val="007460DE"/>
    <w:rsid w:val="00746463"/>
    <w:rsid w:val="00746537"/>
    <w:rsid w:val="00746F91"/>
    <w:rsid w:val="00747042"/>
    <w:rsid w:val="0074705F"/>
    <w:rsid w:val="007473A7"/>
    <w:rsid w:val="0074748D"/>
    <w:rsid w:val="007479E8"/>
    <w:rsid w:val="0075041E"/>
    <w:rsid w:val="00750438"/>
    <w:rsid w:val="0075047C"/>
    <w:rsid w:val="00750A4D"/>
    <w:rsid w:val="00750D62"/>
    <w:rsid w:val="00751B5B"/>
    <w:rsid w:val="0075229C"/>
    <w:rsid w:val="00752B93"/>
    <w:rsid w:val="00752FED"/>
    <w:rsid w:val="00754216"/>
    <w:rsid w:val="007547E5"/>
    <w:rsid w:val="007550DD"/>
    <w:rsid w:val="007553AF"/>
    <w:rsid w:val="007563E7"/>
    <w:rsid w:val="00756E73"/>
    <w:rsid w:val="00760E9C"/>
    <w:rsid w:val="00761B87"/>
    <w:rsid w:val="00761C8A"/>
    <w:rsid w:val="00762EF4"/>
    <w:rsid w:val="007638F6"/>
    <w:rsid w:val="007639B2"/>
    <w:rsid w:val="00763CA7"/>
    <w:rsid w:val="00764B00"/>
    <w:rsid w:val="00764E1E"/>
    <w:rsid w:val="0076522E"/>
    <w:rsid w:val="007654BE"/>
    <w:rsid w:val="00765B4A"/>
    <w:rsid w:val="00765B61"/>
    <w:rsid w:val="0076618D"/>
    <w:rsid w:val="007669B7"/>
    <w:rsid w:val="00766F5B"/>
    <w:rsid w:val="00766FDF"/>
    <w:rsid w:val="00767034"/>
    <w:rsid w:val="007674DD"/>
    <w:rsid w:val="00767C4C"/>
    <w:rsid w:val="00767C67"/>
    <w:rsid w:val="007702FF"/>
    <w:rsid w:val="00770977"/>
    <w:rsid w:val="00770BE9"/>
    <w:rsid w:val="007710A8"/>
    <w:rsid w:val="007716D7"/>
    <w:rsid w:val="00771758"/>
    <w:rsid w:val="007722E6"/>
    <w:rsid w:val="00773507"/>
    <w:rsid w:val="007735F1"/>
    <w:rsid w:val="00773726"/>
    <w:rsid w:val="0077372C"/>
    <w:rsid w:val="00773C03"/>
    <w:rsid w:val="0077407E"/>
    <w:rsid w:val="00774315"/>
    <w:rsid w:val="00774695"/>
    <w:rsid w:val="00775311"/>
    <w:rsid w:val="00775443"/>
    <w:rsid w:val="00775C92"/>
    <w:rsid w:val="00775E1F"/>
    <w:rsid w:val="00776272"/>
    <w:rsid w:val="007765C9"/>
    <w:rsid w:val="0077661C"/>
    <w:rsid w:val="0077684A"/>
    <w:rsid w:val="00777FB2"/>
    <w:rsid w:val="007804D1"/>
    <w:rsid w:val="0078063A"/>
    <w:rsid w:val="0078083D"/>
    <w:rsid w:val="00780854"/>
    <w:rsid w:val="007808BA"/>
    <w:rsid w:val="00780EC6"/>
    <w:rsid w:val="00781052"/>
    <w:rsid w:val="0078277E"/>
    <w:rsid w:val="00782928"/>
    <w:rsid w:val="00782A3B"/>
    <w:rsid w:val="00783D4F"/>
    <w:rsid w:val="007845EB"/>
    <w:rsid w:val="00784907"/>
    <w:rsid w:val="00784AED"/>
    <w:rsid w:val="00784D50"/>
    <w:rsid w:val="00784E87"/>
    <w:rsid w:val="00785213"/>
    <w:rsid w:val="0078686F"/>
    <w:rsid w:val="007869EE"/>
    <w:rsid w:val="00786D02"/>
    <w:rsid w:val="00787236"/>
    <w:rsid w:val="007873F8"/>
    <w:rsid w:val="00790A2B"/>
    <w:rsid w:val="00791716"/>
    <w:rsid w:val="00791AC4"/>
    <w:rsid w:val="00791EBF"/>
    <w:rsid w:val="0079253C"/>
    <w:rsid w:val="00796432"/>
    <w:rsid w:val="00796BD2"/>
    <w:rsid w:val="007978F6"/>
    <w:rsid w:val="00797A63"/>
    <w:rsid w:val="00797C37"/>
    <w:rsid w:val="00797E25"/>
    <w:rsid w:val="007A0F62"/>
    <w:rsid w:val="007A1552"/>
    <w:rsid w:val="007A15CE"/>
    <w:rsid w:val="007A2903"/>
    <w:rsid w:val="007A2C00"/>
    <w:rsid w:val="007A2D3F"/>
    <w:rsid w:val="007A311E"/>
    <w:rsid w:val="007A3473"/>
    <w:rsid w:val="007A3C99"/>
    <w:rsid w:val="007A46A9"/>
    <w:rsid w:val="007A5241"/>
    <w:rsid w:val="007A5456"/>
    <w:rsid w:val="007A71B2"/>
    <w:rsid w:val="007A72E4"/>
    <w:rsid w:val="007A79FE"/>
    <w:rsid w:val="007B07D1"/>
    <w:rsid w:val="007B0FA8"/>
    <w:rsid w:val="007B136F"/>
    <w:rsid w:val="007B1490"/>
    <w:rsid w:val="007B16C5"/>
    <w:rsid w:val="007B178C"/>
    <w:rsid w:val="007B2A0A"/>
    <w:rsid w:val="007B2ACB"/>
    <w:rsid w:val="007B43C3"/>
    <w:rsid w:val="007B4B89"/>
    <w:rsid w:val="007B4D7E"/>
    <w:rsid w:val="007B4DEE"/>
    <w:rsid w:val="007B5616"/>
    <w:rsid w:val="007B644D"/>
    <w:rsid w:val="007B6AAD"/>
    <w:rsid w:val="007B711E"/>
    <w:rsid w:val="007B7306"/>
    <w:rsid w:val="007B761E"/>
    <w:rsid w:val="007B7911"/>
    <w:rsid w:val="007C0721"/>
    <w:rsid w:val="007C1AD0"/>
    <w:rsid w:val="007C1D64"/>
    <w:rsid w:val="007C20D8"/>
    <w:rsid w:val="007C2810"/>
    <w:rsid w:val="007C319D"/>
    <w:rsid w:val="007C33DE"/>
    <w:rsid w:val="007C41D8"/>
    <w:rsid w:val="007C4217"/>
    <w:rsid w:val="007C42C4"/>
    <w:rsid w:val="007C46B9"/>
    <w:rsid w:val="007C4987"/>
    <w:rsid w:val="007C49E6"/>
    <w:rsid w:val="007C4C81"/>
    <w:rsid w:val="007C5A55"/>
    <w:rsid w:val="007C5C4C"/>
    <w:rsid w:val="007C6039"/>
    <w:rsid w:val="007C66EA"/>
    <w:rsid w:val="007C6C23"/>
    <w:rsid w:val="007C6F5F"/>
    <w:rsid w:val="007C7150"/>
    <w:rsid w:val="007C7B3C"/>
    <w:rsid w:val="007D0A26"/>
    <w:rsid w:val="007D14B4"/>
    <w:rsid w:val="007D14CA"/>
    <w:rsid w:val="007D19BF"/>
    <w:rsid w:val="007D1A8D"/>
    <w:rsid w:val="007D2A6B"/>
    <w:rsid w:val="007D43E5"/>
    <w:rsid w:val="007D534C"/>
    <w:rsid w:val="007D5789"/>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8C1"/>
    <w:rsid w:val="007E69B9"/>
    <w:rsid w:val="007E6B6E"/>
    <w:rsid w:val="007E6CF4"/>
    <w:rsid w:val="007E740E"/>
    <w:rsid w:val="007E746C"/>
    <w:rsid w:val="007E7474"/>
    <w:rsid w:val="007E7498"/>
    <w:rsid w:val="007F051B"/>
    <w:rsid w:val="007F0F59"/>
    <w:rsid w:val="007F1305"/>
    <w:rsid w:val="007F1348"/>
    <w:rsid w:val="007F20B6"/>
    <w:rsid w:val="007F219F"/>
    <w:rsid w:val="007F29AB"/>
    <w:rsid w:val="007F2B1D"/>
    <w:rsid w:val="007F2DAA"/>
    <w:rsid w:val="007F2DAC"/>
    <w:rsid w:val="007F3994"/>
    <w:rsid w:val="007F44BE"/>
    <w:rsid w:val="007F49CD"/>
    <w:rsid w:val="007F4B83"/>
    <w:rsid w:val="007F5822"/>
    <w:rsid w:val="007F63F5"/>
    <w:rsid w:val="007F6D58"/>
    <w:rsid w:val="007F7CD1"/>
    <w:rsid w:val="007F7D40"/>
    <w:rsid w:val="00800472"/>
    <w:rsid w:val="0080063B"/>
    <w:rsid w:val="00800C1F"/>
    <w:rsid w:val="00801286"/>
    <w:rsid w:val="00801FFC"/>
    <w:rsid w:val="0080289E"/>
    <w:rsid w:val="008038E6"/>
    <w:rsid w:val="00803A61"/>
    <w:rsid w:val="008042F4"/>
    <w:rsid w:val="008048F2"/>
    <w:rsid w:val="00804AC4"/>
    <w:rsid w:val="00804B77"/>
    <w:rsid w:val="00804E04"/>
    <w:rsid w:val="00805277"/>
    <w:rsid w:val="00806AE6"/>
    <w:rsid w:val="008074B6"/>
    <w:rsid w:val="0080754F"/>
    <w:rsid w:val="00807E57"/>
    <w:rsid w:val="008101C7"/>
    <w:rsid w:val="008102DB"/>
    <w:rsid w:val="00810942"/>
    <w:rsid w:val="00810AB1"/>
    <w:rsid w:val="00810B83"/>
    <w:rsid w:val="00811139"/>
    <w:rsid w:val="00811EE2"/>
    <w:rsid w:val="008121DC"/>
    <w:rsid w:val="0081258C"/>
    <w:rsid w:val="00812AA8"/>
    <w:rsid w:val="00812B56"/>
    <w:rsid w:val="00812DE5"/>
    <w:rsid w:val="00813292"/>
    <w:rsid w:val="008148D7"/>
    <w:rsid w:val="00814B3E"/>
    <w:rsid w:val="008157DD"/>
    <w:rsid w:val="00815FAC"/>
    <w:rsid w:val="0081675D"/>
    <w:rsid w:val="008168E2"/>
    <w:rsid w:val="00816F3E"/>
    <w:rsid w:val="00817738"/>
    <w:rsid w:val="00820282"/>
    <w:rsid w:val="00820881"/>
    <w:rsid w:val="00820B67"/>
    <w:rsid w:val="00820ED7"/>
    <w:rsid w:val="00820FBD"/>
    <w:rsid w:val="0082160A"/>
    <w:rsid w:val="00821CFC"/>
    <w:rsid w:val="00822807"/>
    <w:rsid w:val="00822FB4"/>
    <w:rsid w:val="00823099"/>
    <w:rsid w:val="008233E6"/>
    <w:rsid w:val="00823418"/>
    <w:rsid w:val="00823B80"/>
    <w:rsid w:val="0082400D"/>
    <w:rsid w:val="0082438F"/>
    <w:rsid w:val="0082444A"/>
    <w:rsid w:val="00825C4C"/>
    <w:rsid w:val="00825CE0"/>
    <w:rsid w:val="00826425"/>
    <w:rsid w:val="0082687F"/>
    <w:rsid w:val="00826A6C"/>
    <w:rsid w:val="008271F5"/>
    <w:rsid w:val="00827445"/>
    <w:rsid w:val="0082791B"/>
    <w:rsid w:val="00827AE9"/>
    <w:rsid w:val="00827C57"/>
    <w:rsid w:val="00827F61"/>
    <w:rsid w:val="00830011"/>
    <w:rsid w:val="00830427"/>
    <w:rsid w:val="008306B7"/>
    <w:rsid w:val="00830AA8"/>
    <w:rsid w:val="00830CA6"/>
    <w:rsid w:val="00830DE0"/>
    <w:rsid w:val="00832ACA"/>
    <w:rsid w:val="00833622"/>
    <w:rsid w:val="00833FF4"/>
    <w:rsid w:val="0083452F"/>
    <w:rsid w:val="00834A6F"/>
    <w:rsid w:val="00835397"/>
    <w:rsid w:val="008354F7"/>
    <w:rsid w:val="00835CAC"/>
    <w:rsid w:val="00836352"/>
    <w:rsid w:val="008363DF"/>
    <w:rsid w:val="00836ECE"/>
    <w:rsid w:val="00837734"/>
    <w:rsid w:val="00837901"/>
    <w:rsid w:val="008402EF"/>
    <w:rsid w:val="008405E7"/>
    <w:rsid w:val="008409A6"/>
    <w:rsid w:val="00840BFA"/>
    <w:rsid w:val="008414CD"/>
    <w:rsid w:val="00841A90"/>
    <w:rsid w:val="00841AC8"/>
    <w:rsid w:val="00841C27"/>
    <w:rsid w:val="00842133"/>
    <w:rsid w:val="00842717"/>
    <w:rsid w:val="00842E8B"/>
    <w:rsid w:val="0084351B"/>
    <w:rsid w:val="00843962"/>
    <w:rsid w:val="00843E1C"/>
    <w:rsid w:val="008442FB"/>
    <w:rsid w:val="0084451C"/>
    <w:rsid w:val="00844DDE"/>
    <w:rsid w:val="0084559D"/>
    <w:rsid w:val="008458FA"/>
    <w:rsid w:val="00845F4F"/>
    <w:rsid w:val="008469A3"/>
    <w:rsid w:val="008478FE"/>
    <w:rsid w:val="0085026C"/>
    <w:rsid w:val="00850D29"/>
    <w:rsid w:val="008514D0"/>
    <w:rsid w:val="008518B2"/>
    <w:rsid w:val="00851C51"/>
    <w:rsid w:val="008528C9"/>
    <w:rsid w:val="00852B6A"/>
    <w:rsid w:val="00852FA1"/>
    <w:rsid w:val="00854733"/>
    <w:rsid w:val="00854B41"/>
    <w:rsid w:val="00854D78"/>
    <w:rsid w:val="008555DC"/>
    <w:rsid w:val="008556B5"/>
    <w:rsid w:val="00856199"/>
    <w:rsid w:val="00856532"/>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536"/>
    <w:rsid w:val="008635D2"/>
    <w:rsid w:val="00863AC4"/>
    <w:rsid w:val="00863B5F"/>
    <w:rsid w:val="0086414A"/>
    <w:rsid w:val="0086443D"/>
    <w:rsid w:val="0086485F"/>
    <w:rsid w:val="00864AA8"/>
    <w:rsid w:val="008658D2"/>
    <w:rsid w:val="00865BB8"/>
    <w:rsid w:val="00865C70"/>
    <w:rsid w:val="008661F1"/>
    <w:rsid w:val="00866437"/>
    <w:rsid w:val="00866489"/>
    <w:rsid w:val="00866722"/>
    <w:rsid w:val="008668BD"/>
    <w:rsid w:val="00866959"/>
    <w:rsid w:val="00866DD8"/>
    <w:rsid w:val="00867FA2"/>
    <w:rsid w:val="00870B89"/>
    <w:rsid w:val="00870F02"/>
    <w:rsid w:val="008719CA"/>
    <w:rsid w:val="00871E29"/>
    <w:rsid w:val="00872290"/>
    <w:rsid w:val="0087236A"/>
    <w:rsid w:val="00872443"/>
    <w:rsid w:val="008729BD"/>
    <w:rsid w:val="00872D29"/>
    <w:rsid w:val="00873F37"/>
    <w:rsid w:val="00874205"/>
    <w:rsid w:val="0087458B"/>
    <w:rsid w:val="00874ACC"/>
    <w:rsid w:val="00874EF5"/>
    <w:rsid w:val="00875296"/>
    <w:rsid w:val="00875838"/>
    <w:rsid w:val="00876296"/>
    <w:rsid w:val="008768D9"/>
    <w:rsid w:val="00876E8B"/>
    <w:rsid w:val="00877108"/>
    <w:rsid w:val="00877D48"/>
    <w:rsid w:val="008806C9"/>
    <w:rsid w:val="00880BEA"/>
    <w:rsid w:val="0088154C"/>
    <w:rsid w:val="008818E6"/>
    <w:rsid w:val="00881C0E"/>
    <w:rsid w:val="00881F4E"/>
    <w:rsid w:val="00882033"/>
    <w:rsid w:val="00882C74"/>
    <w:rsid w:val="00883A15"/>
    <w:rsid w:val="00883DFC"/>
    <w:rsid w:val="008840F8"/>
    <w:rsid w:val="00884245"/>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40D4"/>
    <w:rsid w:val="0089483D"/>
    <w:rsid w:val="0089556A"/>
    <w:rsid w:val="00895DED"/>
    <w:rsid w:val="00895F92"/>
    <w:rsid w:val="0089659E"/>
    <w:rsid w:val="00896B6A"/>
    <w:rsid w:val="00896D65"/>
    <w:rsid w:val="00896DBC"/>
    <w:rsid w:val="00897722"/>
    <w:rsid w:val="008977E2"/>
    <w:rsid w:val="008979FF"/>
    <w:rsid w:val="00897A7D"/>
    <w:rsid w:val="008A0049"/>
    <w:rsid w:val="008A07AF"/>
    <w:rsid w:val="008A07B1"/>
    <w:rsid w:val="008A09A2"/>
    <w:rsid w:val="008A12ED"/>
    <w:rsid w:val="008A1B44"/>
    <w:rsid w:val="008A2AB9"/>
    <w:rsid w:val="008A2F08"/>
    <w:rsid w:val="008A34ED"/>
    <w:rsid w:val="008A3CA9"/>
    <w:rsid w:val="008A66D3"/>
    <w:rsid w:val="008A69DB"/>
    <w:rsid w:val="008A6C39"/>
    <w:rsid w:val="008A7532"/>
    <w:rsid w:val="008A7949"/>
    <w:rsid w:val="008A7960"/>
    <w:rsid w:val="008B0447"/>
    <w:rsid w:val="008B079A"/>
    <w:rsid w:val="008B0DD4"/>
    <w:rsid w:val="008B1A96"/>
    <w:rsid w:val="008B36F2"/>
    <w:rsid w:val="008B3826"/>
    <w:rsid w:val="008B3992"/>
    <w:rsid w:val="008B3AE8"/>
    <w:rsid w:val="008B4792"/>
    <w:rsid w:val="008B4BB6"/>
    <w:rsid w:val="008B60E2"/>
    <w:rsid w:val="008B6361"/>
    <w:rsid w:val="008B6511"/>
    <w:rsid w:val="008B6705"/>
    <w:rsid w:val="008B6BE8"/>
    <w:rsid w:val="008B77D4"/>
    <w:rsid w:val="008B78E3"/>
    <w:rsid w:val="008C0015"/>
    <w:rsid w:val="008C1EA4"/>
    <w:rsid w:val="008C2307"/>
    <w:rsid w:val="008C313E"/>
    <w:rsid w:val="008C3291"/>
    <w:rsid w:val="008C3336"/>
    <w:rsid w:val="008C4E4D"/>
    <w:rsid w:val="008C5089"/>
    <w:rsid w:val="008C5AA8"/>
    <w:rsid w:val="008C5E93"/>
    <w:rsid w:val="008C5FFE"/>
    <w:rsid w:val="008C633D"/>
    <w:rsid w:val="008C721C"/>
    <w:rsid w:val="008C75DA"/>
    <w:rsid w:val="008C7D74"/>
    <w:rsid w:val="008D0186"/>
    <w:rsid w:val="008D268A"/>
    <w:rsid w:val="008D2836"/>
    <w:rsid w:val="008D2BA4"/>
    <w:rsid w:val="008D31A5"/>
    <w:rsid w:val="008D3A91"/>
    <w:rsid w:val="008D3B7E"/>
    <w:rsid w:val="008D4185"/>
    <w:rsid w:val="008D5055"/>
    <w:rsid w:val="008D52F8"/>
    <w:rsid w:val="008D5898"/>
    <w:rsid w:val="008D5A13"/>
    <w:rsid w:val="008D6354"/>
    <w:rsid w:val="008D6388"/>
    <w:rsid w:val="008D6414"/>
    <w:rsid w:val="008D6706"/>
    <w:rsid w:val="008D6CD0"/>
    <w:rsid w:val="008D7401"/>
    <w:rsid w:val="008D74B2"/>
    <w:rsid w:val="008D78C3"/>
    <w:rsid w:val="008D7BC6"/>
    <w:rsid w:val="008E008A"/>
    <w:rsid w:val="008E04C2"/>
    <w:rsid w:val="008E0908"/>
    <w:rsid w:val="008E1433"/>
    <w:rsid w:val="008E14A8"/>
    <w:rsid w:val="008E1DA1"/>
    <w:rsid w:val="008E1E36"/>
    <w:rsid w:val="008E233C"/>
    <w:rsid w:val="008E2F13"/>
    <w:rsid w:val="008E2FB4"/>
    <w:rsid w:val="008E4D2C"/>
    <w:rsid w:val="008E4D34"/>
    <w:rsid w:val="008E4E13"/>
    <w:rsid w:val="008E514E"/>
    <w:rsid w:val="008E553C"/>
    <w:rsid w:val="008E579C"/>
    <w:rsid w:val="008E59BB"/>
    <w:rsid w:val="008E5CCA"/>
    <w:rsid w:val="008E6AF9"/>
    <w:rsid w:val="008E6B06"/>
    <w:rsid w:val="008E7B39"/>
    <w:rsid w:val="008F1362"/>
    <w:rsid w:val="008F1497"/>
    <w:rsid w:val="008F1641"/>
    <w:rsid w:val="008F1697"/>
    <w:rsid w:val="008F1A1A"/>
    <w:rsid w:val="008F1BF9"/>
    <w:rsid w:val="008F29EC"/>
    <w:rsid w:val="008F2D22"/>
    <w:rsid w:val="008F2F79"/>
    <w:rsid w:val="008F2FFA"/>
    <w:rsid w:val="008F3B31"/>
    <w:rsid w:val="008F4117"/>
    <w:rsid w:val="008F4983"/>
    <w:rsid w:val="008F4ADB"/>
    <w:rsid w:val="008F5163"/>
    <w:rsid w:val="008F550D"/>
    <w:rsid w:val="008F5A91"/>
    <w:rsid w:val="008F5ECC"/>
    <w:rsid w:val="008F5FA3"/>
    <w:rsid w:val="008F6C51"/>
    <w:rsid w:val="008F6E31"/>
    <w:rsid w:val="008F7049"/>
    <w:rsid w:val="008F7848"/>
    <w:rsid w:val="008F7B26"/>
    <w:rsid w:val="0090019E"/>
    <w:rsid w:val="0090053D"/>
    <w:rsid w:val="00901BCE"/>
    <w:rsid w:val="00902814"/>
    <w:rsid w:val="0090292D"/>
    <w:rsid w:val="00903698"/>
    <w:rsid w:val="00903952"/>
    <w:rsid w:val="00903FBF"/>
    <w:rsid w:val="00904856"/>
    <w:rsid w:val="00904BED"/>
    <w:rsid w:val="00904CCE"/>
    <w:rsid w:val="0090502C"/>
    <w:rsid w:val="00905215"/>
    <w:rsid w:val="009059CA"/>
    <w:rsid w:val="00905F76"/>
    <w:rsid w:val="009064E9"/>
    <w:rsid w:val="00906F18"/>
    <w:rsid w:val="00907EFE"/>
    <w:rsid w:val="009100DC"/>
    <w:rsid w:val="0091017F"/>
    <w:rsid w:val="00910221"/>
    <w:rsid w:val="00910778"/>
    <w:rsid w:val="009108F5"/>
    <w:rsid w:val="0091228E"/>
    <w:rsid w:val="00912374"/>
    <w:rsid w:val="00912772"/>
    <w:rsid w:val="00912A67"/>
    <w:rsid w:val="00912BA7"/>
    <w:rsid w:val="00912BB9"/>
    <w:rsid w:val="009135D3"/>
    <w:rsid w:val="009136EF"/>
    <w:rsid w:val="00914676"/>
    <w:rsid w:val="009147A8"/>
    <w:rsid w:val="00914927"/>
    <w:rsid w:val="00914B13"/>
    <w:rsid w:val="00914E7A"/>
    <w:rsid w:val="009153A1"/>
    <w:rsid w:val="009156BE"/>
    <w:rsid w:val="00915D6D"/>
    <w:rsid w:val="0091642F"/>
    <w:rsid w:val="00917035"/>
    <w:rsid w:val="00917A84"/>
    <w:rsid w:val="00917DB2"/>
    <w:rsid w:val="00920FB8"/>
    <w:rsid w:val="0092135C"/>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68F5"/>
    <w:rsid w:val="009273BA"/>
    <w:rsid w:val="009275E2"/>
    <w:rsid w:val="00927DB4"/>
    <w:rsid w:val="00930093"/>
    <w:rsid w:val="009312CB"/>
    <w:rsid w:val="00931360"/>
    <w:rsid w:val="00931B0D"/>
    <w:rsid w:val="0093221A"/>
    <w:rsid w:val="00932231"/>
    <w:rsid w:val="009327DD"/>
    <w:rsid w:val="00932CA4"/>
    <w:rsid w:val="009339F5"/>
    <w:rsid w:val="009344E0"/>
    <w:rsid w:val="00934516"/>
    <w:rsid w:val="00935235"/>
    <w:rsid w:val="0093680F"/>
    <w:rsid w:val="00936D2A"/>
    <w:rsid w:val="00936FB6"/>
    <w:rsid w:val="009377BE"/>
    <w:rsid w:val="00937CEB"/>
    <w:rsid w:val="00940D36"/>
    <w:rsid w:val="00941EA8"/>
    <w:rsid w:val="009427A3"/>
    <w:rsid w:val="00943BF9"/>
    <w:rsid w:val="00944077"/>
    <w:rsid w:val="009443CC"/>
    <w:rsid w:val="00944493"/>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D37"/>
    <w:rsid w:val="00957867"/>
    <w:rsid w:val="0095795E"/>
    <w:rsid w:val="00957B84"/>
    <w:rsid w:val="00957D63"/>
    <w:rsid w:val="00960098"/>
    <w:rsid w:val="00960727"/>
    <w:rsid w:val="0096079E"/>
    <w:rsid w:val="00961795"/>
    <w:rsid w:val="00961A58"/>
    <w:rsid w:val="00962024"/>
    <w:rsid w:val="0096254D"/>
    <w:rsid w:val="00962ABC"/>
    <w:rsid w:val="009636C2"/>
    <w:rsid w:val="00963A47"/>
    <w:rsid w:val="00964C16"/>
    <w:rsid w:val="009650C6"/>
    <w:rsid w:val="00965305"/>
    <w:rsid w:val="0096547F"/>
    <w:rsid w:val="009656A1"/>
    <w:rsid w:val="00966831"/>
    <w:rsid w:val="00967B39"/>
    <w:rsid w:val="00967C7B"/>
    <w:rsid w:val="00967E1E"/>
    <w:rsid w:val="00970119"/>
    <w:rsid w:val="00970974"/>
    <w:rsid w:val="00970EE0"/>
    <w:rsid w:val="00971236"/>
    <w:rsid w:val="00971FF1"/>
    <w:rsid w:val="00972AF8"/>
    <w:rsid w:val="00972F4E"/>
    <w:rsid w:val="00973282"/>
    <w:rsid w:val="009735E8"/>
    <w:rsid w:val="00973964"/>
    <w:rsid w:val="00973A0D"/>
    <w:rsid w:val="00973A2E"/>
    <w:rsid w:val="00973FD0"/>
    <w:rsid w:val="00974DC8"/>
    <w:rsid w:val="00975169"/>
    <w:rsid w:val="009758B2"/>
    <w:rsid w:val="00977224"/>
    <w:rsid w:val="00977C49"/>
    <w:rsid w:val="00977DF8"/>
    <w:rsid w:val="00980101"/>
    <w:rsid w:val="0098026E"/>
    <w:rsid w:val="00981BE6"/>
    <w:rsid w:val="00981CF4"/>
    <w:rsid w:val="00981EE3"/>
    <w:rsid w:val="00982007"/>
    <w:rsid w:val="009825ED"/>
    <w:rsid w:val="009834C6"/>
    <w:rsid w:val="00984006"/>
    <w:rsid w:val="00984D14"/>
    <w:rsid w:val="00986622"/>
    <w:rsid w:val="009867D8"/>
    <w:rsid w:val="0098737B"/>
    <w:rsid w:val="0098740B"/>
    <w:rsid w:val="0099078A"/>
    <w:rsid w:val="00990FB9"/>
    <w:rsid w:val="009913BC"/>
    <w:rsid w:val="00991520"/>
    <w:rsid w:val="009917A3"/>
    <w:rsid w:val="00992349"/>
    <w:rsid w:val="00992C0B"/>
    <w:rsid w:val="00993AC7"/>
    <w:rsid w:val="009948ED"/>
    <w:rsid w:val="00994E72"/>
    <w:rsid w:val="009959F9"/>
    <w:rsid w:val="009963CE"/>
    <w:rsid w:val="0099648B"/>
    <w:rsid w:val="0099689C"/>
    <w:rsid w:val="009969C6"/>
    <w:rsid w:val="00996BB1"/>
    <w:rsid w:val="00997522"/>
    <w:rsid w:val="00997D49"/>
    <w:rsid w:val="009A078D"/>
    <w:rsid w:val="009A192E"/>
    <w:rsid w:val="009A1F24"/>
    <w:rsid w:val="009A265F"/>
    <w:rsid w:val="009A321B"/>
    <w:rsid w:val="009A3251"/>
    <w:rsid w:val="009A4979"/>
    <w:rsid w:val="009A52EB"/>
    <w:rsid w:val="009A559A"/>
    <w:rsid w:val="009A57DE"/>
    <w:rsid w:val="009A5D9A"/>
    <w:rsid w:val="009A6CCE"/>
    <w:rsid w:val="009A6D7A"/>
    <w:rsid w:val="009A6E9C"/>
    <w:rsid w:val="009A73B0"/>
    <w:rsid w:val="009A75F7"/>
    <w:rsid w:val="009A780F"/>
    <w:rsid w:val="009B04BB"/>
    <w:rsid w:val="009B0872"/>
    <w:rsid w:val="009B0ED7"/>
    <w:rsid w:val="009B16E3"/>
    <w:rsid w:val="009B172A"/>
    <w:rsid w:val="009B2044"/>
    <w:rsid w:val="009B212E"/>
    <w:rsid w:val="009B2C68"/>
    <w:rsid w:val="009B375D"/>
    <w:rsid w:val="009B3DC1"/>
    <w:rsid w:val="009B4722"/>
    <w:rsid w:val="009B6600"/>
    <w:rsid w:val="009B6840"/>
    <w:rsid w:val="009B688B"/>
    <w:rsid w:val="009B69AB"/>
    <w:rsid w:val="009B7DF0"/>
    <w:rsid w:val="009C0423"/>
    <w:rsid w:val="009C09C4"/>
    <w:rsid w:val="009C1597"/>
    <w:rsid w:val="009C17D0"/>
    <w:rsid w:val="009C1FE0"/>
    <w:rsid w:val="009C287E"/>
    <w:rsid w:val="009C344E"/>
    <w:rsid w:val="009C3B84"/>
    <w:rsid w:val="009C40FB"/>
    <w:rsid w:val="009C46A4"/>
    <w:rsid w:val="009C4BCB"/>
    <w:rsid w:val="009C57F3"/>
    <w:rsid w:val="009C5CE8"/>
    <w:rsid w:val="009C6812"/>
    <w:rsid w:val="009C69D6"/>
    <w:rsid w:val="009D04CA"/>
    <w:rsid w:val="009D0E4F"/>
    <w:rsid w:val="009D108B"/>
    <w:rsid w:val="009D1716"/>
    <w:rsid w:val="009D1830"/>
    <w:rsid w:val="009D1B85"/>
    <w:rsid w:val="009D2316"/>
    <w:rsid w:val="009D27AF"/>
    <w:rsid w:val="009D289E"/>
    <w:rsid w:val="009D3749"/>
    <w:rsid w:val="009D4563"/>
    <w:rsid w:val="009D4650"/>
    <w:rsid w:val="009D4D3F"/>
    <w:rsid w:val="009D4F3F"/>
    <w:rsid w:val="009D51C5"/>
    <w:rsid w:val="009D5B01"/>
    <w:rsid w:val="009D5FF0"/>
    <w:rsid w:val="009D62AD"/>
    <w:rsid w:val="009D65E4"/>
    <w:rsid w:val="009D6AD3"/>
    <w:rsid w:val="009D728C"/>
    <w:rsid w:val="009D762D"/>
    <w:rsid w:val="009D77E4"/>
    <w:rsid w:val="009E0DE7"/>
    <w:rsid w:val="009E1806"/>
    <w:rsid w:val="009E246F"/>
    <w:rsid w:val="009E267D"/>
    <w:rsid w:val="009E29DF"/>
    <w:rsid w:val="009E30B5"/>
    <w:rsid w:val="009E3177"/>
    <w:rsid w:val="009E345C"/>
    <w:rsid w:val="009E43D3"/>
    <w:rsid w:val="009E4721"/>
    <w:rsid w:val="009E4954"/>
    <w:rsid w:val="009E4A95"/>
    <w:rsid w:val="009E4B21"/>
    <w:rsid w:val="009E4D95"/>
    <w:rsid w:val="009E4F45"/>
    <w:rsid w:val="009E5A7B"/>
    <w:rsid w:val="009E5AF0"/>
    <w:rsid w:val="009E5CDE"/>
    <w:rsid w:val="009E67A0"/>
    <w:rsid w:val="009E6AB4"/>
    <w:rsid w:val="009E72DF"/>
    <w:rsid w:val="009E7B45"/>
    <w:rsid w:val="009F06E3"/>
    <w:rsid w:val="009F1060"/>
    <w:rsid w:val="009F1184"/>
    <w:rsid w:val="009F1878"/>
    <w:rsid w:val="009F18B2"/>
    <w:rsid w:val="009F1C35"/>
    <w:rsid w:val="009F1EA5"/>
    <w:rsid w:val="009F2B5D"/>
    <w:rsid w:val="009F4568"/>
    <w:rsid w:val="009F56CF"/>
    <w:rsid w:val="009F5FAA"/>
    <w:rsid w:val="009F675C"/>
    <w:rsid w:val="009F6849"/>
    <w:rsid w:val="009F69C8"/>
    <w:rsid w:val="009F72C1"/>
    <w:rsid w:val="009F7955"/>
    <w:rsid w:val="009F7F5D"/>
    <w:rsid w:val="009F7F88"/>
    <w:rsid w:val="00A003CD"/>
    <w:rsid w:val="00A00548"/>
    <w:rsid w:val="00A00EF7"/>
    <w:rsid w:val="00A01125"/>
    <w:rsid w:val="00A01288"/>
    <w:rsid w:val="00A01E78"/>
    <w:rsid w:val="00A02D5A"/>
    <w:rsid w:val="00A030E2"/>
    <w:rsid w:val="00A0320F"/>
    <w:rsid w:val="00A03233"/>
    <w:rsid w:val="00A04939"/>
    <w:rsid w:val="00A05256"/>
    <w:rsid w:val="00A065DC"/>
    <w:rsid w:val="00A06835"/>
    <w:rsid w:val="00A06C8A"/>
    <w:rsid w:val="00A06CE3"/>
    <w:rsid w:val="00A06DC1"/>
    <w:rsid w:val="00A06E8C"/>
    <w:rsid w:val="00A073DC"/>
    <w:rsid w:val="00A075B3"/>
    <w:rsid w:val="00A1032F"/>
    <w:rsid w:val="00A1113F"/>
    <w:rsid w:val="00A113B9"/>
    <w:rsid w:val="00A113DA"/>
    <w:rsid w:val="00A11664"/>
    <w:rsid w:val="00A11DE7"/>
    <w:rsid w:val="00A12E10"/>
    <w:rsid w:val="00A130E6"/>
    <w:rsid w:val="00A136A3"/>
    <w:rsid w:val="00A14991"/>
    <w:rsid w:val="00A14DE3"/>
    <w:rsid w:val="00A15098"/>
    <w:rsid w:val="00A15146"/>
    <w:rsid w:val="00A153E9"/>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5B12"/>
    <w:rsid w:val="00A30767"/>
    <w:rsid w:val="00A31094"/>
    <w:rsid w:val="00A3132F"/>
    <w:rsid w:val="00A31C59"/>
    <w:rsid w:val="00A32B1A"/>
    <w:rsid w:val="00A32E4D"/>
    <w:rsid w:val="00A32F5C"/>
    <w:rsid w:val="00A337BA"/>
    <w:rsid w:val="00A343A2"/>
    <w:rsid w:val="00A346D5"/>
    <w:rsid w:val="00A3483D"/>
    <w:rsid w:val="00A34B33"/>
    <w:rsid w:val="00A35C81"/>
    <w:rsid w:val="00A35E4F"/>
    <w:rsid w:val="00A36FB1"/>
    <w:rsid w:val="00A37035"/>
    <w:rsid w:val="00A3734F"/>
    <w:rsid w:val="00A37638"/>
    <w:rsid w:val="00A40A85"/>
    <w:rsid w:val="00A40F75"/>
    <w:rsid w:val="00A426B4"/>
    <w:rsid w:val="00A42B57"/>
    <w:rsid w:val="00A434FD"/>
    <w:rsid w:val="00A4359B"/>
    <w:rsid w:val="00A43DEC"/>
    <w:rsid w:val="00A4406F"/>
    <w:rsid w:val="00A444C7"/>
    <w:rsid w:val="00A4498E"/>
    <w:rsid w:val="00A4502F"/>
    <w:rsid w:val="00A45C37"/>
    <w:rsid w:val="00A45E95"/>
    <w:rsid w:val="00A45EAF"/>
    <w:rsid w:val="00A46072"/>
    <w:rsid w:val="00A471EF"/>
    <w:rsid w:val="00A475EB"/>
    <w:rsid w:val="00A477CE"/>
    <w:rsid w:val="00A503E3"/>
    <w:rsid w:val="00A50A26"/>
    <w:rsid w:val="00A51253"/>
    <w:rsid w:val="00A51A62"/>
    <w:rsid w:val="00A52E91"/>
    <w:rsid w:val="00A53348"/>
    <w:rsid w:val="00A53558"/>
    <w:rsid w:val="00A53BF8"/>
    <w:rsid w:val="00A53D83"/>
    <w:rsid w:val="00A54841"/>
    <w:rsid w:val="00A55981"/>
    <w:rsid w:val="00A56DEB"/>
    <w:rsid w:val="00A57085"/>
    <w:rsid w:val="00A571A1"/>
    <w:rsid w:val="00A57270"/>
    <w:rsid w:val="00A572AA"/>
    <w:rsid w:val="00A5779E"/>
    <w:rsid w:val="00A57842"/>
    <w:rsid w:val="00A6100B"/>
    <w:rsid w:val="00A611DF"/>
    <w:rsid w:val="00A61259"/>
    <w:rsid w:val="00A61734"/>
    <w:rsid w:val="00A61819"/>
    <w:rsid w:val="00A61B3B"/>
    <w:rsid w:val="00A61DB3"/>
    <w:rsid w:val="00A61E07"/>
    <w:rsid w:val="00A628DC"/>
    <w:rsid w:val="00A63526"/>
    <w:rsid w:val="00A6462D"/>
    <w:rsid w:val="00A64D34"/>
    <w:rsid w:val="00A65084"/>
    <w:rsid w:val="00A6519D"/>
    <w:rsid w:val="00A65256"/>
    <w:rsid w:val="00A653F7"/>
    <w:rsid w:val="00A65813"/>
    <w:rsid w:val="00A6603F"/>
    <w:rsid w:val="00A660D9"/>
    <w:rsid w:val="00A6616F"/>
    <w:rsid w:val="00A66809"/>
    <w:rsid w:val="00A66946"/>
    <w:rsid w:val="00A66978"/>
    <w:rsid w:val="00A66DFA"/>
    <w:rsid w:val="00A66E82"/>
    <w:rsid w:val="00A67625"/>
    <w:rsid w:val="00A714F3"/>
    <w:rsid w:val="00A7349F"/>
    <w:rsid w:val="00A73F93"/>
    <w:rsid w:val="00A742E7"/>
    <w:rsid w:val="00A74400"/>
    <w:rsid w:val="00A74784"/>
    <w:rsid w:val="00A74CC0"/>
    <w:rsid w:val="00A75192"/>
    <w:rsid w:val="00A755DF"/>
    <w:rsid w:val="00A75833"/>
    <w:rsid w:val="00A7585A"/>
    <w:rsid w:val="00A759DF"/>
    <w:rsid w:val="00A75DEB"/>
    <w:rsid w:val="00A761F8"/>
    <w:rsid w:val="00A772BD"/>
    <w:rsid w:val="00A772DC"/>
    <w:rsid w:val="00A802CC"/>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A71"/>
    <w:rsid w:val="00A87C10"/>
    <w:rsid w:val="00A87D49"/>
    <w:rsid w:val="00A90EDF"/>
    <w:rsid w:val="00A9151E"/>
    <w:rsid w:val="00A91A6C"/>
    <w:rsid w:val="00A91F0B"/>
    <w:rsid w:val="00A92660"/>
    <w:rsid w:val="00A9316E"/>
    <w:rsid w:val="00A93259"/>
    <w:rsid w:val="00A93BBE"/>
    <w:rsid w:val="00A93C80"/>
    <w:rsid w:val="00A93E60"/>
    <w:rsid w:val="00A94E7A"/>
    <w:rsid w:val="00A95A2A"/>
    <w:rsid w:val="00A96193"/>
    <w:rsid w:val="00A96422"/>
    <w:rsid w:val="00A96D2F"/>
    <w:rsid w:val="00A96F69"/>
    <w:rsid w:val="00AA039E"/>
    <w:rsid w:val="00AA0B8D"/>
    <w:rsid w:val="00AA1CBA"/>
    <w:rsid w:val="00AA1FB7"/>
    <w:rsid w:val="00AA2514"/>
    <w:rsid w:val="00AA2D53"/>
    <w:rsid w:val="00AA2EF8"/>
    <w:rsid w:val="00AA3974"/>
    <w:rsid w:val="00AA3E16"/>
    <w:rsid w:val="00AA4305"/>
    <w:rsid w:val="00AA66AE"/>
    <w:rsid w:val="00AA6C46"/>
    <w:rsid w:val="00AA6ED9"/>
    <w:rsid w:val="00AA7EA6"/>
    <w:rsid w:val="00AB023C"/>
    <w:rsid w:val="00AB07B7"/>
    <w:rsid w:val="00AB0B95"/>
    <w:rsid w:val="00AB0C6B"/>
    <w:rsid w:val="00AB125A"/>
    <w:rsid w:val="00AB133C"/>
    <w:rsid w:val="00AB1948"/>
    <w:rsid w:val="00AB1DC1"/>
    <w:rsid w:val="00AB22F0"/>
    <w:rsid w:val="00AB271B"/>
    <w:rsid w:val="00AB30E8"/>
    <w:rsid w:val="00AB6458"/>
    <w:rsid w:val="00AB6C06"/>
    <w:rsid w:val="00AB7483"/>
    <w:rsid w:val="00AB7B3A"/>
    <w:rsid w:val="00AB7F7A"/>
    <w:rsid w:val="00AC05C6"/>
    <w:rsid w:val="00AC07BB"/>
    <w:rsid w:val="00AC1117"/>
    <w:rsid w:val="00AC13FF"/>
    <w:rsid w:val="00AC1BC5"/>
    <w:rsid w:val="00AC210D"/>
    <w:rsid w:val="00AC2AE3"/>
    <w:rsid w:val="00AC2D99"/>
    <w:rsid w:val="00AC3ADE"/>
    <w:rsid w:val="00AC3B3C"/>
    <w:rsid w:val="00AC3D5B"/>
    <w:rsid w:val="00AC50F7"/>
    <w:rsid w:val="00AC5194"/>
    <w:rsid w:val="00AC5DA1"/>
    <w:rsid w:val="00AC64F3"/>
    <w:rsid w:val="00AC6533"/>
    <w:rsid w:val="00AC6890"/>
    <w:rsid w:val="00AC69B7"/>
    <w:rsid w:val="00AC6D4E"/>
    <w:rsid w:val="00AC6DCB"/>
    <w:rsid w:val="00AC7428"/>
    <w:rsid w:val="00AC7C30"/>
    <w:rsid w:val="00AC7E80"/>
    <w:rsid w:val="00AC7FFD"/>
    <w:rsid w:val="00AD03B6"/>
    <w:rsid w:val="00AD08AC"/>
    <w:rsid w:val="00AD0A63"/>
    <w:rsid w:val="00AD17A4"/>
    <w:rsid w:val="00AD1B8B"/>
    <w:rsid w:val="00AD2045"/>
    <w:rsid w:val="00AD3811"/>
    <w:rsid w:val="00AD3831"/>
    <w:rsid w:val="00AD41C7"/>
    <w:rsid w:val="00AD42D9"/>
    <w:rsid w:val="00AD4711"/>
    <w:rsid w:val="00AD4972"/>
    <w:rsid w:val="00AD49FB"/>
    <w:rsid w:val="00AD4FB4"/>
    <w:rsid w:val="00AD5D00"/>
    <w:rsid w:val="00AD5D2C"/>
    <w:rsid w:val="00AD5DE0"/>
    <w:rsid w:val="00AD5E86"/>
    <w:rsid w:val="00AD61B4"/>
    <w:rsid w:val="00AD6924"/>
    <w:rsid w:val="00AD6B19"/>
    <w:rsid w:val="00AE0552"/>
    <w:rsid w:val="00AE065B"/>
    <w:rsid w:val="00AE0A37"/>
    <w:rsid w:val="00AE2214"/>
    <w:rsid w:val="00AE2A82"/>
    <w:rsid w:val="00AE30AD"/>
    <w:rsid w:val="00AE3306"/>
    <w:rsid w:val="00AE3379"/>
    <w:rsid w:val="00AE366C"/>
    <w:rsid w:val="00AE3C31"/>
    <w:rsid w:val="00AE44E2"/>
    <w:rsid w:val="00AE4612"/>
    <w:rsid w:val="00AE4BC5"/>
    <w:rsid w:val="00AE5068"/>
    <w:rsid w:val="00AE5150"/>
    <w:rsid w:val="00AE5B3F"/>
    <w:rsid w:val="00AE6261"/>
    <w:rsid w:val="00AE6755"/>
    <w:rsid w:val="00AE6EA8"/>
    <w:rsid w:val="00AE7470"/>
    <w:rsid w:val="00AE74E0"/>
    <w:rsid w:val="00AE7664"/>
    <w:rsid w:val="00AE781B"/>
    <w:rsid w:val="00AE79AF"/>
    <w:rsid w:val="00AF0405"/>
    <w:rsid w:val="00AF08E6"/>
    <w:rsid w:val="00AF0C8D"/>
    <w:rsid w:val="00AF175C"/>
    <w:rsid w:val="00AF17AA"/>
    <w:rsid w:val="00AF1AAA"/>
    <w:rsid w:val="00AF2D59"/>
    <w:rsid w:val="00AF2D9A"/>
    <w:rsid w:val="00AF305D"/>
    <w:rsid w:val="00AF3209"/>
    <w:rsid w:val="00AF3894"/>
    <w:rsid w:val="00AF38C7"/>
    <w:rsid w:val="00AF3C5C"/>
    <w:rsid w:val="00AF3DEF"/>
    <w:rsid w:val="00AF40BE"/>
    <w:rsid w:val="00AF4192"/>
    <w:rsid w:val="00AF52A6"/>
    <w:rsid w:val="00AF6366"/>
    <w:rsid w:val="00AF70C9"/>
    <w:rsid w:val="00AF7D14"/>
    <w:rsid w:val="00B001C1"/>
    <w:rsid w:val="00B013DC"/>
    <w:rsid w:val="00B02020"/>
    <w:rsid w:val="00B02087"/>
    <w:rsid w:val="00B04078"/>
    <w:rsid w:val="00B044A5"/>
    <w:rsid w:val="00B04898"/>
    <w:rsid w:val="00B04EB6"/>
    <w:rsid w:val="00B04F6B"/>
    <w:rsid w:val="00B05765"/>
    <w:rsid w:val="00B057FA"/>
    <w:rsid w:val="00B07E95"/>
    <w:rsid w:val="00B102B0"/>
    <w:rsid w:val="00B10673"/>
    <w:rsid w:val="00B10B73"/>
    <w:rsid w:val="00B112A9"/>
    <w:rsid w:val="00B11B53"/>
    <w:rsid w:val="00B11C0B"/>
    <w:rsid w:val="00B11CE9"/>
    <w:rsid w:val="00B11DEF"/>
    <w:rsid w:val="00B122D5"/>
    <w:rsid w:val="00B12B0E"/>
    <w:rsid w:val="00B13364"/>
    <w:rsid w:val="00B1371A"/>
    <w:rsid w:val="00B1426F"/>
    <w:rsid w:val="00B14BF4"/>
    <w:rsid w:val="00B15776"/>
    <w:rsid w:val="00B15B5E"/>
    <w:rsid w:val="00B15C16"/>
    <w:rsid w:val="00B15E56"/>
    <w:rsid w:val="00B16433"/>
    <w:rsid w:val="00B1703B"/>
    <w:rsid w:val="00B178A7"/>
    <w:rsid w:val="00B17A63"/>
    <w:rsid w:val="00B201C2"/>
    <w:rsid w:val="00B21452"/>
    <w:rsid w:val="00B219DB"/>
    <w:rsid w:val="00B2269C"/>
    <w:rsid w:val="00B22B3F"/>
    <w:rsid w:val="00B234D1"/>
    <w:rsid w:val="00B239DA"/>
    <w:rsid w:val="00B23C84"/>
    <w:rsid w:val="00B249E3"/>
    <w:rsid w:val="00B24C23"/>
    <w:rsid w:val="00B25430"/>
    <w:rsid w:val="00B25793"/>
    <w:rsid w:val="00B2655B"/>
    <w:rsid w:val="00B26687"/>
    <w:rsid w:val="00B26BE3"/>
    <w:rsid w:val="00B26C12"/>
    <w:rsid w:val="00B270A6"/>
    <w:rsid w:val="00B27C5C"/>
    <w:rsid w:val="00B3030E"/>
    <w:rsid w:val="00B30DD3"/>
    <w:rsid w:val="00B31314"/>
    <w:rsid w:val="00B31852"/>
    <w:rsid w:val="00B31911"/>
    <w:rsid w:val="00B31ACC"/>
    <w:rsid w:val="00B324AE"/>
    <w:rsid w:val="00B3339F"/>
    <w:rsid w:val="00B33B1D"/>
    <w:rsid w:val="00B3461D"/>
    <w:rsid w:val="00B35666"/>
    <w:rsid w:val="00B35E88"/>
    <w:rsid w:val="00B36BCA"/>
    <w:rsid w:val="00B3706A"/>
    <w:rsid w:val="00B37413"/>
    <w:rsid w:val="00B37D28"/>
    <w:rsid w:val="00B401C7"/>
    <w:rsid w:val="00B4190C"/>
    <w:rsid w:val="00B41E0E"/>
    <w:rsid w:val="00B42023"/>
    <w:rsid w:val="00B4251D"/>
    <w:rsid w:val="00B426AB"/>
    <w:rsid w:val="00B457F4"/>
    <w:rsid w:val="00B45CC4"/>
    <w:rsid w:val="00B46841"/>
    <w:rsid w:val="00B46DC4"/>
    <w:rsid w:val="00B47092"/>
    <w:rsid w:val="00B47695"/>
    <w:rsid w:val="00B50190"/>
    <w:rsid w:val="00B5035A"/>
    <w:rsid w:val="00B508D8"/>
    <w:rsid w:val="00B5096C"/>
    <w:rsid w:val="00B51256"/>
    <w:rsid w:val="00B5136D"/>
    <w:rsid w:val="00B52957"/>
    <w:rsid w:val="00B533C1"/>
    <w:rsid w:val="00B54854"/>
    <w:rsid w:val="00B555BD"/>
    <w:rsid w:val="00B55DDE"/>
    <w:rsid w:val="00B57B2A"/>
    <w:rsid w:val="00B57EFC"/>
    <w:rsid w:val="00B604E1"/>
    <w:rsid w:val="00B60594"/>
    <w:rsid w:val="00B61996"/>
    <w:rsid w:val="00B61EB5"/>
    <w:rsid w:val="00B6248C"/>
    <w:rsid w:val="00B62621"/>
    <w:rsid w:val="00B62919"/>
    <w:rsid w:val="00B62C0D"/>
    <w:rsid w:val="00B62E8B"/>
    <w:rsid w:val="00B63B83"/>
    <w:rsid w:val="00B63ED1"/>
    <w:rsid w:val="00B6522C"/>
    <w:rsid w:val="00B65CAF"/>
    <w:rsid w:val="00B667DD"/>
    <w:rsid w:val="00B66893"/>
    <w:rsid w:val="00B668E1"/>
    <w:rsid w:val="00B669E9"/>
    <w:rsid w:val="00B66B7E"/>
    <w:rsid w:val="00B6748A"/>
    <w:rsid w:val="00B675A8"/>
    <w:rsid w:val="00B67F5B"/>
    <w:rsid w:val="00B700BC"/>
    <w:rsid w:val="00B70361"/>
    <w:rsid w:val="00B7040A"/>
    <w:rsid w:val="00B70988"/>
    <w:rsid w:val="00B70B6C"/>
    <w:rsid w:val="00B7112D"/>
    <w:rsid w:val="00B711F2"/>
    <w:rsid w:val="00B7259D"/>
    <w:rsid w:val="00B7262C"/>
    <w:rsid w:val="00B72772"/>
    <w:rsid w:val="00B729B6"/>
    <w:rsid w:val="00B72C4A"/>
    <w:rsid w:val="00B72FB8"/>
    <w:rsid w:val="00B73D0F"/>
    <w:rsid w:val="00B74335"/>
    <w:rsid w:val="00B749AA"/>
    <w:rsid w:val="00B749B7"/>
    <w:rsid w:val="00B754F0"/>
    <w:rsid w:val="00B766A9"/>
    <w:rsid w:val="00B7730A"/>
    <w:rsid w:val="00B77315"/>
    <w:rsid w:val="00B77AE6"/>
    <w:rsid w:val="00B8029B"/>
    <w:rsid w:val="00B8040F"/>
    <w:rsid w:val="00B807B1"/>
    <w:rsid w:val="00B80EC5"/>
    <w:rsid w:val="00B81863"/>
    <w:rsid w:val="00B82008"/>
    <w:rsid w:val="00B82262"/>
    <w:rsid w:val="00B8239A"/>
    <w:rsid w:val="00B825E5"/>
    <w:rsid w:val="00B828B0"/>
    <w:rsid w:val="00B82CFC"/>
    <w:rsid w:val="00B83074"/>
    <w:rsid w:val="00B836B2"/>
    <w:rsid w:val="00B83730"/>
    <w:rsid w:val="00B837C8"/>
    <w:rsid w:val="00B839FB"/>
    <w:rsid w:val="00B83A1C"/>
    <w:rsid w:val="00B83EBB"/>
    <w:rsid w:val="00B84409"/>
    <w:rsid w:val="00B865F0"/>
    <w:rsid w:val="00B8678D"/>
    <w:rsid w:val="00B86AE6"/>
    <w:rsid w:val="00B86E23"/>
    <w:rsid w:val="00B876F2"/>
    <w:rsid w:val="00B8794C"/>
    <w:rsid w:val="00B87C73"/>
    <w:rsid w:val="00B903CF"/>
    <w:rsid w:val="00B9163A"/>
    <w:rsid w:val="00B916A9"/>
    <w:rsid w:val="00B92593"/>
    <w:rsid w:val="00B92940"/>
    <w:rsid w:val="00B93AC3"/>
    <w:rsid w:val="00B93B87"/>
    <w:rsid w:val="00B94259"/>
    <w:rsid w:val="00B94DD3"/>
    <w:rsid w:val="00B94EAB"/>
    <w:rsid w:val="00B94FB1"/>
    <w:rsid w:val="00B95626"/>
    <w:rsid w:val="00B964D6"/>
    <w:rsid w:val="00B9699A"/>
    <w:rsid w:val="00B96E98"/>
    <w:rsid w:val="00B97984"/>
    <w:rsid w:val="00B979B0"/>
    <w:rsid w:val="00B97EAA"/>
    <w:rsid w:val="00BA1061"/>
    <w:rsid w:val="00BA17D2"/>
    <w:rsid w:val="00BA1C1D"/>
    <w:rsid w:val="00BA1E27"/>
    <w:rsid w:val="00BA1F61"/>
    <w:rsid w:val="00BA2061"/>
    <w:rsid w:val="00BA2488"/>
    <w:rsid w:val="00BA25F6"/>
    <w:rsid w:val="00BA30E9"/>
    <w:rsid w:val="00BA4669"/>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1EE"/>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4CCB"/>
    <w:rsid w:val="00BC4EB4"/>
    <w:rsid w:val="00BC4F2B"/>
    <w:rsid w:val="00BC526A"/>
    <w:rsid w:val="00BC536C"/>
    <w:rsid w:val="00BC6415"/>
    <w:rsid w:val="00BC7238"/>
    <w:rsid w:val="00BD01A0"/>
    <w:rsid w:val="00BD085D"/>
    <w:rsid w:val="00BD09C1"/>
    <w:rsid w:val="00BD1E09"/>
    <w:rsid w:val="00BD238E"/>
    <w:rsid w:val="00BD273B"/>
    <w:rsid w:val="00BD2A92"/>
    <w:rsid w:val="00BD34E1"/>
    <w:rsid w:val="00BD40C8"/>
    <w:rsid w:val="00BD4156"/>
    <w:rsid w:val="00BD4404"/>
    <w:rsid w:val="00BD48CB"/>
    <w:rsid w:val="00BD4DE5"/>
    <w:rsid w:val="00BD54B8"/>
    <w:rsid w:val="00BD5738"/>
    <w:rsid w:val="00BD627B"/>
    <w:rsid w:val="00BD749B"/>
    <w:rsid w:val="00BD77ED"/>
    <w:rsid w:val="00BE0564"/>
    <w:rsid w:val="00BE12AC"/>
    <w:rsid w:val="00BE150D"/>
    <w:rsid w:val="00BE159B"/>
    <w:rsid w:val="00BE2598"/>
    <w:rsid w:val="00BE2F6A"/>
    <w:rsid w:val="00BE32E2"/>
    <w:rsid w:val="00BE4C3D"/>
    <w:rsid w:val="00BE53E2"/>
    <w:rsid w:val="00BE5B5F"/>
    <w:rsid w:val="00BE5DED"/>
    <w:rsid w:val="00BE6E6D"/>
    <w:rsid w:val="00BE717E"/>
    <w:rsid w:val="00BE74BB"/>
    <w:rsid w:val="00BE7B10"/>
    <w:rsid w:val="00BE7C40"/>
    <w:rsid w:val="00BF0693"/>
    <w:rsid w:val="00BF085E"/>
    <w:rsid w:val="00BF0C65"/>
    <w:rsid w:val="00BF1E17"/>
    <w:rsid w:val="00BF2657"/>
    <w:rsid w:val="00BF26F3"/>
    <w:rsid w:val="00BF2EA3"/>
    <w:rsid w:val="00BF4668"/>
    <w:rsid w:val="00BF4CF9"/>
    <w:rsid w:val="00BF7C28"/>
    <w:rsid w:val="00C00EAB"/>
    <w:rsid w:val="00C01021"/>
    <w:rsid w:val="00C013FD"/>
    <w:rsid w:val="00C01AE2"/>
    <w:rsid w:val="00C01DA1"/>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0E6A"/>
    <w:rsid w:val="00C11AC7"/>
    <w:rsid w:val="00C11BB0"/>
    <w:rsid w:val="00C12B7F"/>
    <w:rsid w:val="00C12DE8"/>
    <w:rsid w:val="00C12E78"/>
    <w:rsid w:val="00C13124"/>
    <w:rsid w:val="00C146A1"/>
    <w:rsid w:val="00C15848"/>
    <w:rsid w:val="00C15A3E"/>
    <w:rsid w:val="00C160B3"/>
    <w:rsid w:val="00C164E3"/>
    <w:rsid w:val="00C166FD"/>
    <w:rsid w:val="00C167C0"/>
    <w:rsid w:val="00C16E4A"/>
    <w:rsid w:val="00C17676"/>
    <w:rsid w:val="00C178E0"/>
    <w:rsid w:val="00C17AFB"/>
    <w:rsid w:val="00C2031E"/>
    <w:rsid w:val="00C205A6"/>
    <w:rsid w:val="00C2078F"/>
    <w:rsid w:val="00C20C23"/>
    <w:rsid w:val="00C20D13"/>
    <w:rsid w:val="00C20EDD"/>
    <w:rsid w:val="00C20EF1"/>
    <w:rsid w:val="00C21879"/>
    <w:rsid w:val="00C21DFA"/>
    <w:rsid w:val="00C21E7B"/>
    <w:rsid w:val="00C21F8C"/>
    <w:rsid w:val="00C224E5"/>
    <w:rsid w:val="00C22C4E"/>
    <w:rsid w:val="00C22E41"/>
    <w:rsid w:val="00C2315E"/>
    <w:rsid w:val="00C237D8"/>
    <w:rsid w:val="00C238C5"/>
    <w:rsid w:val="00C239FC"/>
    <w:rsid w:val="00C2421B"/>
    <w:rsid w:val="00C24BE0"/>
    <w:rsid w:val="00C25518"/>
    <w:rsid w:val="00C25D1C"/>
    <w:rsid w:val="00C26779"/>
    <w:rsid w:val="00C27198"/>
    <w:rsid w:val="00C27442"/>
    <w:rsid w:val="00C275CA"/>
    <w:rsid w:val="00C27856"/>
    <w:rsid w:val="00C27972"/>
    <w:rsid w:val="00C27BB2"/>
    <w:rsid w:val="00C27C9F"/>
    <w:rsid w:val="00C304EB"/>
    <w:rsid w:val="00C30B7C"/>
    <w:rsid w:val="00C31343"/>
    <w:rsid w:val="00C318C2"/>
    <w:rsid w:val="00C3292D"/>
    <w:rsid w:val="00C32B2A"/>
    <w:rsid w:val="00C3341B"/>
    <w:rsid w:val="00C34166"/>
    <w:rsid w:val="00C345C5"/>
    <w:rsid w:val="00C36DD4"/>
    <w:rsid w:val="00C4004A"/>
    <w:rsid w:val="00C4128E"/>
    <w:rsid w:val="00C416AF"/>
    <w:rsid w:val="00C41943"/>
    <w:rsid w:val="00C41A22"/>
    <w:rsid w:val="00C41B71"/>
    <w:rsid w:val="00C4231B"/>
    <w:rsid w:val="00C42D9C"/>
    <w:rsid w:val="00C435CD"/>
    <w:rsid w:val="00C44229"/>
    <w:rsid w:val="00C442B0"/>
    <w:rsid w:val="00C44355"/>
    <w:rsid w:val="00C44361"/>
    <w:rsid w:val="00C45085"/>
    <w:rsid w:val="00C45A16"/>
    <w:rsid w:val="00C45F43"/>
    <w:rsid w:val="00C46148"/>
    <w:rsid w:val="00C46DA7"/>
    <w:rsid w:val="00C51080"/>
    <w:rsid w:val="00C51628"/>
    <w:rsid w:val="00C51C17"/>
    <w:rsid w:val="00C52184"/>
    <w:rsid w:val="00C523C5"/>
    <w:rsid w:val="00C5245C"/>
    <w:rsid w:val="00C5250B"/>
    <w:rsid w:val="00C52601"/>
    <w:rsid w:val="00C527A5"/>
    <w:rsid w:val="00C53709"/>
    <w:rsid w:val="00C53913"/>
    <w:rsid w:val="00C539C0"/>
    <w:rsid w:val="00C53D25"/>
    <w:rsid w:val="00C53FF3"/>
    <w:rsid w:val="00C5472A"/>
    <w:rsid w:val="00C54AFD"/>
    <w:rsid w:val="00C54C70"/>
    <w:rsid w:val="00C55310"/>
    <w:rsid w:val="00C5546D"/>
    <w:rsid w:val="00C5577A"/>
    <w:rsid w:val="00C55C14"/>
    <w:rsid w:val="00C56A0C"/>
    <w:rsid w:val="00C56AE4"/>
    <w:rsid w:val="00C56C8A"/>
    <w:rsid w:val="00C56F8E"/>
    <w:rsid w:val="00C60717"/>
    <w:rsid w:val="00C6102B"/>
    <w:rsid w:val="00C610B4"/>
    <w:rsid w:val="00C611D4"/>
    <w:rsid w:val="00C6197D"/>
    <w:rsid w:val="00C61CE2"/>
    <w:rsid w:val="00C61CFB"/>
    <w:rsid w:val="00C61E99"/>
    <w:rsid w:val="00C62273"/>
    <w:rsid w:val="00C627AB"/>
    <w:rsid w:val="00C62B57"/>
    <w:rsid w:val="00C62CFD"/>
    <w:rsid w:val="00C63081"/>
    <w:rsid w:val="00C63183"/>
    <w:rsid w:val="00C63662"/>
    <w:rsid w:val="00C63751"/>
    <w:rsid w:val="00C64924"/>
    <w:rsid w:val="00C64E43"/>
    <w:rsid w:val="00C64EEB"/>
    <w:rsid w:val="00C6525E"/>
    <w:rsid w:val="00C65263"/>
    <w:rsid w:val="00C652A0"/>
    <w:rsid w:val="00C65667"/>
    <w:rsid w:val="00C6580D"/>
    <w:rsid w:val="00C65920"/>
    <w:rsid w:val="00C65BE1"/>
    <w:rsid w:val="00C65DFF"/>
    <w:rsid w:val="00C66151"/>
    <w:rsid w:val="00C66F7D"/>
    <w:rsid w:val="00C67A49"/>
    <w:rsid w:val="00C67CC8"/>
    <w:rsid w:val="00C67E6B"/>
    <w:rsid w:val="00C7029C"/>
    <w:rsid w:val="00C706F2"/>
    <w:rsid w:val="00C70994"/>
    <w:rsid w:val="00C70A6A"/>
    <w:rsid w:val="00C70EEC"/>
    <w:rsid w:val="00C70F0E"/>
    <w:rsid w:val="00C710A9"/>
    <w:rsid w:val="00C71163"/>
    <w:rsid w:val="00C7170B"/>
    <w:rsid w:val="00C7193C"/>
    <w:rsid w:val="00C71F42"/>
    <w:rsid w:val="00C72258"/>
    <w:rsid w:val="00C72342"/>
    <w:rsid w:val="00C72679"/>
    <w:rsid w:val="00C733CD"/>
    <w:rsid w:val="00C745E4"/>
    <w:rsid w:val="00C74CE6"/>
    <w:rsid w:val="00C75F18"/>
    <w:rsid w:val="00C75F8E"/>
    <w:rsid w:val="00C7616C"/>
    <w:rsid w:val="00C76841"/>
    <w:rsid w:val="00C76F58"/>
    <w:rsid w:val="00C77830"/>
    <w:rsid w:val="00C77DE5"/>
    <w:rsid w:val="00C80F57"/>
    <w:rsid w:val="00C82218"/>
    <w:rsid w:val="00C8298E"/>
    <w:rsid w:val="00C82FCD"/>
    <w:rsid w:val="00C8324A"/>
    <w:rsid w:val="00C836E2"/>
    <w:rsid w:val="00C83A47"/>
    <w:rsid w:val="00C83D10"/>
    <w:rsid w:val="00C846EA"/>
    <w:rsid w:val="00C84743"/>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87DFB"/>
    <w:rsid w:val="00C90137"/>
    <w:rsid w:val="00C9026D"/>
    <w:rsid w:val="00C902D0"/>
    <w:rsid w:val="00C907EE"/>
    <w:rsid w:val="00C90D24"/>
    <w:rsid w:val="00C90E80"/>
    <w:rsid w:val="00C90F1C"/>
    <w:rsid w:val="00C9176A"/>
    <w:rsid w:val="00C91968"/>
    <w:rsid w:val="00C91C03"/>
    <w:rsid w:val="00C9265B"/>
    <w:rsid w:val="00C92B34"/>
    <w:rsid w:val="00C9305B"/>
    <w:rsid w:val="00C93359"/>
    <w:rsid w:val="00C933D5"/>
    <w:rsid w:val="00C938B5"/>
    <w:rsid w:val="00C93B26"/>
    <w:rsid w:val="00C93FB3"/>
    <w:rsid w:val="00C95860"/>
    <w:rsid w:val="00C96991"/>
    <w:rsid w:val="00C96EF7"/>
    <w:rsid w:val="00C9725F"/>
    <w:rsid w:val="00C975B5"/>
    <w:rsid w:val="00C97661"/>
    <w:rsid w:val="00C978CC"/>
    <w:rsid w:val="00C97DBE"/>
    <w:rsid w:val="00CA05D4"/>
    <w:rsid w:val="00CA0621"/>
    <w:rsid w:val="00CA08F3"/>
    <w:rsid w:val="00CA14AF"/>
    <w:rsid w:val="00CA1601"/>
    <w:rsid w:val="00CA16BF"/>
    <w:rsid w:val="00CA1EFC"/>
    <w:rsid w:val="00CA251A"/>
    <w:rsid w:val="00CA29C2"/>
    <w:rsid w:val="00CA3556"/>
    <w:rsid w:val="00CA3E41"/>
    <w:rsid w:val="00CA407B"/>
    <w:rsid w:val="00CA46ED"/>
    <w:rsid w:val="00CA6484"/>
    <w:rsid w:val="00CA77E5"/>
    <w:rsid w:val="00CB0201"/>
    <w:rsid w:val="00CB0789"/>
    <w:rsid w:val="00CB1169"/>
    <w:rsid w:val="00CB177C"/>
    <w:rsid w:val="00CB22CF"/>
    <w:rsid w:val="00CB2935"/>
    <w:rsid w:val="00CB2B22"/>
    <w:rsid w:val="00CB2CF3"/>
    <w:rsid w:val="00CB2D61"/>
    <w:rsid w:val="00CB30C4"/>
    <w:rsid w:val="00CB3F62"/>
    <w:rsid w:val="00CB4422"/>
    <w:rsid w:val="00CB4471"/>
    <w:rsid w:val="00CB45C3"/>
    <w:rsid w:val="00CB4606"/>
    <w:rsid w:val="00CB4D41"/>
    <w:rsid w:val="00CB5A3D"/>
    <w:rsid w:val="00CB5D55"/>
    <w:rsid w:val="00CB5F21"/>
    <w:rsid w:val="00CB633C"/>
    <w:rsid w:val="00CB66B0"/>
    <w:rsid w:val="00CB6875"/>
    <w:rsid w:val="00CB6B8F"/>
    <w:rsid w:val="00CB707E"/>
    <w:rsid w:val="00CB724D"/>
    <w:rsid w:val="00CB73E5"/>
    <w:rsid w:val="00CC0006"/>
    <w:rsid w:val="00CC0863"/>
    <w:rsid w:val="00CC0AC7"/>
    <w:rsid w:val="00CC12E5"/>
    <w:rsid w:val="00CC1472"/>
    <w:rsid w:val="00CC1519"/>
    <w:rsid w:val="00CC30B0"/>
    <w:rsid w:val="00CC3386"/>
    <w:rsid w:val="00CC343E"/>
    <w:rsid w:val="00CC46EA"/>
    <w:rsid w:val="00CC471F"/>
    <w:rsid w:val="00CC4C50"/>
    <w:rsid w:val="00CC4EDC"/>
    <w:rsid w:val="00CC65DA"/>
    <w:rsid w:val="00CC66D6"/>
    <w:rsid w:val="00CC67C4"/>
    <w:rsid w:val="00CC7FC8"/>
    <w:rsid w:val="00CD0132"/>
    <w:rsid w:val="00CD0CBB"/>
    <w:rsid w:val="00CD1EAB"/>
    <w:rsid w:val="00CD241D"/>
    <w:rsid w:val="00CD3FB2"/>
    <w:rsid w:val="00CD4D00"/>
    <w:rsid w:val="00CD5C0E"/>
    <w:rsid w:val="00CD5D4B"/>
    <w:rsid w:val="00CD6111"/>
    <w:rsid w:val="00CD62F4"/>
    <w:rsid w:val="00CD664C"/>
    <w:rsid w:val="00CD7C06"/>
    <w:rsid w:val="00CE016B"/>
    <w:rsid w:val="00CE0237"/>
    <w:rsid w:val="00CE033B"/>
    <w:rsid w:val="00CE0382"/>
    <w:rsid w:val="00CE03A6"/>
    <w:rsid w:val="00CE04B9"/>
    <w:rsid w:val="00CE04DA"/>
    <w:rsid w:val="00CE12A7"/>
    <w:rsid w:val="00CE17CE"/>
    <w:rsid w:val="00CE19BF"/>
    <w:rsid w:val="00CE1EA0"/>
    <w:rsid w:val="00CE2BB5"/>
    <w:rsid w:val="00CE2D8A"/>
    <w:rsid w:val="00CE3696"/>
    <w:rsid w:val="00CE39E7"/>
    <w:rsid w:val="00CE3A98"/>
    <w:rsid w:val="00CE4267"/>
    <w:rsid w:val="00CE54EC"/>
    <w:rsid w:val="00CE5938"/>
    <w:rsid w:val="00CE5F22"/>
    <w:rsid w:val="00CE7444"/>
    <w:rsid w:val="00CF0657"/>
    <w:rsid w:val="00CF0BDF"/>
    <w:rsid w:val="00CF12C6"/>
    <w:rsid w:val="00CF191B"/>
    <w:rsid w:val="00CF29E2"/>
    <w:rsid w:val="00CF2D8C"/>
    <w:rsid w:val="00CF2DEF"/>
    <w:rsid w:val="00CF2E6C"/>
    <w:rsid w:val="00CF35AA"/>
    <w:rsid w:val="00CF433A"/>
    <w:rsid w:val="00CF4DBB"/>
    <w:rsid w:val="00CF4FF0"/>
    <w:rsid w:val="00CF55FE"/>
    <w:rsid w:val="00CF5CB3"/>
    <w:rsid w:val="00CF63DC"/>
    <w:rsid w:val="00CF65F7"/>
    <w:rsid w:val="00CF66C4"/>
    <w:rsid w:val="00CF6EE8"/>
    <w:rsid w:val="00D004D8"/>
    <w:rsid w:val="00D01381"/>
    <w:rsid w:val="00D013A9"/>
    <w:rsid w:val="00D01E9A"/>
    <w:rsid w:val="00D027E8"/>
    <w:rsid w:val="00D02891"/>
    <w:rsid w:val="00D029CF"/>
    <w:rsid w:val="00D0352C"/>
    <w:rsid w:val="00D03666"/>
    <w:rsid w:val="00D03865"/>
    <w:rsid w:val="00D04216"/>
    <w:rsid w:val="00D043B7"/>
    <w:rsid w:val="00D045EE"/>
    <w:rsid w:val="00D04CDA"/>
    <w:rsid w:val="00D05967"/>
    <w:rsid w:val="00D05A4F"/>
    <w:rsid w:val="00D05AD9"/>
    <w:rsid w:val="00D0614F"/>
    <w:rsid w:val="00D07D2D"/>
    <w:rsid w:val="00D1032A"/>
    <w:rsid w:val="00D109FC"/>
    <w:rsid w:val="00D1117F"/>
    <w:rsid w:val="00D11897"/>
    <w:rsid w:val="00D119A8"/>
    <w:rsid w:val="00D127A0"/>
    <w:rsid w:val="00D12A1E"/>
    <w:rsid w:val="00D13492"/>
    <w:rsid w:val="00D1618F"/>
    <w:rsid w:val="00D16B5A"/>
    <w:rsid w:val="00D16C3E"/>
    <w:rsid w:val="00D1703C"/>
    <w:rsid w:val="00D17CB3"/>
    <w:rsid w:val="00D17D66"/>
    <w:rsid w:val="00D201B4"/>
    <w:rsid w:val="00D221F3"/>
    <w:rsid w:val="00D226E3"/>
    <w:rsid w:val="00D22980"/>
    <w:rsid w:val="00D22996"/>
    <w:rsid w:val="00D2314F"/>
    <w:rsid w:val="00D2318F"/>
    <w:rsid w:val="00D24538"/>
    <w:rsid w:val="00D25BC2"/>
    <w:rsid w:val="00D264CB"/>
    <w:rsid w:val="00D272DB"/>
    <w:rsid w:val="00D27634"/>
    <w:rsid w:val="00D2766A"/>
    <w:rsid w:val="00D27F2E"/>
    <w:rsid w:val="00D27F7F"/>
    <w:rsid w:val="00D27FD8"/>
    <w:rsid w:val="00D31C4B"/>
    <w:rsid w:val="00D32491"/>
    <w:rsid w:val="00D3262C"/>
    <w:rsid w:val="00D32641"/>
    <w:rsid w:val="00D327D1"/>
    <w:rsid w:val="00D32C1F"/>
    <w:rsid w:val="00D34F5E"/>
    <w:rsid w:val="00D35A44"/>
    <w:rsid w:val="00D35EAC"/>
    <w:rsid w:val="00D36050"/>
    <w:rsid w:val="00D36083"/>
    <w:rsid w:val="00D361F8"/>
    <w:rsid w:val="00D377AC"/>
    <w:rsid w:val="00D403B1"/>
    <w:rsid w:val="00D40A24"/>
    <w:rsid w:val="00D410C0"/>
    <w:rsid w:val="00D4170E"/>
    <w:rsid w:val="00D41CD8"/>
    <w:rsid w:val="00D422D1"/>
    <w:rsid w:val="00D42629"/>
    <w:rsid w:val="00D428C0"/>
    <w:rsid w:val="00D432DB"/>
    <w:rsid w:val="00D439D7"/>
    <w:rsid w:val="00D44321"/>
    <w:rsid w:val="00D443AC"/>
    <w:rsid w:val="00D44468"/>
    <w:rsid w:val="00D446AE"/>
    <w:rsid w:val="00D44A4C"/>
    <w:rsid w:val="00D4520E"/>
    <w:rsid w:val="00D453CE"/>
    <w:rsid w:val="00D455A6"/>
    <w:rsid w:val="00D45705"/>
    <w:rsid w:val="00D46343"/>
    <w:rsid w:val="00D46AC4"/>
    <w:rsid w:val="00D471A7"/>
    <w:rsid w:val="00D47776"/>
    <w:rsid w:val="00D500E4"/>
    <w:rsid w:val="00D50605"/>
    <w:rsid w:val="00D50733"/>
    <w:rsid w:val="00D50C4D"/>
    <w:rsid w:val="00D51424"/>
    <w:rsid w:val="00D5157A"/>
    <w:rsid w:val="00D52298"/>
    <w:rsid w:val="00D525FD"/>
    <w:rsid w:val="00D52975"/>
    <w:rsid w:val="00D52C45"/>
    <w:rsid w:val="00D53BF7"/>
    <w:rsid w:val="00D548C3"/>
    <w:rsid w:val="00D5499D"/>
    <w:rsid w:val="00D550E1"/>
    <w:rsid w:val="00D559AE"/>
    <w:rsid w:val="00D56325"/>
    <w:rsid w:val="00D566CA"/>
    <w:rsid w:val="00D5726C"/>
    <w:rsid w:val="00D60587"/>
    <w:rsid w:val="00D60808"/>
    <w:rsid w:val="00D60982"/>
    <w:rsid w:val="00D60E31"/>
    <w:rsid w:val="00D6106B"/>
    <w:rsid w:val="00D61335"/>
    <w:rsid w:val="00D61A43"/>
    <w:rsid w:val="00D61A9D"/>
    <w:rsid w:val="00D62225"/>
    <w:rsid w:val="00D62EB2"/>
    <w:rsid w:val="00D6445F"/>
    <w:rsid w:val="00D64969"/>
    <w:rsid w:val="00D64F87"/>
    <w:rsid w:val="00D64FB6"/>
    <w:rsid w:val="00D66B7A"/>
    <w:rsid w:val="00D66F62"/>
    <w:rsid w:val="00D6719C"/>
    <w:rsid w:val="00D671C0"/>
    <w:rsid w:val="00D67D99"/>
    <w:rsid w:val="00D70288"/>
    <w:rsid w:val="00D70330"/>
    <w:rsid w:val="00D7033C"/>
    <w:rsid w:val="00D71362"/>
    <w:rsid w:val="00D713BB"/>
    <w:rsid w:val="00D7290F"/>
    <w:rsid w:val="00D732A7"/>
    <w:rsid w:val="00D73883"/>
    <w:rsid w:val="00D7388D"/>
    <w:rsid w:val="00D73C05"/>
    <w:rsid w:val="00D7409B"/>
    <w:rsid w:val="00D7515D"/>
    <w:rsid w:val="00D754E5"/>
    <w:rsid w:val="00D75DD0"/>
    <w:rsid w:val="00D765DA"/>
    <w:rsid w:val="00D76990"/>
    <w:rsid w:val="00D77029"/>
    <w:rsid w:val="00D7761F"/>
    <w:rsid w:val="00D77AA0"/>
    <w:rsid w:val="00D80D8B"/>
    <w:rsid w:val="00D811BD"/>
    <w:rsid w:val="00D813A2"/>
    <w:rsid w:val="00D8178C"/>
    <w:rsid w:val="00D81878"/>
    <w:rsid w:val="00D818C7"/>
    <w:rsid w:val="00D82AE2"/>
    <w:rsid w:val="00D83762"/>
    <w:rsid w:val="00D85A18"/>
    <w:rsid w:val="00D86AC1"/>
    <w:rsid w:val="00D86CF3"/>
    <w:rsid w:val="00D876A4"/>
    <w:rsid w:val="00D87881"/>
    <w:rsid w:val="00D87B6D"/>
    <w:rsid w:val="00D87D83"/>
    <w:rsid w:val="00D9036A"/>
    <w:rsid w:val="00D9070B"/>
    <w:rsid w:val="00D90BB1"/>
    <w:rsid w:val="00D90C99"/>
    <w:rsid w:val="00D9178D"/>
    <w:rsid w:val="00D9183B"/>
    <w:rsid w:val="00D91D8A"/>
    <w:rsid w:val="00D92420"/>
    <w:rsid w:val="00D92631"/>
    <w:rsid w:val="00D92AC4"/>
    <w:rsid w:val="00D92DBA"/>
    <w:rsid w:val="00D93472"/>
    <w:rsid w:val="00D93634"/>
    <w:rsid w:val="00D937E2"/>
    <w:rsid w:val="00D94283"/>
    <w:rsid w:val="00D951B5"/>
    <w:rsid w:val="00D9555A"/>
    <w:rsid w:val="00D95848"/>
    <w:rsid w:val="00D96CF5"/>
    <w:rsid w:val="00D970EE"/>
    <w:rsid w:val="00DA0187"/>
    <w:rsid w:val="00DA02EF"/>
    <w:rsid w:val="00DA06C5"/>
    <w:rsid w:val="00DA0B88"/>
    <w:rsid w:val="00DA13EB"/>
    <w:rsid w:val="00DA15FE"/>
    <w:rsid w:val="00DA1948"/>
    <w:rsid w:val="00DA1A6C"/>
    <w:rsid w:val="00DA1B31"/>
    <w:rsid w:val="00DA216E"/>
    <w:rsid w:val="00DA2DE6"/>
    <w:rsid w:val="00DA32A7"/>
    <w:rsid w:val="00DA4AD3"/>
    <w:rsid w:val="00DA4D79"/>
    <w:rsid w:val="00DA4E87"/>
    <w:rsid w:val="00DA53B5"/>
    <w:rsid w:val="00DA6815"/>
    <w:rsid w:val="00DA699B"/>
    <w:rsid w:val="00DA7E1B"/>
    <w:rsid w:val="00DB1298"/>
    <w:rsid w:val="00DB164D"/>
    <w:rsid w:val="00DB3499"/>
    <w:rsid w:val="00DB3BC4"/>
    <w:rsid w:val="00DB3C20"/>
    <w:rsid w:val="00DB479E"/>
    <w:rsid w:val="00DB4E8D"/>
    <w:rsid w:val="00DB700C"/>
    <w:rsid w:val="00DB70EF"/>
    <w:rsid w:val="00DB73DD"/>
    <w:rsid w:val="00DB7665"/>
    <w:rsid w:val="00DB79E7"/>
    <w:rsid w:val="00DB7BEA"/>
    <w:rsid w:val="00DC025F"/>
    <w:rsid w:val="00DC054D"/>
    <w:rsid w:val="00DC0BBB"/>
    <w:rsid w:val="00DC0CAC"/>
    <w:rsid w:val="00DC0E4E"/>
    <w:rsid w:val="00DC1931"/>
    <w:rsid w:val="00DC1941"/>
    <w:rsid w:val="00DC1AE0"/>
    <w:rsid w:val="00DC1AE9"/>
    <w:rsid w:val="00DC1DF6"/>
    <w:rsid w:val="00DC1FB6"/>
    <w:rsid w:val="00DC2D82"/>
    <w:rsid w:val="00DC337B"/>
    <w:rsid w:val="00DC3D73"/>
    <w:rsid w:val="00DC3EB9"/>
    <w:rsid w:val="00DC3FB4"/>
    <w:rsid w:val="00DC45B3"/>
    <w:rsid w:val="00DC600B"/>
    <w:rsid w:val="00DC64AF"/>
    <w:rsid w:val="00DC741B"/>
    <w:rsid w:val="00DC7D39"/>
    <w:rsid w:val="00DD0438"/>
    <w:rsid w:val="00DD1F99"/>
    <w:rsid w:val="00DD24F7"/>
    <w:rsid w:val="00DD2657"/>
    <w:rsid w:val="00DD2FA4"/>
    <w:rsid w:val="00DD30F6"/>
    <w:rsid w:val="00DD428D"/>
    <w:rsid w:val="00DD4CA3"/>
    <w:rsid w:val="00DD4D9A"/>
    <w:rsid w:val="00DD4E7D"/>
    <w:rsid w:val="00DD502A"/>
    <w:rsid w:val="00DD657A"/>
    <w:rsid w:val="00DD65F8"/>
    <w:rsid w:val="00DD7192"/>
    <w:rsid w:val="00DD7677"/>
    <w:rsid w:val="00DD773E"/>
    <w:rsid w:val="00DD7EB1"/>
    <w:rsid w:val="00DD7EC2"/>
    <w:rsid w:val="00DE11F0"/>
    <w:rsid w:val="00DE1769"/>
    <w:rsid w:val="00DE1A86"/>
    <w:rsid w:val="00DE1BED"/>
    <w:rsid w:val="00DE1EDA"/>
    <w:rsid w:val="00DE2124"/>
    <w:rsid w:val="00DE2474"/>
    <w:rsid w:val="00DE39AC"/>
    <w:rsid w:val="00DE62A2"/>
    <w:rsid w:val="00DE68D7"/>
    <w:rsid w:val="00DE6BB8"/>
    <w:rsid w:val="00DE7073"/>
    <w:rsid w:val="00DF03BD"/>
    <w:rsid w:val="00DF0D6B"/>
    <w:rsid w:val="00DF0F30"/>
    <w:rsid w:val="00DF1A24"/>
    <w:rsid w:val="00DF1B45"/>
    <w:rsid w:val="00DF1C30"/>
    <w:rsid w:val="00DF22A5"/>
    <w:rsid w:val="00DF2391"/>
    <w:rsid w:val="00DF2807"/>
    <w:rsid w:val="00DF287D"/>
    <w:rsid w:val="00DF2B0D"/>
    <w:rsid w:val="00DF32F7"/>
    <w:rsid w:val="00DF3668"/>
    <w:rsid w:val="00DF36DB"/>
    <w:rsid w:val="00DF385D"/>
    <w:rsid w:val="00DF38D0"/>
    <w:rsid w:val="00DF4248"/>
    <w:rsid w:val="00DF48DE"/>
    <w:rsid w:val="00DF5243"/>
    <w:rsid w:val="00DF593B"/>
    <w:rsid w:val="00DF625E"/>
    <w:rsid w:val="00DF6A78"/>
    <w:rsid w:val="00DF70DA"/>
    <w:rsid w:val="00DF7BF4"/>
    <w:rsid w:val="00DF7C12"/>
    <w:rsid w:val="00DF7CF1"/>
    <w:rsid w:val="00E00BBD"/>
    <w:rsid w:val="00E00DFC"/>
    <w:rsid w:val="00E0115A"/>
    <w:rsid w:val="00E015C7"/>
    <w:rsid w:val="00E02238"/>
    <w:rsid w:val="00E03397"/>
    <w:rsid w:val="00E04F58"/>
    <w:rsid w:val="00E04F69"/>
    <w:rsid w:val="00E05CB5"/>
    <w:rsid w:val="00E06198"/>
    <w:rsid w:val="00E06DCF"/>
    <w:rsid w:val="00E07D19"/>
    <w:rsid w:val="00E10E85"/>
    <w:rsid w:val="00E11979"/>
    <w:rsid w:val="00E124AA"/>
    <w:rsid w:val="00E12D7D"/>
    <w:rsid w:val="00E131DC"/>
    <w:rsid w:val="00E1344F"/>
    <w:rsid w:val="00E13756"/>
    <w:rsid w:val="00E13ABB"/>
    <w:rsid w:val="00E13C38"/>
    <w:rsid w:val="00E1450F"/>
    <w:rsid w:val="00E1459D"/>
    <w:rsid w:val="00E148DD"/>
    <w:rsid w:val="00E15137"/>
    <w:rsid w:val="00E152A8"/>
    <w:rsid w:val="00E1549B"/>
    <w:rsid w:val="00E16555"/>
    <w:rsid w:val="00E166BD"/>
    <w:rsid w:val="00E17266"/>
    <w:rsid w:val="00E2031B"/>
    <w:rsid w:val="00E2032A"/>
    <w:rsid w:val="00E20559"/>
    <w:rsid w:val="00E209C6"/>
    <w:rsid w:val="00E209F1"/>
    <w:rsid w:val="00E20AF0"/>
    <w:rsid w:val="00E20DB3"/>
    <w:rsid w:val="00E21695"/>
    <w:rsid w:val="00E21729"/>
    <w:rsid w:val="00E21D72"/>
    <w:rsid w:val="00E21E4E"/>
    <w:rsid w:val="00E221CD"/>
    <w:rsid w:val="00E222D8"/>
    <w:rsid w:val="00E23227"/>
    <w:rsid w:val="00E23261"/>
    <w:rsid w:val="00E232C2"/>
    <w:rsid w:val="00E23387"/>
    <w:rsid w:val="00E2404E"/>
    <w:rsid w:val="00E247FF"/>
    <w:rsid w:val="00E24FB4"/>
    <w:rsid w:val="00E25B0D"/>
    <w:rsid w:val="00E26C40"/>
    <w:rsid w:val="00E3050D"/>
    <w:rsid w:val="00E30ABC"/>
    <w:rsid w:val="00E30DF9"/>
    <w:rsid w:val="00E31753"/>
    <w:rsid w:val="00E33E68"/>
    <w:rsid w:val="00E34833"/>
    <w:rsid w:val="00E350F4"/>
    <w:rsid w:val="00E3537F"/>
    <w:rsid w:val="00E35638"/>
    <w:rsid w:val="00E357AA"/>
    <w:rsid w:val="00E35910"/>
    <w:rsid w:val="00E36448"/>
    <w:rsid w:val="00E37313"/>
    <w:rsid w:val="00E37DE2"/>
    <w:rsid w:val="00E40A28"/>
    <w:rsid w:val="00E411C4"/>
    <w:rsid w:val="00E411DB"/>
    <w:rsid w:val="00E41A02"/>
    <w:rsid w:val="00E4267A"/>
    <w:rsid w:val="00E43210"/>
    <w:rsid w:val="00E432A0"/>
    <w:rsid w:val="00E436B4"/>
    <w:rsid w:val="00E43B84"/>
    <w:rsid w:val="00E43FA0"/>
    <w:rsid w:val="00E445D9"/>
    <w:rsid w:val="00E448BC"/>
    <w:rsid w:val="00E45641"/>
    <w:rsid w:val="00E4594A"/>
    <w:rsid w:val="00E469E4"/>
    <w:rsid w:val="00E46B27"/>
    <w:rsid w:val="00E46BE3"/>
    <w:rsid w:val="00E46E76"/>
    <w:rsid w:val="00E4799D"/>
    <w:rsid w:val="00E504D4"/>
    <w:rsid w:val="00E5057C"/>
    <w:rsid w:val="00E50E71"/>
    <w:rsid w:val="00E50FC8"/>
    <w:rsid w:val="00E51450"/>
    <w:rsid w:val="00E52076"/>
    <w:rsid w:val="00E53229"/>
    <w:rsid w:val="00E54C3D"/>
    <w:rsid w:val="00E5564F"/>
    <w:rsid w:val="00E55A8A"/>
    <w:rsid w:val="00E55C2C"/>
    <w:rsid w:val="00E5692E"/>
    <w:rsid w:val="00E56C45"/>
    <w:rsid w:val="00E56D9E"/>
    <w:rsid w:val="00E5720E"/>
    <w:rsid w:val="00E5749E"/>
    <w:rsid w:val="00E57509"/>
    <w:rsid w:val="00E61C61"/>
    <w:rsid w:val="00E622B0"/>
    <w:rsid w:val="00E62452"/>
    <w:rsid w:val="00E6277A"/>
    <w:rsid w:val="00E62D00"/>
    <w:rsid w:val="00E638E2"/>
    <w:rsid w:val="00E6433B"/>
    <w:rsid w:val="00E647F2"/>
    <w:rsid w:val="00E658CA"/>
    <w:rsid w:val="00E65A6E"/>
    <w:rsid w:val="00E65EA4"/>
    <w:rsid w:val="00E66DE7"/>
    <w:rsid w:val="00E67E4D"/>
    <w:rsid w:val="00E70432"/>
    <w:rsid w:val="00E7109B"/>
    <w:rsid w:val="00E711FE"/>
    <w:rsid w:val="00E7132F"/>
    <w:rsid w:val="00E722F8"/>
    <w:rsid w:val="00E73112"/>
    <w:rsid w:val="00E737A9"/>
    <w:rsid w:val="00E73AE9"/>
    <w:rsid w:val="00E73E37"/>
    <w:rsid w:val="00E748CB"/>
    <w:rsid w:val="00E74ADD"/>
    <w:rsid w:val="00E75A95"/>
    <w:rsid w:val="00E75E87"/>
    <w:rsid w:val="00E75EBC"/>
    <w:rsid w:val="00E7653C"/>
    <w:rsid w:val="00E76A71"/>
    <w:rsid w:val="00E76DCD"/>
    <w:rsid w:val="00E77FBE"/>
    <w:rsid w:val="00E802B2"/>
    <w:rsid w:val="00E81281"/>
    <w:rsid w:val="00E81588"/>
    <w:rsid w:val="00E81775"/>
    <w:rsid w:val="00E820CC"/>
    <w:rsid w:val="00E823F9"/>
    <w:rsid w:val="00E8360A"/>
    <w:rsid w:val="00E8396D"/>
    <w:rsid w:val="00E83C2D"/>
    <w:rsid w:val="00E83E06"/>
    <w:rsid w:val="00E84638"/>
    <w:rsid w:val="00E84B20"/>
    <w:rsid w:val="00E84C9B"/>
    <w:rsid w:val="00E84CEA"/>
    <w:rsid w:val="00E84F6E"/>
    <w:rsid w:val="00E8568C"/>
    <w:rsid w:val="00E85D9D"/>
    <w:rsid w:val="00E860AE"/>
    <w:rsid w:val="00E86D48"/>
    <w:rsid w:val="00E86D94"/>
    <w:rsid w:val="00E86E3B"/>
    <w:rsid w:val="00E8702A"/>
    <w:rsid w:val="00E874F9"/>
    <w:rsid w:val="00E875BE"/>
    <w:rsid w:val="00E8769E"/>
    <w:rsid w:val="00E87775"/>
    <w:rsid w:val="00E87AD5"/>
    <w:rsid w:val="00E9019E"/>
    <w:rsid w:val="00E904AC"/>
    <w:rsid w:val="00E9070D"/>
    <w:rsid w:val="00E90D6E"/>
    <w:rsid w:val="00E910D0"/>
    <w:rsid w:val="00E91841"/>
    <w:rsid w:val="00E9191C"/>
    <w:rsid w:val="00E919B7"/>
    <w:rsid w:val="00E92012"/>
    <w:rsid w:val="00E92A91"/>
    <w:rsid w:val="00E92C1F"/>
    <w:rsid w:val="00E9452D"/>
    <w:rsid w:val="00E94737"/>
    <w:rsid w:val="00E954A2"/>
    <w:rsid w:val="00E95564"/>
    <w:rsid w:val="00E96110"/>
    <w:rsid w:val="00E96206"/>
    <w:rsid w:val="00E963BA"/>
    <w:rsid w:val="00E963CC"/>
    <w:rsid w:val="00E96501"/>
    <w:rsid w:val="00E97854"/>
    <w:rsid w:val="00E97BE8"/>
    <w:rsid w:val="00EA01BE"/>
    <w:rsid w:val="00EA02ED"/>
    <w:rsid w:val="00EA033B"/>
    <w:rsid w:val="00EA04B5"/>
    <w:rsid w:val="00EA06EE"/>
    <w:rsid w:val="00EA229D"/>
    <w:rsid w:val="00EA2BF3"/>
    <w:rsid w:val="00EA45E1"/>
    <w:rsid w:val="00EA498F"/>
    <w:rsid w:val="00EA4BA2"/>
    <w:rsid w:val="00EA4FEF"/>
    <w:rsid w:val="00EA5A62"/>
    <w:rsid w:val="00EA5AA3"/>
    <w:rsid w:val="00EA6D1F"/>
    <w:rsid w:val="00EA6EE8"/>
    <w:rsid w:val="00EB0413"/>
    <w:rsid w:val="00EB0743"/>
    <w:rsid w:val="00EB0F3A"/>
    <w:rsid w:val="00EB0F78"/>
    <w:rsid w:val="00EB1285"/>
    <w:rsid w:val="00EB1F46"/>
    <w:rsid w:val="00EB2119"/>
    <w:rsid w:val="00EB21EC"/>
    <w:rsid w:val="00EB22FF"/>
    <w:rsid w:val="00EB30E1"/>
    <w:rsid w:val="00EB36DE"/>
    <w:rsid w:val="00EB3890"/>
    <w:rsid w:val="00EB4265"/>
    <w:rsid w:val="00EB49D5"/>
    <w:rsid w:val="00EB4A5A"/>
    <w:rsid w:val="00EB69D4"/>
    <w:rsid w:val="00EC03CA"/>
    <w:rsid w:val="00EC0651"/>
    <w:rsid w:val="00EC074B"/>
    <w:rsid w:val="00EC1D91"/>
    <w:rsid w:val="00EC31F8"/>
    <w:rsid w:val="00EC32F7"/>
    <w:rsid w:val="00EC4B3B"/>
    <w:rsid w:val="00EC60BE"/>
    <w:rsid w:val="00EC620E"/>
    <w:rsid w:val="00EC6FA9"/>
    <w:rsid w:val="00EC72F3"/>
    <w:rsid w:val="00ED0271"/>
    <w:rsid w:val="00ED0364"/>
    <w:rsid w:val="00ED062F"/>
    <w:rsid w:val="00ED1380"/>
    <w:rsid w:val="00ED1A04"/>
    <w:rsid w:val="00ED33B4"/>
    <w:rsid w:val="00ED3FCB"/>
    <w:rsid w:val="00ED43B2"/>
    <w:rsid w:val="00ED49BF"/>
    <w:rsid w:val="00ED5218"/>
    <w:rsid w:val="00ED59B2"/>
    <w:rsid w:val="00ED5F03"/>
    <w:rsid w:val="00ED6400"/>
    <w:rsid w:val="00ED66E3"/>
    <w:rsid w:val="00ED6A22"/>
    <w:rsid w:val="00EE15BC"/>
    <w:rsid w:val="00EE1675"/>
    <w:rsid w:val="00EE1F7B"/>
    <w:rsid w:val="00EE2339"/>
    <w:rsid w:val="00EE2720"/>
    <w:rsid w:val="00EE2A65"/>
    <w:rsid w:val="00EE2D1B"/>
    <w:rsid w:val="00EE2D97"/>
    <w:rsid w:val="00EE2E55"/>
    <w:rsid w:val="00EE409B"/>
    <w:rsid w:val="00EE412B"/>
    <w:rsid w:val="00EE44D0"/>
    <w:rsid w:val="00EE45D0"/>
    <w:rsid w:val="00EE46A6"/>
    <w:rsid w:val="00EE5167"/>
    <w:rsid w:val="00EE5564"/>
    <w:rsid w:val="00EE58F7"/>
    <w:rsid w:val="00EE5D82"/>
    <w:rsid w:val="00EE5E97"/>
    <w:rsid w:val="00EE740B"/>
    <w:rsid w:val="00EE7E46"/>
    <w:rsid w:val="00EF00F1"/>
    <w:rsid w:val="00EF017B"/>
    <w:rsid w:val="00EF2114"/>
    <w:rsid w:val="00EF2BFF"/>
    <w:rsid w:val="00EF2E17"/>
    <w:rsid w:val="00EF36B5"/>
    <w:rsid w:val="00EF3B56"/>
    <w:rsid w:val="00EF3D97"/>
    <w:rsid w:val="00EF4426"/>
    <w:rsid w:val="00EF4A86"/>
    <w:rsid w:val="00EF513E"/>
    <w:rsid w:val="00EF57B8"/>
    <w:rsid w:val="00EF654E"/>
    <w:rsid w:val="00EF659F"/>
    <w:rsid w:val="00EF7A7B"/>
    <w:rsid w:val="00EF7D47"/>
    <w:rsid w:val="00EF7FFE"/>
    <w:rsid w:val="00F0032C"/>
    <w:rsid w:val="00F005F0"/>
    <w:rsid w:val="00F008DF"/>
    <w:rsid w:val="00F01993"/>
    <w:rsid w:val="00F01A12"/>
    <w:rsid w:val="00F01C5F"/>
    <w:rsid w:val="00F02864"/>
    <w:rsid w:val="00F03DFB"/>
    <w:rsid w:val="00F04210"/>
    <w:rsid w:val="00F048B4"/>
    <w:rsid w:val="00F049F3"/>
    <w:rsid w:val="00F04C4A"/>
    <w:rsid w:val="00F0578A"/>
    <w:rsid w:val="00F10321"/>
    <w:rsid w:val="00F103CE"/>
    <w:rsid w:val="00F10737"/>
    <w:rsid w:val="00F10921"/>
    <w:rsid w:val="00F10F23"/>
    <w:rsid w:val="00F13351"/>
    <w:rsid w:val="00F13681"/>
    <w:rsid w:val="00F13E00"/>
    <w:rsid w:val="00F13E5B"/>
    <w:rsid w:val="00F14ED7"/>
    <w:rsid w:val="00F166A1"/>
    <w:rsid w:val="00F16748"/>
    <w:rsid w:val="00F16D09"/>
    <w:rsid w:val="00F17359"/>
    <w:rsid w:val="00F174FC"/>
    <w:rsid w:val="00F176C5"/>
    <w:rsid w:val="00F20650"/>
    <w:rsid w:val="00F20A7D"/>
    <w:rsid w:val="00F20CDE"/>
    <w:rsid w:val="00F20F9C"/>
    <w:rsid w:val="00F21670"/>
    <w:rsid w:val="00F21841"/>
    <w:rsid w:val="00F21F10"/>
    <w:rsid w:val="00F22226"/>
    <w:rsid w:val="00F22E4A"/>
    <w:rsid w:val="00F2369E"/>
    <w:rsid w:val="00F2381C"/>
    <w:rsid w:val="00F23D86"/>
    <w:rsid w:val="00F24302"/>
    <w:rsid w:val="00F25851"/>
    <w:rsid w:val="00F25E9B"/>
    <w:rsid w:val="00F2623F"/>
    <w:rsid w:val="00F265EF"/>
    <w:rsid w:val="00F268A2"/>
    <w:rsid w:val="00F26AF0"/>
    <w:rsid w:val="00F26DE4"/>
    <w:rsid w:val="00F27CEE"/>
    <w:rsid w:val="00F302FC"/>
    <w:rsid w:val="00F3064A"/>
    <w:rsid w:val="00F30866"/>
    <w:rsid w:val="00F30B1E"/>
    <w:rsid w:val="00F311CD"/>
    <w:rsid w:val="00F32FD6"/>
    <w:rsid w:val="00F33063"/>
    <w:rsid w:val="00F335DC"/>
    <w:rsid w:val="00F337AD"/>
    <w:rsid w:val="00F34782"/>
    <w:rsid w:val="00F34A18"/>
    <w:rsid w:val="00F35FAE"/>
    <w:rsid w:val="00F3676E"/>
    <w:rsid w:val="00F36D36"/>
    <w:rsid w:val="00F37224"/>
    <w:rsid w:val="00F372D0"/>
    <w:rsid w:val="00F37BB1"/>
    <w:rsid w:val="00F41A47"/>
    <w:rsid w:val="00F41A5F"/>
    <w:rsid w:val="00F4261D"/>
    <w:rsid w:val="00F429DA"/>
    <w:rsid w:val="00F43156"/>
    <w:rsid w:val="00F432F8"/>
    <w:rsid w:val="00F43C6F"/>
    <w:rsid w:val="00F4465C"/>
    <w:rsid w:val="00F462F5"/>
    <w:rsid w:val="00F4657B"/>
    <w:rsid w:val="00F46939"/>
    <w:rsid w:val="00F471E7"/>
    <w:rsid w:val="00F47840"/>
    <w:rsid w:val="00F47B4C"/>
    <w:rsid w:val="00F47E19"/>
    <w:rsid w:val="00F47EE3"/>
    <w:rsid w:val="00F50D45"/>
    <w:rsid w:val="00F51DC4"/>
    <w:rsid w:val="00F527DD"/>
    <w:rsid w:val="00F527F6"/>
    <w:rsid w:val="00F53979"/>
    <w:rsid w:val="00F53FC3"/>
    <w:rsid w:val="00F54FF7"/>
    <w:rsid w:val="00F55681"/>
    <w:rsid w:val="00F56AFA"/>
    <w:rsid w:val="00F572AC"/>
    <w:rsid w:val="00F600BD"/>
    <w:rsid w:val="00F600EF"/>
    <w:rsid w:val="00F61062"/>
    <w:rsid w:val="00F61C58"/>
    <w:rsid w:val="00F62A4A"/>
    <w:rsid w:val="00F62E6C"/>
    <w:rsid w:val="00F62EB8"/>
    <w:rsid w:val="00F6332B"/>
    <w:rsid w:val="00F64B78"/>
    <w:rsid w:val="00F64C72"/>
    <w:rsid w:val="00F64FDC"/>
    <w:rsid w:val="00F65549"/>
    <w:rsid w:val="00F656B3"/>
    <w:rsid w:val="00F65CBD"/>
    <w:rsid w:val="00F6697C"/>
    <w:rsid w:val="00F67084"/>
    <w:rsid w:val="00F67B3D"/>
    <w:rsid w:val="00F67B61"/>
    <w:rsid w:val="00F70C69"/>
    <w:rsid w:val="00F71719"/>
    <w:rsid w:val="00F7246B"/>
    <w:rsid w:val="00F727BB"/>
    <w:rsid w:val="00F72B47"/>
    <w:rsid w:val="00F72CF0"/>
    <w:rsid w:val="00F73336"/>
    <w:rsid w:val="00F737A9"/>
    <w:rsid w:val="00F74409"/>
    <w:rsid w:val="00F74E16"/>
    <w:rsid w:val="00F761D0"/>
    <w:rsid w:val="00F766EB"/>
    <w:rsid w:val="00F774E7"/>
    <w:rsid w:val="00F77875"/>
    <w:rsid w:val="00F80D5A"/>
    <w:rsid w:val="00F8130F"/>
    <w:rsid w:val="00F815CC"/>
    <w:rsid w:val="00F816A8"/>
    <w:rsid w:val="00F81966"/>
    <w:rsid w:val="00F81DFE"/>
    <w:rsid w:val="00F8338A"/>
    <w:rsid w:val="00F834C2"/>
    <w:rsid w:val="00F8350B"/>
    <w:rsid w:val="00F85027"/>
    <w:rsid w:val="00F852DA"/>
    <w:rsid w:val="00F8533F"/>
    <w:rsid w:val="00F859FD"/>
    <w:rsid w:val="00F85CE2"/>
    <w:rsid w:val="00F85F4A"/>
    <w:rsid w:val="00F904FA"/>
    <w:rsid w:val="00F91560"/>
    <w:rsid w:val="00F9208D"/>
    <w:rsid w:val="00F9263C"/>
    <w:rsid w:val="00F92F73"/>
    <w:rsid w:val="00F93980"/>
    <w:rsid w:val="00F93F48"/>
    <w:rsid w:val="00F943BE"/>
    <w:rsid w:val="00F944E4"/>
    <w:rsid w:val="00F94658"/>
    <w:rsid w:val="00F949B1"/>
    <w:rsid w:val="00F950B8"/>
    <w:rsid w:val="00F95B13"/>
    <w:rsid w:val="00F96403"/>
    <w:rsid w:val="00F96EF5"/>
    <w:rsid w:val="00F97365"/>
    <w:rsid w:val="00F976C5"/>
    <w:rsid w:val="00F97FF8"/>
    <w:rsid w:val="00FA0721"/>
    <w:rsid w:val="00FA1158"/>
    <w:rsid w:val="00FA351E"/>
    <w:rsid w:val="00FA359B"/>
    <w:rsid w:val="00FA35FB"/>
    <w:rsid w:val="00FA3B2D"/>
    <w:rsid w:val="00FA4074"/>
    <w:rsid w:val="00FA446C"/>
    <w:rsid w:val="00FA5546"/>
    <w:rsid w:val="00FA580D"/>
    <w:rsid w:val="00FA6E70"/>
    <w:rsid w:val="00FA7695"/>
    <w:rsid w:val="00FA7E9F"/>
    <w:rsid w:val="00FB05E7"/>
    <w:rsid w:val="00FB0E1B"/>
    <w:rsid w:val="00FB12B0"/>
    <w:rsid w:val="00FB198E"/>
    <w:rsid w:val="00FB1AED"/>
    <w:rsid w:val="00FB2D26"/>
    <w:rsid w:val="00FB3FD3"/>
    <w:rsid w:val="00FB473C"/>
    <w:rsid w:val="00FB48BC"/>
    <w:rsid w:val="00FB4ECE"/>
    <w:rsid w:val="00FB5686"/>
    <w:rsid w:val="00FB63B7"/>
    <w:rsid w:val="00FB6AA8"/>
    <w:rsid w:val="00FB7CFF"/>
    <w:rsid w:val="00FB7EA4"/>
    <w:rsid w:val="00FC0B74"/>
    <w:rsid w:val="00FC2DB5"/>
    <w:rsid w:val="00FC30EE"/>
    <w:rsid w:val="00FC3DD8"/>
    <w:rsid w:val="00FC3EFA"/>
    <w:rsid w:val="00FC3FF6"/>
    <w:rsid w:val="00FC4D60"/>
    <w:rsid w:val="00FC513A"/>
    <w:rsid w:val="00FC587E"/>
    <w:rsid w:val="00FC665A"/>
    <w:rsid w:val="00FC7A34"/>
    <w:rsid w:val="00FC7E60"/>
    <w:rsid w:val="00FD074B"/>
    <w:rsid w:val="00FD0C83"/>
    <w:rsid w:val="00FD1426"/>
    <w:rsid w:val="00FD3632"/>
    <w:rsid w:val="00FD3C28"/>
    <w:rsid w:val="00FD437E"/>
    <w:rsid w:val="00FD4723"/>
    <w:rsid w:val="00FD57F7"/>
    <w:rsid w:val="00FD5EBA"/>
    <w:rsid w:val="00FD612E"/>
    <w:rsid w:val="00FD622E"/>
    <w:rsid w:val="00FD63A7"/>
    <w:rsid w:val="00FD64B7"/>
    <w:rsid w:val="00FD65D4"/>
    <w:rsid w:val="00FD660B"/>
    <w:rsid w:val="00FD67DC"/>
    <w:rsid w:val="00FD6C61"/>
    <w:rsid w:val="00FD7695"/>
    <w:rsid w:val="00FD777C"/>
    <w:rsid w:val="00FD79DF"/>
    <w:rsid w:val="00FE13DA"/>
    <w:rsid w:val="00FE23DE"/>
    <w:rsid w:val="00FE2562"/>
    <w:rsid w:val="00FE293C"/>
    <w:rsid w:val="00FE3229"/>
    <w:rsid w:val="00FE36A7"/>
    <w:rsid w:val="00FE3F4A"/>
    <w:rsid w:val="00FE4373"/>
    <w:rsid w:val="00FE462C"/>
    <w:rsid w:val="00FE4BD2"/>
    <w:rsid w:val="00FE4E36"/>
    <w:rsid w:val="00FE583E"/>
    <w:rsid w:val="00FE58EA"/>
    <w:rsid w:val="00FE5D56"/>
    <w:rsid w:val="00FE5FB0"/>
    <w:rsid w:val="00FE62FA"/>
    <w:rsid w:val="00FE6653"/>
    <w:rsid w:val="00FE749B"/>
    <w:rsid w:val="00FE7669"/>
    <w:rsid w:val="00FE7712"/>
    <w:rsid w:val="00FE7906"/>
    <w:rsid w:val="00FE7C7C"/>
    <w:rsid w:val="00FE7F5E"/>
    <w:rsid w:val="00FF044E"/>
    <w:rsid w:val="00FF081E"/>
    <w:rsid w:val="00FF101B"/>
    <w:rsid w:val="00FF1999"/>
    <w:rsid w:val="00FF2309"/>
    <w:rsid w:val="00FF24F5"/>
    <w:rsid w:val="00FF2ABA"/>
    <w:rsid w:val="00FF2C76"/>
    <w:rsid w:val="00FF2F2F"/>
    <w:rsid w:val="00FF3B6A"/>
    <w:rsid w:val="00FF44B8"/>
    <w:rsid w:val="00FF4A9B"/>
    <w:rsid w:val="00FF52CD"/>
    <w:rsid w:val="00FF6032"/>
    <w:rsid w:val="00FF604E"/>
    <w:rsid w:val="00FF63E7"/>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E5"/>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Odsek zoznamu1,bullet,Bullet Number,lp1,lp11,List Paragraph11,Use Case List Paragraph,Bulleted Text,Bullet List,List Paragraph2,Bullet edison,List Paragraph3,List Paragraph4,b1"/>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
    <w:name w:val="Odsek zoznamu"/>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qFormat/>
    <w:rsid w:val="00115150"/>
    <w:rPr>
      <w:sz w:val="20"/>
      <w:szCs w:val="20"/>
    </w:rPr>
  </w:style>
  <w:style w:type="character" w:customStyle="1" w:styleId="CommentTextChar">
    <w:name w:val="Comment Text Char"/>
    <w:basedOn w:val="DefaultParagraphFont"/>
    <w:link w:val="CommentText"/>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
    <w:name w:val="Text bubliny"/>
    <w:basedOn w:val="Normal"/>
    <w:uiPriority w:val="99"/>
    <w:semiHidden/>
    <w:rsid w:val="003B3D44"/>
    <w:rPr>
      <w:rFonts w:ascii="Tahoma" w:hAnsi="Tahoma" w:cs="Tahoma"/>
      <w:noProof w:val="0"/>
      <w:sz w:val="16"/>
      <w:szCs w:val="16"/>
    </w:rPr>
  </w:style>
  <w:style w:type="paragraph" w:customStyle="1" w:styleId="Predmetkomentra">
    <w:name w:val="Predmet komentára"/>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Odsek zoznamu1 Char,bullet Char,Bullet Number Char,lp1 Char,lp11 Char,List Paragraph11 Char,Use Case List Paragraph Char,Bulleted Text Char,Bullet List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customStyle="1" w:styleId="UnresolvedMention2">
    <w:name w:val="Unresolved Mention2"/>
    <w:basedOn w:val="DefaultParagraphFont"/>
    <w:uiPriority w:val="99"/>
    <w:semiHidden/>
    <w:unhideWhenUsed/>
    <w:rsid w:val="003E2D40"/>
    <w:rPr>
      <w:color w:val="808080"/>
      <w:shd w:val="clear" w:color="auto" w:fill="E6E6E6"/>
    </w:rPr>
  </w:style>
  <w:style w:type="paragraph" w:styleId="Caption">
    <w:name w:val="caption"/>
    <w:basedOn w:val="Normal"/>
    <w:next w:val="Normal"/>
    <w:qFormat/>
    <w:locked/>
    <w:rsid w:val="005844C0"/>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odsekzoznamu0">
    <w:name w:val="odsekzoznamu"/>
    <w:basedOn w:val="Normal"/>
    <w:rsid w:val="002358B5"/>
    <w:rPr>
      <w:rFonts w:eastAsia="MT Extra"/>
      <w:noProof w:val="0"/>
    </w:rPr>
  </w:style>
  <w:style w:type="paragraph" w:customStyle="1" w:styleId="Odstavec6">
    <w:name w:val="Odstavec_6"/>
    <w:basedOn w:val="Normal"/>
    <w:rsid w:val="00E737A9"/>
    <w:pPr>
      <w:numPr>
        <w:numId w:val="49"/>
      </w:numPr>
      <w:tabs>
        <w:tab w:val="clear" w:pos="360"/>
        <w:tab w:val="num" w:pos="1998"/>
      </w:tabs>
      <w:spacing w:before="60" w:after="60"/>
      <w:ind w:left="1260"/>
      <w:jc w:val="both"/>
    </w:pPr>
    <w:rPr>
      <w:b/>
      <w:noProof w:val="0"/>
      <w:sz w:val="20"/>
      <w:szCs w:val="20"/>
    </w:rPr>
  </w:style>
  <w:style w:type="table" w:styleId="GridTable4-Accent5">
    <w:name w:val="Grid Table 4 Accent 5"/>
    <w:basedOn w:val="TableNormal"/>
    <w:uiPriority w:val="49"/>
    <w:rsid w:val="00830AA8"/>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LNadpislnku">
    <w:name w:val="ML Nadpis článku"/>
    <w:basedOn w:val="Normal"/>
    <w:qFormat/>
    <w:rsid w:val="00DC1931"/>
    <w:pPr>
      <w:keepNext/>
      <w:numPr>
        <w:numId w:val="58"/>
      </w:numPr>
      <w:spacing w:before="480" w:after="120" w:line="280" w:lineRule="exact"/>
      <w:outlineLvl w:val="0"/>
    </w:pPr>
    <w:rPr>
      <w:rFonts w:asciiTheme="minorHAnsi" w:eastAsiaTheme="minorHAnsi" w:hAnsiTheme="minorHAnsi" w:cstheme="minorHAnsi"/>
      <w:b/>
      <w:noProof w:val="0"/>
      <w:sz w:val="22"/>
      <w:szCs w:val="22"/>
      <w:lang w:eastAsia="en-US"/>
    </w:rPr>
  </w:style>
  <w:style w:type="paragraph" w:customStyle="1" w:styleId="MLOdsek">
    <w:name w:val="ML Odsek"/>
    <w:basedOn w:val="Normal"/>
    <w:link w:val="MLOdsekChar"/>
    <w:qFormat/>
    <w:rsid w:val="00DC1931"/>
    <w:pPr>
      <w:numPr>
        <w:ilvl w:val="1"/>
        <w:numId w:val="58"/>
      </w:numPr>
      <w:spacing w:after="120" w:line="280" w:lineRule="atLeast"/>
      <w:jc w:val="both"/>
    </w:pPr>
    <w:rPr>
      <w:rFonts w:asciiTheme="minorHAnsi" w:hAnsiTheme="minorHAnsi" w:cstheme="minorHAnsi"/>
      <w:noProof w:val="0"/>
      <w:sz w:val="22"/>
      <w:szCs w:val="22"/>
      <w:lang w:eastAsia="cs-CZ"/>
    </w:rPr>
  </w:style>
  <w:style w:type="character" w:customStyle="1" w:styleId="MLOdsekChar">
    <w:name w:val="ML Odsek Char"/>
    <w:basedOn w:val="DefaultParagraphFont"/>
    <w:link w:val="MLOdsek"/>
    <w:rsid w:val="00DC1931"/>
    <w:rPr>
      <w:rFonts w:asciiTheme="minorHAnsi" w:hAnsiTheme="minorHAnsi" w:cstheme="minorHAnsi"/>
      <w:lang w:eastAsia="cs-CZ"/>
    </w:rPr>
  </w:style>
  <w:style w:type="character" w:customStyle="1" w:styleId="normaltextrun">
    <w:name w:val="normaltextrun"/>
    <w:basedOn w:val="DefaultParagraphFont"/>
    <w:rsid w:val="00703959"/>
  </w:style>
  <w:style w:type="character" w:customStyle="1" w:styleId="eop">
    <w:name w:val="eop"/>
    <w:basedOn w:val="DefaultParagraphFont"/>
    <w:rsid w:val="00703959"/>
  </w:style>
  <w:style w:type="character" w:customStyle="1" w:styleId="UnresolvedMention3">
    <w:name w:val="Unresolved Mention3"/>
    <w:basedOn w:val="DefaultParagraphFont"/>
    <w:uiPriority w:val="99"/>
    <w:semiHidden/>
    <w:unhideWhenUsed/>
    <w:rsid w:val="006E1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9144897">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2002615482">
          <w:marLeft w:val="255"/>
          <w:marRight w:val="0"/>
          <w:marTop w:val="75"/>
          <w:marBottom w:val="0"/>
          <w:divBdr>
            <w:top w:val="none" w:sz="0" w:space="0" w:color="auto"/>
            <w:left w:val="none" w:sz="0" w:space="0" w:color="auto"/>
            <w:bottom w:val="none" w:sz="0" w:space="0" w:color="auto"/>
            <w:right w:val="none" w:sz="0" w:space="0" w:color="auto"/>
          </w:divBdr>
        </w:div>
        <w:div w:id="34721684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781685000">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1809086984">
          <w:marLeft w:val="255"/>
          <w:marRight w:val="0"/>
          <w:marTop w:val="0"/>
          <w:marBottom w:val="0"/>
          <w:divBdr>
            <w:top w:val="none" w:sz="0" w:space="0" w:color="auto"/>
            <w:left w:val="none" w:sz="0" w:space="0" w:color="auto"/>
            <w:bottom w:val="none" w:sz="0" w:space="0" w:color="auto"/>
            <w:right w:val="none" w:sz="0" w:space="0" w:color="auto"/>
          </w:divBdr>
        </w:div>
        <w:div w:id="678779346">
          <w:marLeft w:val="255"/>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19842821">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vo.gov.sk/profily/-/profil/pdetail/8643" TargetMode="External"/><Relationship Id="rId18" Type="http://schemas.openxmlformats.org/officeDocument/2006/relationships/hyperlink" Target="https://josephine.proebiz.com" TargetMode="External"/><Relationship Id="rId26" Type="http://schemas.openxmlformats.org/officeDocument/2006/relationships/footer" Target="footer2.xml"/><Relationship Id="rId39" Type="http://schemas.openxmlformats.org/officeDocument/2006/relationships/fontTable" Target="fontTable.xml"/><Relationship Id="rId21" Type="http://schemas.openxmlformats.org/officeDocument/2006/relationships/hyperlink" Target="https://www.slov-lex.sk/pravne-predpisy/SK/ZZ/2015/343/"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nbs.sk" TargetMode="External"/><Relationship Id="rId17" Type="http://schemas.openxmlformats.org/officeDocument/2006/relationships/hyperlink" Target="https://www.uvo.gov.sk/profily/-/profil/pdetail/8643" TargetMode="External"/><Relationship Id="rId25" Type="http://schemas.openxmlformats.org/officeDocument/2006/relationships/footer" Target="footer1.xml"/><Relationship Id="rId33" Type="http://schemas.openxmlformats.org/officeDocument/2006/relationships/header" Target="header5.xml"/><Relationship Id="rId38"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www.uvo.gov.sk/profily/-/profil/pdetail/8643" TargetMode="External"/><Relationship Id="rId20" Type="http://schemas.openxmlformats.org/officeDocument/2006/relationships/hyperlink" Target="https://josephine.proebiz.com" TargetMode="External"/><Relationship Id="rId29" Type="http://schemas.openxmlformats.org/officeDocument/2006/relationships/hyperlink" Target="https://www.slov-lex.sk/pravne-predpisy/SK/ZZ/2015/343/202204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eticky-kodex-zaujemcu-uchadzaca-54b.html" TargetMode="External"/><Relationship Id="rId24" Type="http://schemas.openxmlformats.org/officeDocument/2006/relationships/header" Target="header2.xml"/><Relationship Id="rId32" Type="http://schemas.openxmlformats.org/officeDocument/2006/relationships/header" Target="header4.xml"/><Relationship Id="rId37" Type="http://schemas.openxmlformats.org/officeDocument/2006/relationships/footer" Target="footer6.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josephine.proebiz.com/" TargetMode="External"/><Relationship Id="rId31" Type="http://schemas.openxmlformats.org/officeDocument/2006/relationships/hyperlink" Target="https://www.uvo.gov.sk/jednotny-europsky-dokument-pre-verejne-obstaravanie-602.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bs.sk/o-narodnej-banke/verejne-obstaravanie/profil-verejneho-obstaravatela/info-osobne-udaje-2/" TargetMode="External"/><Relationship Id="rId22" Type="http://schemas.openxmlformats.org/officeDocument/2006/relationships/hyperlink" Target="https://www.slov-lex.sk/pravne-predpisy/SK/ZZ/2015/343/" TargetMode="External"/><Relationship Id="rId27" Type="http://schemas.openxmlformats.org/officeDocument/2006/relationships/header" Target="header3.xml"/><Relationship Id="rId30" Type="http://schemas.openxmlformats.org/officeDocument/2006/relationships/hyperlink" Target="https://www.slov-lex.sk/pravne-predpisy/SK/ZZ/2015/343/20220401" TargetMode="Externa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32172781F6FD04498FAB919B4D69492" ma:contentTypeVersion="12" ma:contentTypeDescription="Umožňuje vytvoriť nový dokument." ma:contentTypeScope="" ma:versionID="a5c3d58560720c556670bffdbe24f390">
  <xsd:schema xmlns:xsd="http://www.w3.org/2001/XMLSchema" xmlns:xs="http://www.w3.org/2001/XMLSchema" xmlns:p="http://schemas.microsoft.com/office/2006/metadata/properties" xmlns:ns2="5d629229-8636-4312-8f33-21fc32cd9909" xmlns:ns3="8c939fb6-ca71-46a8-9f64-44f8eb6f315b" targetNamespace="http://schemas.microsoft.com/office/2006/metadata/properties" ma:root="true" ma:fieldsID="07a41e0fe74384aa0a438aca9fdcd92d" ns2:_="" ns3:_="">
    <xsd:import namespace="5d629229-8636-4312-8f33-21fc32cd9909"/>
    <xsd:import namespace="8c939fb6-ca71-46a8-9f64-44f8eb6f31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29229-8636-4312-8f33-21fc32cd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939fb6-ca71-46a8-9f64-44f8eb6f315b"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A48FE2-E0F4-4150-826F-339F7EA4D1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7112D3-2C6B-4F25-95EB-58785537F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29229-8636-4312-8f33-21fc32cd9909"/>
    <ds:schemaRef ds:uri="8c939fb6-ca71-46a8-9f64-44f8eb6f3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ADC7C5-8813-47D4-967C-04781057DDF7}">
  <ds:schemaRefs>
    <ds:schemaRef ds:uri="http://schemas.openxmlformats.org/officeDocument/2006/bibliography"/>
  </ds:schemaRefs>
</ds:datastoreItem>
</file>

<file path=customXml/itemProps4.xml><?xml version="1.0" encoding="utf-8"?>
<ds:datastoreItem xmlns:ds="http://schemas.openxmlformats.org/officeDocument/2006/customXml" ds:itemID="{A924320D-AE3B-4138-84D8-8BFBB87F25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15508</Words>
  <Characters>88400</Characters>
  <Application>Microsoft Office Word</Application>
  <DocSecurity>0</DocSecurity>
  <Lines>736</Lines>
  <Paragraphs>207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103701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keywords/>
  <dc:description/>
  <cp:lastModifiedBy>Ivančík Karol</cp:lastModifiedBy>
  <cp:revision>3</cp:revision>
  <cp:lastPrinted>2018-08-13T12:30:00Z</cp:lastPrinted>
  <dcterms:created xsi:type="dcterms:W3CDTF">2023-02-20T11:10:00Z</dcterms:created>
  <dcterms:modified xsi:type="dcterms:W3CDTF">2023-02-20T11:11:00Z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0x010100032172781F6FD04498FAB919B4D69492</vt:lpwstr>
  </property>
</Properties>
</file>