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48C4FDA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350C" w:rsidRPr="0099350C">
        <w:rPr>
          <w:rFonts w:ascii="Times New Roman" w:hAnsi="Times New Roman" w:cs="Times New Roman"/>
          <w:b/>
          <w:bCs/>
          <w:sz w:val="24"/>
          <w:szCs w:val="24"/>
        </w:rPr>
        <w:t>Činnosť Stavebného dozoru pre projekt Nové dopravné prepojenie II/505 s MČ Dúbravka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E17DA"/>
    <w:rsid w:val="002238B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CDA60-6A25-426B-BD35-57DCA5E8E63A}"/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2</cp:revision>
  <dcterms:created xsi:type="dcterms:W3CDTF">2022-10-17T06:54:00Z</dcterms:created>
  <dcterms:modified xsi:type="dcterms:W3CDTF">2022-10-17T06:54:00Z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