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  <w:r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č. </w:t>
      </w:r>
      <w:r w:rsidR="002B2400" w:rsidRPr="002B2400">
        <w:rPr>
          <w:rFonts w:ascii="Calibri" w:eastAsia="Times New Roman" w:hAnsi="Calibri" w:cs="Calibri"/>
          <w:bCs/>
          <w:sz w:val="23"/>
          <w:szCs w:val="23"/>
          <w:lang w:eastAsia="sk-SK"/>
        </w:rPr>
        <w:t>....................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84729C" w:rsidRDefault="0084729C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  <w:r>
        <w:rPr>
          <w:rFonts w:ascii="Calibri" w:eastAsia="Times New Roman" w:hAnsi="Calibri" w:cs="Calibri"/>
          <w:b/>
          <w:bCs/>
          <w:lang w:eastAsia="sk-SK"/>
        </w:rPr>
        <w:t xml:space="preserve">   </w:t>
      </w:r>
    </w:p>
    <w:p w:rsidR="00744039" w:rsidRDefault="00744039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84729C" w:rsidRDefault="0084729C" w:rsidP="00AF01D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AF01D2">
        <w:rPr>
          <w:rFonts w:ascii="Calibri" w:eastAsia="Times New Roman" w:hAnsi="Calibri" w:cs="Calibri"/>
          <w:lang w:eastAsia="sk-SK"/>
        </w:rPr>
        <w:tab/>
      </w:r>
      <w:r w:rsidR="00AF01D2">
        <w:rPr>
          <w:rFonts w:ascii="Calibri" w:eastAsia="Times New Roman" w:hAnsi="Calibri" w:cs="Calibri"/>
          <w:lang w:eastAsia="sk-SK"/>
        </w:rPr>
        <w:tab/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FD0D57">
        <w:rPr>
          <w:rFonts w:ascii="Calibri" w:eastAsia="Times New Roman" w:hAnsi="Calibri" w:cs="Calibri"/>
          <w:lang w:eastAsia="sk-SK"/>
        </w:rPr>
        <w:t>Zastúpený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AF01D2">
        <w:rPr>
          <w:rFonts w:ascii="Calibri" w:eastAsia="Times New Roman" w:hAnsi="Calibri" w:cs="Calibri"/>
          <w:lang w:eastAsia="sk-SK"/>
        </w:rPr>
        <w:tab/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744039">
        <w:rPr>
          <w:rFonts w:ascii="Calibri" w:eastAsia="Times New Roman" w:hAnsi="Calibri" w:cs="Calibri"/>
          <w:lang w:eastAsia="sk-SK"/>
        </w:rPr>
        <w:tab/>
      </w:r>
      <w:r w:rsidR="00744039">
        <w:rPr>
          <w:rFonts w:ascii="Calibri" w:eastAsia="Times New Roman" w:hAnsi="Calibri" w:cs="Calibri"/>
          <w:lang w:eastAsia="sk-SK"/>
        </w:rPr>
        <w:tab/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Default="007424CF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DIČ: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IBAN: </w:t>
      </w:r>
      <w:r w:rsidR="00CD3094">
        <w:rPr>
          <w:rFonts w:ascii="Calibri" w:eastAsia="Times New Roman" w:hAnsi="Calibri" w:cs="Calibri"/>
          <w:lang w:eastAsia="sk-SK"/>
        </w:rPr>
        <w:tab/>
      </w:r>
      <w:r w:rsidR="00CD3094">
        <w:rPr>
          <w:rFonts w:ascii="Calibri" w:eastAsia="Times New Roman" w:hAnsi="Calibri" w:cs="Calibri"/>
          <w:lang w:eastAsia="sk-SK"/>
        </w:rPr>
        <w:tab/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BIC kód (SWIFT): </w:t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 xml:space="preserve">ri Okresného  súdu </w:t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Oddiel: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 xml:space="preserve">  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C973AD">
        <w:rPr>
          <w:rFonts w:ascii="Calibri" w:eastAsia="Times New Roman" w:hAnsi="Calibri" w:cs="Calibri"/>
          <w:lang w:eastAsia="sk-SK"/>
        </w:rPr>
        <w:t xml:space="preserve">      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="00FD0D57" w:rsidRPr="00FD0D57">
        <w:rPr>
          <w:rFonts w:ascii="Calibri" w:eastAsia="Times New Roman" w:hAnsi="Calibri" w:cs="Calibri"/>
          <w:b/>
          <w:lang w:eastAsia="sk-SK"/>
        </w:rPr>
        <w:t>Lesy Slovenskej republiky, štátny podnik</w:t>
      </w:r>
      <w:r w:rsidR="00C80F39">
        <w:rPr>
          <w:rFonts w:ascii="Calibri" w:eastAsia="Times New Roman" w:hAnsi="Calibri" w:cs="Calibri"/>
          <w:b/>
          <w:lang w:eastAsia="sk-SK"/>
        </w:rPr>
        <w:t>,</w:t>
      </w:r>
      <w:r w:rsidR="00FD0D57" w:rsidRPr="00FD0D57">
        <w:rPr>
          <w:rFonts w:ascii="Calibri" w:eastAsia="Times New Roman" w:hAnsi="Calibri" w:cs="Calibri"/>
          <w:b/>
          <w:lang w:eastAsia="sk-SK"/>
        </w:rPr>
        <w:t xml:space="preserve"> </w:t>
      </w:r>
      <w:r w:rsidR="007B59A8">
        <w:rPr>
          <w:rFonts w:ascii="Calibri" w:eastAsia="Times New Roman" w:hAnsi="Calibri" w:cs="Calibri"/>
          <w:b/>
          <w:lang w:eastAsia="sk-SK"/>
        </w:rPr>
        <w:t xml:space="preserve">Odštepný závod </w:t>
      </w:r>
      <w:proofErr w:type="spellStart"/>
      <w:r w:rsidR="007B59A8">
        <w:rPr>
          <w:rFonts w:ascii="Calibri" w:eastAsia="Times New Roman" w:hAnsi="Calibri" w:cs="Calibri"/>
          <w:b/>
          <w:lang w:eastAsia="sk-SK"/>
        </w:rPr>
        <w:t>Semenoles</w:t>
      </w:r>
      <w:proofErr w:type="spellEnd"/>
    </w:p>
    <w:p w:rsidR="00DF25B6" w:rsidRPr="0034095C" w:rsidRDefault="00FD0D57" w:rsidP="00DF25B6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ab/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="00980639">
        <w:rPr>
          <w:rFonts w:ascii="Calibri" w:eastAsia="Times New Roman" w:hAnsi="Calibri" w:cs="Calibri"/>
          <w:lang w:eastAsia="sk-SK"/>
        </w:rPr>
        <w:t>ídlo:</w:t>
      </w:r>
      <w:r w:rsidR="00FD0D57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Pri železnici 52, 033 19 Liptovský Hrádok</w:t>
      </w:r>
    </w:p>
    <w:p w:rsidR="00FD0D57" w:rsidRDefault="00FD0D57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FD0D57">
        <w:rPr>
          <w:rFonts w:ascii="Calibri" w:eastAsia="Times New Roman" w:hAnsi="Calibri" w:cs="Calibri"/>
          <w:lang w:eastAsia="sk-SK"/>
        </w:rPr>
        <w:t>Zastúpený:</w:t>
      </w:r>
      <w:r>
        <w:rPr>
          <w:rFonts w:ascii="Calibri" w:eastAsia="Times New Roman" w:hAnsi="Calibri" w:cs="Calibri"/>
          <w:lang w:eastAsia="sk-SK"/>
        </w:rPr>
        <w:t xml:space="preserve"> </w:t>
      </w:r>
      <w:proofErr w:type="spellStart"/>
      <w:r w:rsidR="007B59A8">
        <w:rPr>
          <w:rFonts w:ascii="Calibri" w:eastAsia="Times New Roman" w:hAnsi="Calibri" w:cs="Calibri"/>
          <w:lang w:eastAsia="sk-SK"/>
        </w:rPr>
        <w:t>Mgr.</w:t>
      </w:r>
      <w:r w:rsidR="00C80F39" w:rsidRPr="00C80F39">
        <w:rPr>
          <w:rFonts w:ascii="Calibri" w:eastAsia="Times New Roman" w:hAnsi="Calibri" w:cs="Calibri"/>
          <w:lang w:eastAsia="sk-SK"/>
        </w:rPr>
        <w:t>Ing</w:t>
      </w:r>
      <w:proofErr w:type="spellEnd"/>
      <w:r w:rsidR="00C80F39" w:rsidRPr="00C80F39">
        <w:rPr>
          <w:rFonts w:ascii="Calibri" w:eastAsia="Times New Roman" w:hAnsi="Calibri" w:cs="Calibri"/>
          <w:lang w:eastAsia="sk-SK"/>
        </w:rPr>
        <w:t xml:space="preserve">. </w:t>
      </w:r>
      <w:r w:rsidR="007B59A8">
        <w:rPr>
          <w:rFonts w:ascii="Calibri" w:eastAsia="Times New Roman" w:hAnsi="Calibri" w:cs="Calibri"/>
          <w:lang w:eastAsia="sk-SK"/>
        </w:rPr>
        <w:t xml:space="preserve">Peter </w:t>
      </w:r>
      <w:proofErr w:type="spellStart"/>
      <w:r w:rsidR="007B59A8">
        <w:rPr>
          <w:rFonts w:ascii="Calibri" w:eastAsia="Times New Roman" w:hAnsi="Calibri" w:cs="Calibri"/>
          <w:lang w:eastAsia="sk-SK"/>
        </w:rPr>
        <w:t>Petrášek</w:t>
      </w:r>
      <w:proofErr w:type="spellEnd"/>
      <w:r w:rsidR="00C80F39" w:rsidRPr="00C80F39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–</w:t>
      </w:r>
      <w:r w:rsidR="00C80F39" w:rsidRPr="00C80F39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riaditeľ odštepného závodu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  <w:r w:rsidR="00FD0D57" w:rsidRPr="00FD0D57">
        <w:rPr>
          <w:rFonts w:ascii="Calibri" w:eastAsia="Times New Roman" w:hAnsi="Calibri" w:cs="Calibri"/>
          <w:lang w:eastAsia="sk-SK"/>
        </w:rPr>
        <w:t>36038351</w:t>
      </w:r>
    </w:p>
    <w:p w:rsidR="009F48B9" w:rsidRPr="0034095C" w:rsidRDefault="00DF25B6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</w:t>
      </w:r>
      <w:r w:rsidR="00FD0D57" w:rsidRPr="00FD0D57">
        <w:rPr>
          <w:rFonts w:ascii="Calibri" w:eastAsia="Times New Roman" w:hAnsi="Calibri" w:cs="Calibri"/>
          <w:lang w:eastAsia="sk-SK"/>
        </w:rPr>
        <w:t>SK 2020087982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 w:rsidR="007B59A8">
        <w:rPr>
          <w:rFonts w:ascii="Calibri" w:eastAsia="Times New Roman" w:hAnsi="Calibri" w:cs="Calibri"/>
          <w:lang w:eastAsia="sk-SK"/>
        </w:rPr>
        <w:t>SK53 0200 0000 0000 0330</w:t>
      </w:r>
      <w:r w:rsidR="00BD3350" w:rsidRPr="00BD3350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834</w:t>
      </w:r>
      <w:r w:rsidR="00BD3350" w:rsidRPr="00BD3350">
        <w:rPr>
          <w:rFonts w:ascii="Calibri" w:eastAsia="Times New Roman" w:hAnsi="Calibri" w:cs="Calibri"/>
          <w:lang w:eastAsia="sk-SK"/>
        </w:rPr>
        <w:t>2</w:t>
      </w:r>
    </w:p>
    <w:p w:rsidR="00C80F39" w:rsidRPr="0034095C" w:rsidRDefault="00C80F3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80F39">
        <w:rPr>
          <w:rFonts w:ascii="Calibri" w:eastAsia="Times New Roman" w:hAnsi="Calibri" w:cs="Calibri"/>
          <w:lang w:eastAsia="sk-SK"/>
        </w:rPr>
        <w:t>Kontakt:</w:t>
      </w:r>
      <w:r w:rsidRPr="00C80F39">
        <w:t xml:space="preserve"> </w:t>
      </w:r>
      <w:r w:rsidRPr="00C80F39">
        <w:rPr>
          <w:rFonts w:ascii="Calibri" w:eastAsia="Times New Roman" w:hAnsi="Calibri" w:cs="Calibri"/>
          <w:lang w:eastAsia="sk-SK"/>
        </w:rPr>
        <w:t>+421</w:t>
      </w:r>
      <w:r w:rsidR="007B59A8">
        <w:rPr>
          <w:rFonts w:ascii="Calibri" w:eastAsia="Times New Roman" w:hAnsi="Calibri" w:cs="Calibri"/>
          <w:lang w:eastAsia="sk-SK"/>
        </w:rPr>
        <w:t>445222327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186"/>
        <w:gridCol w:w="2999"/>
        <w:gridCol w:w="1415"/>
      </w:tblGrid>
      <w:tr w:rsidR="009F48B9" w:rsidRPr="0034095C" w:rsidTr="00714562">
        <w:trPr>
          <w:trHeight w:hRule="exact" w:val="373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4095C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:rsidTr="00714562">
        <w:trPr>
          <w:trHeight w:hRule="exact" w:val="397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B605DF" w:rsidRDefault="009F48B9" w:rsidP="002A37D9">
            <w:pPr>
              <w:rPr>
                <w:rFonts w:ascii="Calibri" w:eastAsia="Calibri" w:hAnsi="Calibri" w:cs="Calibri"/>
              </w:rPr>
            </w:pPr>
            <w:r w:rsidRPr="00B605D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0B5BB7" w:rsidRDefault="006C2FC5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Elektrický vysokozdvižný vozík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8B9" w:rsidRPr="000B5BB7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8B9" w:rsidRPr="00B605DF" w:rsidRDefault="0084729C" w:rsidP="002A37D9">
            <w:pPr>
              <w:ind w:left="214"/>
              <w:rPr>
                <w:rFonts w:ascii="Calibri" w:eastAsia="Calibri" w:hAnsi="Calibri" w:cs="Calibri"/>
              </w:rPr>
            </w:pPr>
            <w:r w:rsidRPr="001B458F">
              <w:rPr>
                <w:rFonts w:ascii="Calibri" w:eastAsia="Calibri" w:hAnsi="Calibri" w:cs="Calibri"/>
                <w:color w:val="FF0000"/>
              </w:rPr>
              <w:t>1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:rsidR="009F48B9" w:rsidRPr="00F63D89" w:rsidRDefault="009F48B9" w:rsidP="009F48B9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9F48B9" w:rsidRPr="00AE6072" w:rsidRDefault="009F48B9" w:rsidP="009F48B9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a)  </w:t>
      </w:r>
      <w:r>
        <w:rPr>
          <w:rFonts w:ascii="Calibri" w:eastAsia="Times New Roman" w:hAnsi="Calibri" w:cs="Calibri"/>
          <w:color w:val="000000"/>
          <w:lang w:eastAsia="sk-SK"/>
        </w:rPr>
        <w:t>Dodanie dokumentácie</w:t>
      </w:r>
      <w:r w:rsidRPr="00AE6072">
        <w:t xml:space="preserve"> </w:t>
      </w:r>
      <w:r w:rsidRPr="00AE6072">
        <w:rPr>
          <w:rFonts w:ascii="Calibri" w:eastAsia="Times New Roman" w:hAnsi="Calibri" w:cs="Calibri"/>
          <w:color w:val="000000"/>
          <w:lang w:eastAsia="sk-SK"/>
        </w:rPr>
        <w:t>v slovenskom alebo českom jazyku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262A9F">
        <w:rPr>
          <w:rFonts w:ascii="Calibri" w:eastAsia="Times New Roman" w:hAnsi="Calibri" w:cs="Calibri"/>
          <w:color w:val="000000"/>
          <w:lang w:eastAsia="sk-SK"/>
        </w:rPr>
        <w:t>(pokiaľ nie je uvedené inak)</w:t>
      </w: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: </w:t>
      </w:r>
    </w:p>
    <w:p w:rsidR="00623D6F" w:rsidRPr="001B458F" w:rsidRDefault="00623D6F" w:rsidP="00623D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/>
          <w:bCs/>
          <w:color w:val="FF0000"/>
        </w:rPr>
      </w:pPr>
      <w:r w:rsidRPr="001B458F">
        <w:rPr>
          <w:rFonts w:eastAsia="Calibri" w:cs="Times New Roman"/>
          <w:color w:val="FF0000"/>
        </w:rPr>
        <w:t>rozhodnutie</w:t>
      </w:r>
      <w:r w:rsidR="00A03874" w:rsidRPr="001B458F">
        <w:rPr>
          <w:rFonts w:eastAsia="Calibri" w:cs="Times New Roman"/>
          <w:color w:val="FF0000"/>
        </w:rPr>
        <w:t xml:space="preserve"> o uznaní typového schválenia </w:t>
      </w:r>
    </w:p>
    <w:p w:rsidR="009F48B9" w:rsidRPr="001B458F" w:rsidRDefault="00ED1EA0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  <w:color w:val="FF0000"/>
        </w:rPr>
      </w:pPr>
      <w:r w:rsidRPr="001B458F">
        <w:rPr>
          <w:rFonts w:ascii="Calibri" w:eastAsia="Calibri" w:hAnsi="Calibri"/>
          <w:bCs/>
          <w:color w:val="FF0000"/>
        </w:rPr>
        <w:t>návod na obsluhu, ktorého súčasťou bude:</w:t>
      </w:r>
    </w:p>
    <w:p w:rsidR="00ED1EA0" w:rsidRPr="001B458F" w:rsidRDefault="00ED1EA0" w:rsidP="00ED1EA0">
      <w:pPr>
        <w:pStyle w:val="Odsekzoznamu"/>
        <w:numPr>
          <w:ilvl w:val="0"/>
          <w:numId w:val="4"/>
        </w:numPr>
        <w:spacing w:after="0"/>
        <w:jc w:val="both"/>
        <w:rPr>
          <w:rFonts w:ascii="Calibri" w:eastAsia="Calibri" w:hAnsi="Calibri"/>
          <w:bCs/>
          <w:color w:val="FF0000"/>
        </w:rPr>
      </w:pPr>
      <w:r w:rsidRPr="001B458F">
        <w:rPr>
          <w:rFonts w:ascii="Calibri" w:eastAsia="Calibri" w:hAnsi="Calibri"/>
          <w:bCs/>
          <w:color w:val="FF0000"/>
        </w:rPr>
        <w:t>technologický postup prác</w:t>
      </w:r>
    </w:p>
    <w:p w:rsidR="00ED1EA0" w:rsidRPr="001B458F" w:rsidRDefault="00ED1EA0" w:rsidP="00ED1EA0">
      <w:pPr>
        <w:pStyle w:val="Odsekzoznamu"/>
        <w:numPr>
          <w:ilvl w:val="0"/>
          <w:numId w:val="4"/>
        </w:numPr>
        <w:spacing w:after="0"/>
        <w:jc w:val="both"/>
        <w:rPr>
          <w:rFonts w:ascii="Calibri" w:eastAsia="Calibri" w:hAnsi="Calibri"/>
          <w:bCs/>
          <w:color w:val="FF0000"/>
        </w:rPr>
      </w:pPr>
      <w:r w:rsidRPr="001B458F">
        <w:rPr>
          <w:rFonts w:ascii="Calibri" w:eastAsia="Calibri" w:hAnsi="Calibri"/>
          <w:bCs/>
          <w:color w:val="FF0000"/>
        </w:rPr>
        <w:t>zásady bezpečnosti práce pri prevádzke, opravách a údržbách</w:t>
      </w:r>
    </w:p>
    <w:p w:rsidR="00ED1EA0" w:rsidRPr="001B458F" w:rsidRDefault="00ED1EA0" w:rsidP="00ED1EA0">
      <w:pPr>
        <w:pStyle w:val="Odsekzoznamu"/>
        <w:numPr>
          <w:ilvl w:val="0"/>
          <w:numId w:val="4"/>
        </w:numPr>
        <w:spacing w:after="0"/>
        <w:jc w:val="both"/>
        <w:rPr>
          <w:rFonts w:ascii="Calibri" w:eastAsia="Calibri" w:hAnsi="Calibri"/>
          <w:bCs/>
          <w:color w:val="FF0000"/>
        </w:rPr>
      </w:pPr>
      <w:r w:rsidRPr="001B458F">
        <w:rPr>
          <w:rFonts w:ascii="Calibri" w:eastAsia="Calibri" w:hAnsi="Calibri"/>
          <w:bCs/>
          <w:color w:val="FF0000"/>
        </w:rPr>
        <w:lastRenderedPageBreak/>
        <w:t>mazací plán</w:t>
      </w:r>
    </w:p>
    <w:p w:rsidR="009F48B9" w:rsidRPr="001B458F" w:rsidRDefault="009F48B9" w:rsidP="008D4113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  <w:color w:val="FF0000"/>
        </w:rPr>
      </w:pPr>
      <w:r w:rsidRPr="001B458F">
        <w:rPr>
          <w:rFonts w:ascii="Calibri" w:eastAsia="Calibri" w:hAnsi="Calibri"/>
          <w:bCs/>
          <w:color w:val="FF0000"/>
        </w:rPr>
        <w:t>katalóg náhradných dielov</w:t>
      </w:r>
      <w:r w:rsidR="008D4113" w:rsidRPr="001B458F">
        <w:rPr>
          <w:rFonts w:ascii="Calibri" w:eastAsia="Calibri" w:hAnsi="Calibri"/>
          <w:bCs/>
          <w:color w:val="FF0000"/>
        </w:rPr>
        <w:t xml:space="preserve"> v pôvodnom jazyku výrobcu</w:t>
      </w:r>
    </w:p>
    <w:p w:rsidR="009F48B9" w:rsidRDefault="009F48B9" w:rsidP="009F48B9">
      <w:pPr>
        <w:spacing w:after="0" w:line="240" w:lineRule="auto"/>
        <w:ind w:left="1843"/>
        <w:contextualSpacing/>
        <w:jc w:val="both"/>
        <w:rPr>
          <w:rFonts w:ascii="Calibri" w:eastAsia="Calibri" w:hAnsi="Calibri" w:cs="Times New Roman"/>
          <w:bCs/>
        </w:rPr>
      </w:pPr>
      <w:r w:rsidRPr="004322EA">
        <w:rPr>
          <w:rFonts w:ascii="Calibri" w:eastAsia="Calibri" w:hAnsi="Calibri" w:cs="Times New Roman"/>
          <w:bCs/>
        </w:rPr>
        <w:tab/>
      </w:r>
    </w:p>
    <w:p w:rsidR="009F48B9" w:rsidRPr="004322EA" w:rsidRDefault="009F48B9" w:rsidP="009F48B9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</w:rPr>
      </w:pPr>
    </w:p>
    <w:p w:rsidR="009F48B9" w:rsidRDefault="00594277" w:rsidP="009F48B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</w:t>
      </w:r>
      <w:r w:rsidR="009F48B9">
        <w:rPr>
          <w:rFonts w:ascii="Calibri" w:eastAsia="Calibri" w:hAnsi="Calibri" w:cs="Times New Roman"/>
        </w:rPr>
        <w:t xml:space="preserve">) Zaškolenie obsluhy na dodávaný </w:t>
      </w:r>
      <w:r w:rsidR="00796475">
        <w:rPr>
          <w:rFonts w:ascii="Calibri" w:eastAsia="Calibri" w:hAnsi="Calibri" w:cs="Times New Roman"/>
        </w:rPr>
        <w:t>tovar</w:t>
      </w:r>
      <w:r w:rsidR="009F48B9">
        <w:rPr>
          <w:rFonts w:ascii="Calibri" w:eastAsia="Calibri" w:hAnsi="Calibri" w:cs="Times New Roman"/>
        </w:rPr>
        <w:t xml:space="preserve"> </w:t>
      </w:r>
      <w:r w:rsidR="009F48B9" w:rsidRPr="00EE1B5C">
        <w:rPr>
          <w:rFonts w:ascii="Calibri" w:eastAsia="Calibri" w:hAnsi="Calibri" w:cs="Times New Roman"/>
        </w:rPr>
        <w:t>v trvaní minimálne jedného pracovného dňa vrátane praktického zácviku o čom bude spísaný písomný záznam</w:t>
      </w:r>
      <w:r w:rsidR="009F48B9">
        <w:rPr>
          <w:rFonts w:ascii="Calibri" w:eastAsia="Calibri" w:hAnsi="Calibri" w:cs="Times New Roman"/>
        </w:rPr>
        <w:t xml:space="preserve">. </w:t>
      </w:r>
    </w:p>
    <w:p w:rsidR="009F48B9" w:rsidRPr="0034095C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 xml:space="preserve">na základe </w:t>
      </w:r>
      <w:r w:rsidRPr="00C05406">
        <w:rPr>
          <w:rFonts w:ascii="Calibri" w:eastAsia="Times New Roman" w:hAnsi="Calibri" w:cs="Calibri"/>
          <w:color w:val="FF0000"/>
          <w:lang w:eastAsia="sk-SK"/>
        </w:rPr>
        <w:t xml:space="preserve">verejného obstarávania </w:t>
      </w:r>
      <w:r w:rsidRPr="0034095C">
        <w:rPr>
          <w:rFonts w:ascii="Calibri" w:eastAsia="Times New Roman" w:hAnsi="Calibri" w:cs="Calibri"/>
          <w:lang w:eastAsia="sk-SK"/>
        </w:rPr>
        <w:t xml:space="preserve">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91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531"/>
        <w:gridCol w:w="2459"/>
        <w:gridCol w:w="1277"/>
        <w:gridCol w:w="2172"/>
        <w:gridCol w:w="1120"/>
      </w:tblGrid>
      <w:tr w:rsidR="0084729C" w:rsidRPr="0034095C" w:rsidTr="002C4502">
        <w:trPr>
          <w:trHeight w:val="9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84729C" w:rsidRPr="0034095C" w:rsidTr="002C4502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5D4587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                </w:t>
      </w:r>
      <w:r w:rsidR="00101C88" w:rsidRPr="00101C88">
        <w:rPr>
          <w:rFonts w:ascii="Calibri" w:eastAsia="Times New Roman" w:hAnsi="Calibri" w:cs="Calibri"/>
          <w:b/>
          <w:bCs/>
          <w:lang w:eastAsia="sk-SK"/>
        </w:rPr>
        <w:t>€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94277">
        <w:rPr>
          <w:rFonts w:ascii="Calibri" w:eastAsia="Times New Roman" w:hAnsi="Calibri" w:cs="Calibri"/>
          <w:b/>
          <w:bCs/>
          <w:lang w:eastAsia="sk-SK"/>
        </w:rPr>
        <w:t xml:space="preserve"> ...................... </w:t>
      </w:r>
      <w:r w:rsidR="002C4502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vrátane DPH)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594277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  <w:r w:rsidR="009F48B9"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="009F48B9" w:rsidRPr="00087C70">
        <w:rPr>
          <w:rFonts w:eastAsia="Times New Roman" w:cstheme="minorHAnsi"/>
          <w:color w:val="000000"/>
          <w:lang w:eastAsia="sk-SK"/>
        </w:rPr>
        <w:t xml:space="preserve"> vrátane colných a daňových poplatkov, komplexného zabezpečenia služieb spojených s dodávkou tovaru, vrátane dopravy do miesta plnenia (náklady na dopravu, poistenie a ostatné náklady spojené s dodávkou tovaru), odskúšania prevádzky, zaškolenia obsluhy, návodu na obsluhu a údržbu, servisného zošita so záručnými podmienkami v slovenskom jazyku kompletného technického osvedčenia vozidla, povinnej výbavy, komple</w:t>
      </w:r>
      <w:r w:rsidR="004F74B8">
        <w:rPr>
          <w:rFonts w:eastAsia="Times New Roman" w:cstheme="minorHAnsi"/>
          <w:color w:val="000000"/>
          <w:lang w:eastAsia="sk-SK"/>
        </w:rPr>
        <w:t xml:space="preserve">tného príslušenstva pre montáž </w:t>
      </w:r>
      <w:r w:rsidR="009F48B9" w:rsidRPr="00087C70">
        <w:rPr>
          <w:rFonts w:eastAsia="Times New Roman" w:cstheme="minorHAnsi"/>
          <w:color w:val="000000"/>
          <w:lang w:eastAsia="sk-SK"/>
        </w:rPr>
        <w:t>a pre plnohodnotnú prevádzku.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</w:p>
    <w:p w:rsidR="003E4A43" w:rsidRPr="0034095C" w:rsidRDefault="003E4A4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Faktu</w:t>
      </w:r>
      <w:r w:rsidR="000D486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</w:t>
      </w:r>
      <w:r w:rsidR="00FD0D57">
        <w:rPr>
          <w:rFonts w:ascii="Calibri" w:eastAsia="Times New Roman" w:hAnsi="Calibri" w:cs="Calibri"/>
          <w:b/>
          <w:lang w:eastAsia="sk-SK"/>
        </w:rPr>
        <w:t xml:space="preserve">SY Slovenskej republiky, štátny </w:t>
      </w:r>
      <w:r w:rsidRPr="006408FD">
        <w:rPr>
          <w:rFonts w:ascii="Calibri" w:eastAsia="Times New Roman" w:hAnsi="Calibri" w:cs="Calibri"/>
          <w:b/>
          <w:lang w:eastAsia="sk-SK"/>
        </w:rPr>
        <w:t>podnik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  <w:t>Námestie SNP č. 8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975 66 Banská Bystrica</w:t>
      </w:r>
    </w:p>
    <w:p w:rsidR="00594277" w:rsidRPr="0034095C" w:rsidRDefault="00594277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9F48B9" w:rsidRPr="0034095C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="009F48B9"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EA7D21">
        <w:rPr>
          <w:rFonts w:ascii="Calibri" w:eastAsia="Times New Roman" w:hAnsi="Calibri" w:cs="Calibri"/>
          <w:b/>
          <w:lang w:eastAsia="sk-SK"/>
        </w:rPr>
        <w:t xml:space="preserve"> </w:t>
      </w:r>
      <w:r w:rsidR="006C2FC5">
        <w:rPr>
          <w:rFonts w:ascii="Calibri" w:eastAsia="Times New Roman" w:hAnsi="Calibri" w:cs="Calibri"/>
          <w:b/>
          <w:color w:val="FF0000"/>
          <w:lang w:eastAsia="sk-SK"/>
        </w:rPr>
        <w:t>20.12.2022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1B458F" w:rsidRPr="001B458F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 je</w:t>
      </w:r>
      <w:r w:rsidRPr="00C05406">
        <w:rPr>
          <w:rFonts w:ascii="Calibri" w:eastAsia="Times New Roman" w:hAnsi="Calibri" w:cs="Calibri"/>
          <w:lang w:eastAsia="sk-SK"/>
        </w:rPr>
        <w:t>:</w:t>
      </w:r>
      <w:r w:rsidR="00C973AD" w:rsidRPr="00C973AD">
        <w:rPr>
          <w:rFonts w:ascii="Calibri" w:eastAsia="Times New Roman" w:hAnsi="Calibri" w:cs="Calibri"/>
          <w:lang w:eastAsia="sk-SK"/>
        </w:rPr>
        <w:t xml:space="preserve"> </w:t>
      </w:r>
      <w:proofErr w:type="spellStart"/>
      <w:r w:rsidR="007B59A8">
        <w:rPr>
          <w:rFonts w:ascii="Calibri" w:eastAsia="Times New Roman" w:hAnsi="Calibri" w:cs="Calibri"/>
          <w:lang w:eastAsia="sk-SK"/>
        </w:rPr>
        <w:t>Škôlkarske</w:t>
      </w:r>
      <w:proofErr w:type="spellEnd"/>
      <w:r w:rsidR="007B59A8">
        <w:rPr>
          <w:rFonts w:ascii="Calibri" w:eastAsia="Times New Roman" w:hAnsi="Calibri" w:cs="Calibri"/>
          <w:lang w:eastAsia="sk-SK"/>
        </w:rPr>
        <w:t xml:space="preserve"> stredisko </w:t>
      </w:r>
      <w:proofErr w:type="spellStart"/>
      <w:r w:rsidR="00547672">
        <w:rPr>
          <w:rFonts w:ascii="Calibri" w:eastAsia="Times New Roman" w:hAnsi="Calibri" w:cs="Calibri"/>
          <w:lang w:eastAsia="sk-SK"/>
        </w:rPr>
        <w:t>Čermošná</w:t>
      </w:r>
      <w:proofErr w:type="spellEnd"/>
      <w:r w:rsidR="00FD0D57" w:rsidRPr="00C05406">
        <w:rPr>
          <w:rFonts w:ascii="Calibri" w:eastAsia="Times New Roman" w:hAnsi="Calibri" w:cs="Calibri"/>
          <w:lang w:eastAsia="sk-SK"/>
        </w:rPr>
        <w:t xml:space="preserve"> </w:t>
      </w:r>
      <w:r w:rsidR="008A0966">
        <w:rPr>
          <w:rFonts w:ascii="Calibri" w:eastAsia="Times New Roman" w:hAnsi="Calibri" w:cs="Calibri"/>
          <w:lang w:eastAsia="sk-SK"/>
        </w:rPr>
        <w:t xml:space="preserve">, </w:t>
      </w:r>
      <w:r w:rsidR="00547672">
        <w:rPr>
          <w:rFonts w:ascii="Calibri" w:eastAsia="Times New Roman" w:hAnsi="Calibri" w:cs="Calibri"/>
          <w:lang w:eastAsia="sk-SK"/>
        </w:rPr>
        <w:t>049 45</w:t>
      </w:r>
      <w:r w:rsidR="008A0966">
        <w:rPr>
          <w:rFonts w:ascii="Calibri" w:eastAsia="Times New Roman" w:hAnsi="Calibri" w:cs="Calibri"/>
          <w:lang w:eastAsia="sk-SK"/>
        </w:rPr>
        <w:t xml:space="preserve"> </w:t>
      </w:r>
      <w:r w:rsidR="00547672">
        <w:rPr>
          <w:rFonts w:ascii="Calibri" w:eastAsia="Times New Roman" w:hAnsi="Calibri" w:cs="Calibri"/>
          <w:lang w:eastAsia="sk-SK"/>
        </w:rPr>
        <w:t>Krásnohorská Dlhá Lúka 273</w:t>
      </w:r>
      <w:r w:rsidR="008A0966">
        <w:rPr>
          <w:rFonts w:ascii="Calibri" w:eastAsia="Times New Roman" w:hAnsi="Calibri" w:cs="Calibri"/>
          <w:lang w:eastAsia="sk-SK"/>
        </w:rPr>
        <w:t xml:space="preserve">, </w:t>
      </w:r>
      <w:proofErr w:type="spellStart"/>
      <w:r w:rsidR="008A0966">
        <w:rPr>
          <w:rFonts w:ascii="Calibri" w:eastAsia="Times New Roman" w:hAnsi="Calibri" w:cs="Calibri"/>
          <w:lang w:eastAsia="sk-SK"/>
        </w:rPr>
        <w:t>okr</w:t>
      </w:r>
      <w:proofErr w:type="spellEnd"/>
      <w:r w:rsidR="008A0966">
        <w:rPr>
          <w:rFonts w:ascii="Calibri" w:eastAsia="Times New Roman" w:hAnsi="Calibri" w:cs="Calibri"/>
          <w:lang w:eastAsia="sk-SK"/>
        </w:rPr>
        <w:t xml:space="preserve">. </w:t>
      </w:r>
      <w:r w:rsidR="00547672">
        <w:rPr>
          <w:rFonts w:ascii="Calibri" w:eastAsia="Times New Roman" w:hAnsi="Calibri" w:cs="Calibri"/>
          <w:lang w:eastAsia="sk-SK"/>
        </w:rPr>
        <w:t>Rožňava</w:t>
      </w:r>
    </w:p>
    <w:p w:rsidR="001B458F" w:rsidRDefault="001B458F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</w:t>
      </w:r>
      <w:r w:rsidR="00FD0D57">
        <w:rPr>
          <w:rFonts w:ascii="Calibri" w:eastAsia="Times New Roman" w:hAnsi="Calibri" w:cs="Calibri"/>
          <w:lang w:eastAsia="sk-SK"/>
        </w:rPr>
        <w:t>torým je pre účely tejto zmluvy</w:t>
      </w:r>
      <w:r w:rsidR="00EF2E38">
        <w:rPr>
          <w:rFonts w:ascii="Calibri" w:eastAsia="Times New Roman" w:hAnsi="Calibri" w:cs="Calibri"/>
          <w:lang w:eastAsia="sk-SK"/>
        </w:rPr>
        <w:t>,</w:t>
      </w:r>
      <w:r w:rsidR="00C973AD">
        <w:rPr>
          <w:rFonts w:ascii="Calibri" w:eastAsia="Times New Roman" w:hAnsi="Calibri" w:cs="Calibri"/>
          <w:lang w:eastAsia="sk-SK"/>
        </w:rPr>
        <w:t xml:space="preserve"> Ing. </w:t>
      </w:r>
      <w:r w:rsidR="007B59A8">
        <w:rPr>
          <w:rFonts w:ascii="Calibri" w:eastAsia="Times New Roman" w:hAnsi="Calibri" w:cs="Calibri"/>
          <w:lang w:eastAsia="sk-SK"/>
        </w:rPr>
        <w:t xml:space="preserve">Miriam </w:t>
      </w:r>
      <w:proofErr w:type="spellStart"/>
      <w:r w:rsidR="007B59A8">
        <w:rPr>
          <w:rFonts w:ascii="Calibri" w:eastAsia="Times New Roman" w:hAnsi="Calibri" w:cs="Calibri"/>
          <w:lang w:eastAsia="sk-SK"/>
        </w:rPr>
        <w:t>Sušková</w:t>
      </w:r>
      <w:proofErr w:type="spellEnd"/>
      <w:r w:rsidR="007B59A8">
        <w:rPr>
          <w:rFonts w:ascii="Calibri" w:eastAsia="Times New Roman" w:hAnsi="Calibri" w:cs="Calibri"/>
          <w:lang w:eastAsia="sk-SK"/>
        </w:rPr>
        <w:t>, PhD.</w:t>
      </w:r>
      <w:r w:rsidR="00EF2E38">
        <w:rPr>
          <w:rFonts w:ascii="Calibri" w:eastAsia="Times New Roman" w:hAnsi="Calibri" w:cs="Calibri"/>
          <w:lang w:eastAsia="sk-SK"/>
        </w:rPr>
        <w:t xml:space="preserve"> tel.: </w:t>
      </w:r>
      <w:r w:rsidR="007B59A8">
        <w:rPr>
          <w:rFonts w:ascii="Calibri" w:eastAsia="Times New Roman" w:hAnsi="Calibri" w:cs="Calibri"/>
          <w:lang w:eastAsia="sk-SK"/>
        </w:rPr>
        <w:t>0905836582</w:t>
      </w:r>
      <w:r w:rsidRPr="0034095C">
        <w:rPr>
          <w:rFonts w:ascii="Calibri" w:eastAsia="Times New Roman" w:hAnsi="Calibri" w:cs="Calibri"/>
          <w:lang w:eastAsia="sk-SK"/>
        </w:rPr>
        <w:t xml:space="preserve">, e-mail: </w:t>
      </w:r>
      <w:r w:rsidR="007B59A8">
        <w:rPr>
          <w:rFonts w:ascii="Calibri" w:eastAsia="Times New Roman" w:hAnsi="Calibri" w:cs="Calibri"/>
          <w:lang w:eastAsia="sk-SK"/>
        </w:rPr>
        <w:t>miriam.suskova</w:t>
      </w:r>
      <w:r w:rsidR="00C973AD">
        <w:rPr>
          <w:rFonts w:ascii="Calibri" w:eastAsia="Times New Roman" w:hAnsi="Calibri" w:cs="Calibri"/>
          <w:lang w:eastAsia="sk-SK"/>
        </w:rPr>
        <w:t>@lesy.sk</w:t>
      </w:r>
      <w:r w:rsidRPr="0034095C">
        <w:rPr>
          <w:rFonts w:ascii="Calibri" w:eastAsia="Times New Roman" w:hAnsi="Calibri" w:cs="Calibri"/>
          <w:lang w:eastAsia="sk-SK"/>
        </w:rPr>
        <w:t xml:space="preserve">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9F48B9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Predávajúci je povinný 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 xml:space="preserve">dodávaného </w:t>
      </w:r>
      <w:r w:rsidR="006C2FC5">
        <w:rPr>
          <w:rFonts w:ascii="Calibri" w:eastAsia="Calibri" w:hAnsi="Calibri" w:cs="Calibri"/>
        </w:rPr>
        <w:t xml:space="preserve">vysokozdvižného vozíka </w:t>
      </w:r>
      <w:r w:rsidR="00623D6F" w:rsidRPr="00623D6F">
        <w:rPr>
          <w:rFonts w:ascii="Calibri" w:eastAsia="Calibri" w:hAnsi="Calibri" w:cs="Calibri"/>
        </w:rPr>
        <w:t>a</w:t>
      </w:r>
      <w:r w:rsidR="00623D6F">
        <w:rPr>
          <w:rFonts w:ascii="Calibri" w:eastAsia="Calibri" w:hAnsi="Calibri" w:cs="Calibri"/>
        </w:rPr>
        <w:t> </w:t>
      </w:r>
      <w:r w:rsidR="00623D6F" w:rsidRPr="00623D6F">
        <w:rPr>
          <w:rFonts w:ascii="Calibri" w:eastAsia="Calibri" w:hAnsi="Calibri" w:cs="Calibri"/>
        </w:rPr>
        <w:t>toto</w:t>
      </w:r>
      <w:r w:rsidR="00623D6F">
        <w:rPr>
          <w:rFonts w:ascii="Calibri" w:eastAsia="Calibri" w:hAnsi="Calibri" w:cs="Calibri"/>
        </w:rPr>
        <w:t xml:space="preserve"> </w:t>
      </w:r>
      <w:r w:rsidRPr="007A050D">
        <w:rPr>
          <w:rFonts w:ascii="Calibri" w:eastAsia="Calibri" w:hAnsi="Calibri" w:cs="Calibri"/>
        </w:rPr>
        <w:t>protokolárne odovzdať poverenému zástupcovi kupujúceho v mieste plnenia.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(min.) </w:t>
      </w:r>
      <w:r w:rsidR="00E714FE" w:rsidRPr="001B458F">
        <w:rPr>
          <w:rFonts w:ascii="Calibri" w:eastAsia="Times New Roman" w:hAnsi="Calibri" w:cs="Calibri"/>
          <w:b/>
          <w:color w:val="FF0000"/>
          <w:lang w:eastAsia="sk-SK"/>
        </w:rPr>
        <w:t>24</w:t>
      </w:r>
      <w:r w:rsidR="00EF2E38" w:rsidRPr="001B458F">
        <w:rPr>
          <w:rFonts w:ascii="Calibri" w:eastAsia="Times New Roman" w:hAnsi="Calibri" w:cs="Calibri"/>
          <w:b/>
          <w:color w:val="FF0000"/>
          <w:lang w:eastAsia="sk-SK"/>
        </w:rPr>
        <w:t xml:space="preserve"> mesiacov</w:t>
      </w:r>
      <w:r w:rsidRPr="001B458F">
        <w:rPr>
          <w:rFonts w:ascii="Calibri" w:eastAsia="Times New Roman" w:hAnsi="Calibri" w:cs="Calibri"/>
          <w:color w:val="FF0000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>
        <w:rPr>
          <w:rFonts w:ascii="Calibri" w:eastAsia="Times New Roman" w:hAnsi="Calibri" w:cs="Calibri"/>
          <w:b/>
          <w:lang w:eastAsia="sk-SK"/>
        </w:rPr>
        <w:t xml:space="preserve"> </w:t>
      </w:r>
      <w:r w:rsidRPr="00EF2E38">
        <w:rPr>
          <w:rFonts w:ascii="Calibri" w:eastAsia="Times New Roman" w:hAnsi="Calibri" w:cs="Calibri"/>
          <w:lang w:eastAsia="sk-SK"/>
        </w:rPr>
        <w:t>na kompletný stroj</w:t>
      </w:r>
      <w:r w:rsidRPr="00E62547">
        <w:rPr>
          <w:rFonts w:ascii="Calibri" w:eastAsia="Times New Roman" w:hAnsi="Calibri" w:cs="Calibri"/>
          <w:b/>
          <w:lang w:eastAsia="sk-SK"/>
        </w:rPr>
        <w:t xml:space="preserve"> </w:t>
      </w:r>
      <w:r w:rsidRPr="00E62547">
        <w:rPr>
          <w:rFonts w:ascii="Calibri" w:eastAsia="Times New Roman" w:hAnsi="Calibri" w:cs="Calibri"/>
          <w:lang w:eastAsia="sk-SK"/>
        </w:rPr>
        <w:t xml:space="preserve">(všetky súčasti s výnimkou rýchlo sa </w:t>
      </w:r>
      <w:proofErr w:type="spellStart"/>
      <w:r w:rsidRPr="00E62547">
        <w:rPr>
          <w:rFonts w:ascii="Calibri" w:eastAsia="Times New Roman" w:hAnsi="Calibri" w:cs="Calibri"/>
          <w:lang w:eastAsia="sk-SK"/>
        </w:rPr>
        <w:t>opotrebujúcich</w:t>
      </w:r>
      <w:proofErr w:type="spellEnd"/>
      <w:r w:rsidRPr="00E62547">
        <w:rPr>
          <w:rFonts w:ascii="Calibri" w:eastAsia="Times New Roman" w:hAnsi="Calibri" w:cs="Calibri"/>
          <w:lang w:eastAsia="sk-SK"/>
        </w:rPr>
        <w:t xml:space="preserve"> dielov)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9F48B9" w:rsidRPr="008715CF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8715CF">
        <w:rPr>
          <w:rFonts w:ascii="Calibri" w:eastAsia="Calibri" w:hAnsi="Calibri" w:cs="Times New Roman"/>
          <w:lang w:eastAsia="sk-SK"/>
        </w:rPr>
        <w:t xml:space="preserve">Predávajúci sa zaväzuje  </w:t>
      </w:r>
      <w:r w:rsidRPr="006850DB">
        <w:rPr>
          <w:rFonts w:ascii="Calibri" w:eastAsia="Calibri" w:hAnsi="Calibri" w:cs="Times New Roman"/>
          <w:lang w:eastAsia="sk-SK"/>
        </w:rPr>
        <w:t xml:space="preserve">poskytovať </w:t>
      </w:r>
      <w:r w:rsidRPr="008715CF">
        <w:rPr>
          <w:rFonts w:ascii="Calibri" w:eastAsia="Calibri" w:hAnsi="Calibri" w:cs="Times New Roman"/>
          <w:lang w:eastAsia="sk-SK"/>
        </w:rPr>
        <w:t xml:space="preserve">záručný a pozáručný autorizovaný servis </w:t>
      </w:r>
      <w:r w:rsidRPr="000D4862">
        <w:rPr>
          <w:rFonts w:ascii="Calibri" w:eastAsia="Calibri" w:hAnsi="Calibri" w:cs="Times New Roman"/>
          <w:lang w:eastAsia="sk-SK"/>
        </w:rPr>
        <w:t xml:space="preserve">najmenej po dobu  </w:t>
      </w:r>
      <w:r w:rsidR="00C201F7" w:rsidRPr="001B458F">
        <w:rPr>
          <w:rFonts w:ascii="Calibri" w:eastAsia="Calibri" w:hAnsi="Calibri" w:cs="Times New Roman"/>
          <w:color w:val="FF0000"/>
          <w:lang w:eastAsia="sk-SK"/>
        </w:rPr>
        <w:t>10</w:t>
      </w:r>
      <w:r w:rsidR="00E714FE" w:rsidRPr="001B458F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="0017721E" w:rsidRPr="001B458F">
        <w:rPr>
          <w:rFonts w:ascii="Calibri" w:eastAsia="Calibri" w:hAnsi="Calibri" w:cs="Times New Roman"/>
          <w:color w:val="FF0000"/>
          <w:lang w:eastAsia="sk-SK"/>
        </w:rPr>
        <w:t xml:space="preserve">rokov </w:t>
      </w:r>
      <w:r w:rsidR="0017721E" w:rsidRPr="000D4862">
        <w:rPr>
          <w:rFonts w:ascii="Calibri" w:eastAsia="Calibri" w:hAnsi="Calibri" w:cs="Times New Roman"/>
          <w:lang w:eastAsia="sk-SK"/>
        </w:rPr>
        <w:t>od posledného plnenia</w:t>
      </w:r>
      <w:r w:rsidR="0017721E" w:rsidRPr="00E714FE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8715CF">
        <w:rPr>
          <w:rFonts w:ascii="Calibri" w:eastAsia="Calibri" w:hAnsi="Calibri" w:cs="Times New Roman"/>
          <w:lang w:eastAsia="sk-SK"/>
        </w:rPr>
        <w:t xml:space="preserve">spočívajúci v poskytovaní servisných prehliadok, opráv, údržby a dodávok originálnych náhradných dielov </w:t>
      </w:r>
      <w:r w:rsidRPr="006850DB">
        <w:rPr>
          <w:rFonts w:ascii="Calibri" w:eastAsia="Calibri" w:hAnsi="Calibri" w:cs="Times New Roman"/>
          <w:lang w:eastAsia="sk-SK"/>
        </w:rPr>
        <w:t xml:space="preserve">so záväzkom vykonania uvedených služieb </w:t>
      </w:r>
      <w:r w:rsidRPr="00744FA5">
        <w:rPr>
          <w:rFonts w:ascii="Calibri" w:eastAsia="Calibri" w:hAnsi="Calibri" w:cs="Times New Roman"/>
          <w:lang w:eastAsia="sk-SK"/>
        </w:rPr>
        <w:t>v primeranom čase</w:t>
      </w:r>
      <w:r>
        <w:rPr>
          <w:rFonts w:ascii="Calibri" w:eastAsia="Calibri" w:hAnsi="Calibri" w:cs="Times New Roman"/>
          <w:lang w:eastAsia="sk-SK"/>
        </w:rPr>
        <w:t xml:space="preserve">. 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0D4862" w:rsidRDefault="009F48B9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Calibri" w:hAnsi="Calibri" w:cs="Times New Roman"/>
          <w:lang w:eastAsia="sk-SK"/>
        </w:rPr>
        <w:t xml:space="preserve">2. </w:t>
      </w:r>
      <w:r>
        <w:rPr>
          <w:rFonts w:ascii="Calibri" w:eastAsia="Calibri" w:hAnsi="Calibri" w:cs="Times New Roman"/>
          <w:lang w:eastAsia="sk-SK"/>
        </w:rPr>
        <w:t xml:space="preserve">Plnenia podľa bodu 1 tohto článku zmluvy bude predávajúci poskytovať </w:t>
      </w:r>
      <w:r w:rsidRPr="008715CF">
        <w:rPr>
          <w:rFonts w:ascii="Calibri" w:eastAsia="Calibri" w:hAnsi="Calibri" w:cs="Times New Roman"/>
          <w:lang w:eastAsia="sk-SK"/>
        </w:rPr>
        <w:t>vo vlastných servisných strediskách alebo servisných strediskách zmluvných partnerov</w:t>
      </w:r>
      <w:r>
        <w:rPr>
          <w:rFonts w:ascii="Calibri" w:eastAsia="Calibri" w:hAnsi="Calibri" w:cs="Times New Roman"/>
          <w:lang w:eastAsia="sk-SK"/>
        </w:rPr>
        <w:t xml:space="preserve">, pričom, tieto služby budú poskytované minimálne v jednom servisnom stredisku na území Slovenskej republiky. Predávajúci je povinný najneskôr ku dňu dodania predmetu tejto zmluvy oznámiť kupujúcemu sídlo tohto strediska.  </w:t>
      </w:r>
      <w:r w:rsidRPr="00671663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>
        <w:rPr>
          <w:rFonts w:ascii="Calibri" w:eastAsia="Calibri" w:hAnsi="Calibri" w:cs="Times New Roman"/>
          <w:lang w:eastAsia="sk-SK"/>
        </w:rPr>
        <w:t xml:space="preserve">bezodkladne aj </w:t>
      </w:r>
      <w:r w:rsidRPr="00671663">
        <w:rPr>
          <w:rFonts w:ascii="Calibri" w:eastAsia="Calibri" w:hAnsi="Calibri" w:cs="Times New Roman"/>
          <w:lang w:eastAsia="sk-SK"/>
        </w:rPr>
        <w:t>zmenu servisného strediska, príp. zmenu jeho sídla.</w:t>
      </w:r>
    </w:p>
    <w:p w:rsidR="00594277" w:rsidRPr="00594277" w:rsidRDefault="00594277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</w:t>
      </w:r>
      <w:r w:rsidR="004F74B8">
        <w:rPr>
          <w:rFonts w:ascii="Calibri" w:eastAsia="Times New Roman" w:hAnsi="Calibri" w:cs="Calibri"/>
          <w:lang w:eastAsia="sk-SK"/>
        </w:rPr>
        <w:t>0,025 % z ceny predmetu plnenia</w:t>
      </w:r>
      <w:r>
        <w:rPr>
          <w:rFonts w:ascii="Calibri" w:eastAsia="Times New Roman" w:hAnsi="Calibri" w:cs="Calibri"/>
          <w:lang w:eastAsia="sk-SK"/>
        </w:rPr>
        <w:t xml:space="preserve">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0D4862">
        <w:rPr>
          <w:rFonts w:ascii="Calibri" w:eastAsia="Times New Roman" w:hAnsi="Calibri" w:cs="Calibri"/>
          <w:bCs/>
          <w:lang w:eastAsia="sk-SK"/>
        </w:rPr>
        <w:t>Z.z</w:t>
      </w:r>
      <w:proofErr w:type="spellEnd"/>
      <w:r w:rsidRPr="000D4862">
        <w:rPr>
          <w:rFonts w:ascii="Calibri" w:eastAsia="Times New Roman" w:hAnsi="Calibri" w:cs="Calibri"/>
          <w:bCs/>
          <w:lang w:eastAsia="sk-SK"/>
        </w:rPr>
        <w:t>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neplatí: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b) na vrátenie plnenia dodaného riadne,  ktoré pre kupujúceho stratilo ekonomický a hospodársky význam, napríklad dodanie príslušenstva k  hlavnej veci, ktorá má vady,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</w:t>
      </w:r>
      <w:proofErr w:type="spellStart"/>
      <w:r>
        <w:t>Z.z</w:t>
      </w:r>
      <w:proofErr w:type="spellEnd"/>
      <w:r>
        <w:t>.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1B458F">
        <w:rPr>
          <w:rFonts w:ascii="Calibri" w:eastAsia="Times New Roman" w:hAnsi="Calibri" w:cs="Calibri"/>
          <w:lang w:eastAsia="sk-SK"/>
        </w:rPr>
        <w:t xml:space="preserve">........................, 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8B0411"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>....</w:t>
      </w:r>
      <w:r w:rsidR="00C973AD">
        <w:rPr>
          <w:rFonts w:ascii="Calibri" w:eastAsia="Times New Roman" w:hAnsi="Calibri" w:cs="Calibri"/>
          <w:lang w:eastAsia="sk-SK"/>
        </w:rPr>
        <w:t>.................</w:t>
      </w:r>
      <w:r w:rsidR="001B458F">
        <w:rPr>
          <w:rFonts w:ascii="Calibri" w:eastAsia="Times New Roman" w:hAnsi="Calibri" w:cs="Calibri"/>
          <w:lang w:eastAsia="sk-SK"/>
        </w:rPr>
        <w:t>............... ,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BB61E2" w:rsidRDefault="00730016" w:rsidP="007424CF">
      <w:pPr>
        <w:tabs>
          <w:tab w:val="center" w:pos="4536"/>
        </w:tabs>
        <w:spacing w:after="0"/>
      </w:pPr>
      <w:r>
        <w:tab/>
      </w: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  <w:r>
        <w:lastRenderedPageBreak/>
        <w:t>Príloha č.1 – Technická špecifikácia predmetu zmluvy</w:t>
      </w:r>
      <w:r w:rsidR="00730016">
        <w:t xml:space="preserve">                           </w:t>
      </w:r>
    </w:p>
    <w:p w:rsidR="00BB61E2" w:rsidRPr="007C4AF7" w:rsidRDefault="00730016" w:rsidP="00BB61E2">
      <w:pPr>
        <w:rPr>
          <w:szCs w:val="21"/>
        </w:rPr>
      </w:pPr>
      <w:r>
        <w:t xml:space="preserve">       </w:t>
      </w:r>
    </w:p>
    <w:p w:rsidR="00BB61E2" w:rsidRPr="001B458F" w:rsidRDefault="00BB61E2" w:rsidP="00115AAE">
      <w:pPr>
        <w:rPr>
          <w:rFonts w:eastAsia="Calibri"/>
          <w:color w:val="FF0000"/>
          <w:sz w:val="20"/>
          <w:szCs w:val="18"/>
          <w:shd w:val="clear" w:color="auto" w:fill="FFFFFF"/>
        </w:rPr>
      </w:pPr>
      <w:r w:rsidRPr="001B458F">
        <w:rPr>
          <w:color w:val="FF0000"/>
          <w:sz w:val="20"/>
          <w:szCs w:val="18"/>
        </w:rPr>
        <w:t xml:space="preserve"> </w:t>
      </w:r>
    </w:p>
    <w:p w:rsidR="00115AAE" w:rsidRDefault="00115AAE" w:rsidP="00115AAE">
      <w:r>
        <w:t>Predmetom zákazky je elektrický  vysokozdvižný vozík s vysokou kapacitou batérie a pracovným časom bez obmedzení</w:t>
      </w:r>
    </w:p>
    <w:p w:rsidR="00115AAE" w:rsidRDefault="00115AAE" w:rsidP="00115AAE"/>
    <w:p w:rsidR="00115AAE" w:rsidRDefault="00115AAE" w:rsidP="00115AAE">
      <w:r>
        <w:t>Ďalšie požadované parametre: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Externá nabíjačka na 220V alebo 380V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proofErr w:type="spellStart"/>
      <w:r>
        <w:t>Bezúdržbové</w:t>
      </w:r>
      <w:proofErr w:type="spellEnd"/>
      <w:r>
        <w:t xml:space="preserve"> AC motory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Batérie  48V/kapacita min 600 Ah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Výška zdvíhacej konštrukcie pri spustenom zdvíhacom zariadení max 2200mm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Nosnosť min 2000 kg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Výška zdvihu do 4500 mm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Voľný zdvih min. 100 mm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Dĺžka vidlice min. 1150mm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Bočný posuv</w:t>
      </w:r>
    </w:p>
    <w:p w:rsidR="00115AAE" w:rsidRPr="00F64C09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 w:rsidRPr="00F64C09">
        <w:t xml:space="preserve">Zdvih a stožiar </w:t>
      </w:r>
      <w:proofErr w:type="spellStart"/>
      <w:r w:rsidRPr="00F64C09">
        <w:t>triplex</w:t>
      </w:r>
      <w:proofErr w:type="spellEnd"/>
      <w:r w:rsidRPr="00F64C09">
        <w:t xml:space="preserve"> VFHM 4 700 mm</w:t>
      </w:r>
    </w:p>
    <w:p w:rsidR="00115AAE" w:rsidRPr="00F64C09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 w:rsidRPr="00F64C09">
        <w:t>Hydraulický systém 3+4 (rezervná pozícia pre prídavné zariadenia)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 w:rsidRPr="00F64C09">
        <w:t xml:space="preserve">Bezpečnosť </w:t>
      </w:r>
      <w:r>
        <w:t xml:space="preserve">– v zmysle  </w:t>
      </w:r>
      <w:r w:rsidRPr="00F64C09">
        <w:t>ISO 3691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Polovičná oceľová kabína, alebo bezpečnostný rám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Spätné zrkadlá - panoramatické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>Doprava a zaučenie v cene</w:t>
      </w:r>
    </w:p>
    <w:p w:rsidR="00115AAE" w:rsidRDefault="00115AAE" w:rsidP="00115AAE">
      <w:pPr>
        <w:pStyle w:val="Odsekzoznamu"/>
        <w:numPr>
          <w:ilvl w:val="0"/>
          <w:numId w:val="6"/>
        </w:numPr>
        <w:spacing w:after="160" w:line="259" w:lineRule="auto"/>
      </w:pPr>
      <w:r>
        <w:t xml:space="preserve">Záruka 24 mesiacov / 1 500 </w:t>
      </w:r>
      <w:proofErr w:type="spellStart"/>
      <w:r>
        <w:t>motohodín</w:t>
      </w:r>
      <w:proofErr w:type="spellEnd"/>
    </w:p>
    <w:p w:rsidR="00115AAE" w:rsidRDefault="00115AAE" w:rsidP="00115AAE">
      <w:pPr>
        <w:ind w:left="360"/>
      </w:pPr>
    </w:p>
    <w:p w:rsidR="00CF0D81" w:rsidRPr="00730016" w:rsidRDefault="00CF0D81" w:rsidP="007424CF">
      <w:pPr>
        <w:tabs>
          <w:tab w:val="center" w:pos="4536"/>
        </w:tabs>
        <w:spacing w:after="0"/>
      </w:pPr>
      <w:bookmarkStart w:id="0" w:name="_GoBack"/>
      <w:bookmarkEnd w:id="0"/>
    </w:p>
    <w:sectPr w:rsidR="00CF0D81" w:rsidRPr="00730016" w:rsidSect="003E4A43">
      <w:footerReference w:type="default" r:id="rId7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FD" w:rsidRDefault="00C64CFD" w:rsidP="00F14F05">
      <w:pPr>
        <w:spacing w:after="0" w:line="240" w:lineRule="auto"/>
      </w:pPr>
      <w:r>
        <w:separator/>
      </w:r>
    </w:p>
  </w:endnote>
  <w:endnote w:type="continuationSeparator" w:id="0">
    <w:p w:rsidR="00C64CFD" w:rsidRDefault="00C64CFD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7445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5358C" w:rsidRDefault="0035358C" w:rsidP="0035358C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AA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AA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58C" w:rsidRPr="00FD0ABC" w:rsidRDefault="0035358C" w:rsidP="00FD0ABC">
    <w:pPr>
      <w:pStyle w:val="Pta"/>
    </w:pPr>
    <w:r>
      <w:t xml:space="preserve">CRZ </w:t>
    </w:r>
    <w:r w:rsidR="001B458F">
      <w:t xml:space="preserve">.................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FD" w:rsidRDefault="00C64CFD" w:rsidP="00F14F05">
      <w:pPr>
        <w:spacing w:after="0" w:line="240" w:lineRule="auto"/>
      </w:pPr>
      <w:r>
        <w:separator/>
      </w:r>
    </w:p>
  </w:footnote>
  <w:footnote w:type="continuationSeparator" w:id="0">
    <w:p w:rsidR="00C64CFD" w:rsidRDefault="00C64CFD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4415C6D"/>
    <w:multiLevelType w:val="hybridMultilevel"/>
    <w:tmpl w:val="331AE9E0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4C02B97"/>
    <w:multiLevelType w:val="hybridMultilevel"/>
    <w:tmpl w:val="EF588E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34CC8"/>
    <w:multiLevelType w:val="hybridMultilevel"/>
    <w:tmpl w:val="CDB05C30"/>
    <w:lvl w:ilvl="0" w:tplc="041B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5403614"/>
    <w:multiLevelType w:val="hybridMultilevel"/>
    <w:tmpl w:val="DA745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152C7"/>
    <w:rsid w:val="000648B1"/>
    <w:rsid w:val="000A74D2"/>
    <w:rsid w:val="000B207B"/>
    <w:rsid w:val="000B5BB7"/>
    <w:rsid w:val="000D2C41"/>
    <w:rsid w:val="000D4862"/>
    <w:rsid w:val="000D5CF2"/>
    <w:rsid w:val="000F7283"/>
    <w:rsid w:val="00101C88"/>
    <w:rsid w:val="00115AAE"/>
    <w:rsid w:val="0012359E"/>
    <w:rsid w:val="00123C7C"/>
    <w:rsid w:val="0017721E"/>
    <w:rsid w:val="001B1851"/>
    <w:rsid w:val="001B458F"/>
    <w:rsid w:val="002709CE"/>
    <w:rsid w:val="00285381"/>
    <w:rsid w:val="002959D2"/>
    <w:rsid w:val="002B2400"/>
    <w:rsid w:val="002B5B11"/>
    <w:rsid w:val="002C228F"/>
    <w:rsid w:val="002C4502"/>
    <w:rsid w:val="002C455E"/>
    <w:rsid w:val="002D5DFB"/>
    <w:rsid w:val="002F6105"/>
    <w:rsid w:val="003206AF"/>
    <w:rsid w:val="00350FCA"/>
    <w:rsid w:val="0035358C"/>
    <w:rsid w:val="003555D0"/>
    <w:rsid w:val="003932F5"/>
    <w:rsid w:val="00394F2A"/>
    <w:rsid w:val="003A121E"/>
    <w:rsid w:val="003A5755"/>
    <w:rsid w:val="003E4A43"/>
    <w:rsid w:val="00402D5A"/>
    <w:rsid w:val="00435F8C"/>
    <w:rsid w:val="004F74B8"/>
    <w:rsid w:val="00501F70"/>
    <w:rsid w:val="00547672"/>
    <w:rsid w:val="00561D23"/>
    <w:rsid w:val="00594277"/>
    <w:rsid w:val="005A6253"/>
    <w:rsid w:val="005D4587"/>
    <w:rsid w:val="005D77A7"/>
    <w:rsid w:val="005F4C86"/>
    <w:rsid w:val="00623D6F"/>
    <w:rsid w:val="006408FD"/>
    <w:rsid w:val="00640F36"/>
    <w:rsid w:val="00675D50"/>
    <w:rsid w:val="0069064C"/>
    <w:rsid w:val="006A13E9"/>
    <w:rsid w:val="006A5AE3"/>
    <w:rsid w:val="006A62BC"/>
    <w:rsid w:val="006B17F8"/>
    <w:rsid w:val="006C2FC5"/>
    <w:rsid w:val="00714562"/>
    <w:rsid w:val="00730016"/>
    <w:rsid w:val="007424CF"/>
    <w:rsid w:val="00744039"/>
    <w:rsid w:val="00777493"/>
    <w:rsid w:val="007949D3"/>
    <w:rsid w:val="00796475"/>
    <w:rsid w:val="007B59A8"/>
    <w:rsid w:val="007C5CE8"/>
    <w:rsid w:val="00834B13"/>
    <w:rsid w:val="008372EF"/>
    <w:rsid w:val="0084729C"/>
    <w:rsid w:val="008A0966"/>
    <w:rsid w:val="008A2899"/>
    <w:rsid w:val="008B0411"/>
    <w:rsid w:val="008C5944"/>
    <w:rsid w:val="008D4113"/>
    <w:rsid w:val="0093262D"/>
    <w:rsid w:val="009365A0"/>
    <w:rsid w:val="00940E3A"/>
    <w:rsid w:val="00980639"/>
    <w:rsid w:val="0099685D"/>
    <w:rsid w:val="009D2F24"/>
    <w:rsid w:val="009D3BB8"/>
    <w:rsid w:val="009F34BE"/>
    <w:rsid w:val="009F48B9"/>
    <w:rsid w:val="00A03874"/>
    <w:rsid w:val="00AF01D2"/>
    <w:rsid w:val="00B14793"/>
    <w:rsid w:val="00B605DF"/>
    <w:rsid w:val="00B65E93"/>
    <w:rsid w:val="00B90F00"/>
    <w:rsid w:val="00B911DB"/>
    <w:rsid w:val="00B91DAD"/>
    <w:rsid w:val="00B921EA"/>
    <w:rsid w:val="00B9441C"/>
    <w:rsid w:val="00BB61E2"/>
    <w:rsid w:val="00BB7B88"/>
    <w:rsid w:val="00BC4193"/>
    <w:rsid w:val="00BD0F66"/>
    <w:rsid w:val="00BD3350"/>
    <w:rsid w:val="00C05406"/>
    <w:rsid w:val="00C201F7"/>
    <w:rsid w:val="00C31F11"/>
    <w:rsid w:val="00C64CFD"/>
    <w:rsid w:val="00C72337"/>
    <w:rsid w:val="00C80F39"/>
    <w:rsid w:val="00C87516"/>
    <w:rsid w:val="00C973AD"/>
    <w:rsid w:val="00CC4A4E"/>
    <w:rsid w:val="00CD3094"/>
    <w:rsid w:val="00CF0D81"/>
    <w:rsid w:val="00D5617B"/>
    <w:rsid w:val="00D85606"/>
    <w:rsid w:val="00D870A2"/>
    <w:rsid w:val="00D878C0"/>
    <w:rsid w:val="00DF25B6"/>
    <w:rsid w:val="00E02BB9"/>
    <w:rsid w:val="00E24CD8"/>
    <w:rsid w:val="00E714FE"/>
    <w:rsid w:val="00EA7D21"/>
    <w:rsid w:val="00ED1EA0"/>
    <w:rsid w:val="00EF15E3"/>
    <w:rsid w:val="00EF2E38"/>
    <w:rsid w:val="00EF3B64"/>
    <w:rsid w:val="00F14F05"/>
    <w:rsid w:val="00FB6328"/>
    <w:rsid w:val="00FC6AE1"/>
    <w:rsid w:val="00FD0ABC"/>
    <w:rsid w:val="00FD0D57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58A52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paragraph" w:styleId="Odsekzoznamu">
    <w:name w:val="List Paragraph"/>
    <w:basedOn w:val="Normlny"/>
    <w:uiPriority w:val="34"/>
    <w:qFormat/>
    <w:rsid w:val="00ED1EA0"/>
    <w:pPr>
      <w:ind w:left="720"/>
      <w:contextualSpacing/>
    </w:pPr>
  </w:style>
  <w:style w:type="paragraph" w:styleId="Bezriadkovania">
    <w:name w:val="No Spacing"/>
    <w:uiPriority w:val="1"/>
    <w:qFormat/>
    <w:rsid w:val="000A7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Suskova, Miriam</cp:lastModifiedBy>
  <cp:revision>3</cp:revision>
  <dcterms:created xsi:type="dcterms:W3CDTF">2022-10-08T14:07:00Z</dcterms:created>
  <dcterms:modified xsi:type="dcterms:W3CDTF">2022-10-08T14:08:00Z</dcterms:modified>
</cp:coreProperties>
</file>