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05pt;height:19.9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9pt;height:19.9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862571">
      <w:pPr>
        <w:spacing w:after="0" w:line="240" w:lineRule="auto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862571" w:rsidRPr="00862571">
      <w:rPr>
        <w:rFonts w:ascii="Arial" w:hAnsi="Arial" w:cs="Arial"/>
        <w:sz w:val="16"/>
        <w:szCs w:val="16"/>
      </w:rPr>
      <w:t>Poistenie majetku právnických a podnikajúcich fyzických osôb</w:t>
    </w:r>
    <w:r>
      <w:rPr>
        <w:rFonts w:ascii="Arial" w:hAnsi="Arial" w:cs="Arial"/>
        <w:sz w:val="16"/>
        <w:szCs w:val="16"/>
      </w:rPr>
      <w:t xml:space="preserve">“                                                                        </w:t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2C5274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62571"/>
    <w:rsid w:val="008C2613"/>
    <w:rsid w:val="0090673C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469FB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358703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095C3-5233-4437-9AA8-D2A1D5EE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11</cp:revision>
  <cp:lastPrinted>2018-02-26T14:34:00Z</cp:lastPrinted>
  <dcterms:created xsi:type="dcterms:W3CDTF">2022-02-08T15:36:00Z</dcterms:created>
  <dcterms:modified xsi:type="dcterms:W3CDTF">2022-08-04T12:34:00Z</dcterms:modified>
</cp:coreProperties>
</file>