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5235" w14:textId="3B988856" w:rsidR="0050574B" w:rsidRPr="00F57727" w:rsidRDefault="005A520D" w:rsidP="00D341DD">
      <w:pPr>
        <w:shd w:val="clear" w:color="auto" w:fill="FFFFFF"/>
        <w:spacing w:after="0" w:line="240" w:lineRule="atLeast"/>
        <w:ind w:right="260"/>
        <w:jc w:val="right"/>
        <w:rPr>
          <w:rFonts w:ascii="Arial Narrow" w:hAnsi="Arial Narrow"/>
          <w:b/>
          <w:sz w:val="20"/>
          <w:szCs w:val="20"/>
        </w:rPr>
      </w:pPr>
      <w:r w:rsidRPr="00F57727">
        <w:rPr>
          <w:rFonts w:ascii="Arial Narrow" w:hAnsi="Arial Narrow"/>
          <w:sz w:val="20"/>
          <w:szCs w:val="20"/>
        </w:rPr>
        <w:t>Príloha č. 1 súťažných podkladov</w:t>
      </w:r>
      <w:r w:rsidR="002718FC" w:rsidRPr="00F57727">
        <w:rPr>
          <w:rFonts w:ascii="Arial Narrow" w:hAnsi="Arial Narrow"/>
          <w:sz w:val="20"/>
          <w:szCs w:val="20"/>
        </w:rPr>
        <w:t xml:space="preserve"> </w:t>
      </w:r>
    </w:p>
    <w:p w14:paraId="0E50A009" w14:textId="77777777" w:rsidR="0050574B" w:rsidRDefault="0050574B" w:rsidP="00D341DD">
      <w:pPr>
        <w:shd w:val="clear" w:color="auto" w:fill="FFFFFF"/>
        <w:spacing w:after="0" w:line="240" w:lineRule="atLeast"/>
        <w:ind w:right="260"/>
        <w:jc w:val="both"/>
        <w:rPr>
          <w:rFonts w:ascii="Arial Narrow" w:hAnsi="Arial Narrow"/>
          <w:b/>
        </w:rPr>
      </w:pPr>
    </w:p>
    <w:p w14:paraId="46183895" w14:textId="2B42C1C7" w:rsidR="00C36677" w:rsidRDefault="0050574B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  <w:r w:rsidRPr="0050574B">
        <w:rPr>
          <w:rFonts w:ascii="Arial Narrow" w:hAnsi="Arial Narrow"/>
          <w:b/>
        </w:rPr>
        <w:t xml:space="preserve">Opis predmetu zákazky </w:t>
      </w:r>
    </w:p>
    <w:p w14:paraId="17D11FEA" w14:textId="0E74CCC9" w:rsidR="0068792D" w:rsidRDefault="0068792D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31E0F983" w14:textId="1ED0F3CE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5125D7D0" w14:textId="33D52652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50E38DA7" w14:textId="3B4F9ADD" w:rsidR="00A55DD0" w:rsidRPr="00A55DD0" w:rsidRDefault="00A55DD0" w:rsidP="00A55DD0">
      <w:pPr>
        <w:spacing w:after="0" w:line="240" w:lineRule="auto"/>
        <w:jc w:val="both"/>
        <w:rPr>
          <w:rFonts w:ascii="Arial Narrow" w:hAnsi="Arial Narrow"/>
        </w:rPr>
      </w:pPr>
      <w:r w:rsidRPr="00A55DD0">
        <w:rPr>
          <w:rFonts w:ascii="Arial Narrow" w:hAnsi="Arial Narrow"/>
        </w:rPr>
        <w:t xml:space="preserve">Predmetom zákazky je dodávka a implementácia </w:t>
      </w:r>
      <w:proofErr w:type="spellStart"/>
      <w:r w:rsidRPr="00A55DD0">
        <w:rPr>
          <w:rFonts w:ascii="Arial Narrow" w:hAnsi="Arial Narrow"/>
        </w:rPr>
        <w:t>accessových</w:t>
      </w:r>
      <w:proofErr w:type="spellEnd"/>
      <w:r w:rsidRPr="00A55DD0">
        <w:rPr>
          <w:rFonts w:ascii="Arial Narrow" w:hAnsi="Arial Narrow"/>
        </w:rPr>
        <w:t xml:space="preserve"> a distribučných switchov pre M</w:t>
      </w:r>
      <w:r>
        <w:rPr>
          <w:rFonts w:ascii="Arial Narrow" w:hAnsi="Arial Narrow"/>
        </w:rPr>
        <w:t xml:space="preserve">inisterstvo zdravotníctva </w:t>
      </w:r>
      <w:r w:rsidRPr="00A55DD0">
        <w:rPr>
          <w:rFonts w:ascii="Arial Narrow" w:hAnsi="Arial Narrow"/>
        </w:rPr>
        <w:t>SR</w:t>
      </w:r>
      <w:r>
        <w:rPr>
          <w:rFonts w:ascii="Arial Narrow" w:hAnsi="Arial Narrow"/>
        </w:rPr>
        <w:t xml:space="preserve"> (ďalej ako „MZ SR“)</w:t>
      </w:r>
      <w:r w:rsidRPr="00A55DD0">
        <w:rPr>
          <w:rFonts w:ascii="Arial Narrow" w:hAnsi="Arial Narrow"/>
        </w:rPr>
        <w:t>. MZ</w:t>
      </w:r>
      <w:r>
        <w:rPr>
          <w:rFonts w:ascii="Arial Narrow" w:hAnsi="Arial Narrow"/>
        </w:rPr>
        <w:t xml:space="preserve"> SR</w:t>
      </w:r>
      <w:r w:rsidRPr="00A55DD0">
        <w:rPr>
          <w:rFonts w:ascii="Arial Narrow" w:hAnsi="Arial Narrow"/>
        </w:rPr>
        <w:t xml:space="preserve"> potrebuje obmeniť svoju zastaranú sieťovú IKT. </w:t>
      </w:r>
    </w:p>
    <w:p w14:paraId="681915A1" w14:textId="255FA9F1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62073DF8" w14:textId="4AE12E82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2E789733" w14:textId="77777777" w:rsidR="00A55DD0" w:rsidRPr="00A55DD0" w:rsidRDefault="00A55DD0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  <w:u w:val="single"/>
        </w:rPr>
      </w:pPr>
      <w:r w:rsidRPr="00A55DD0">
        <w:rPr>
          <w:rFonts w:ascii="Arial Narrow" w:hAnsi="Arial Narrow"/>
          <w:b/>
          <w:u w:val="single"/>
        </w:rPr>
        <w:t xml:space="preserve">Distribučný prepínač 24 </w:t>
      </w:r>
      <w:proofErr w:type="spellStart"/>
      <w:r w:rsidRPr="00A55DD0">
        <w:rPr>
          <w:rFonts w:ascii="Arial Narrow" w:hAnsi="Arial Narrow"/>
          <w:b/>
          <w:u w:val="single"/>
        </w:rPr>
        <w:t>portový</w:t>
      </w:r>
      <w:proofErr w:type="spellEnd"/>
      <w:r w:rsidRPr="00A55DD0">
        <w:rPr>
          <w:rFonts w:ascii="Arial Narrow" w:hAnsi="Arial Narrow"/>
          <w:b/>
          <w:u w:val="single"/>
        </w:rPr>
        <w:t xml:space="preserve"> 1/10/25G </w:t>
      </w:r>
      <w:proofErr w:type="spellStart"/>
      <w:r w:rsidRPr="00A55DD0">
        <w:rPr>
          <w:rFonts w:ascii="Arial Narrow" w:hAnsi="Arial Narrow"/>
          <w:b/>
          <w:u w:val="single"/>
        </w:rPr>
        <w:t>Ethernet</w:t>
      </w:r>
      <w:proofErr w:type="spellEnd"/>
    </w:p>
    <w:p w14:paraId="3BC1FBC8" w14:textId="1BE4F73C" w:rsidR="00CC4053" w:rsidRDefault="00CC4053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55DD0" w:rsidRPr="00A55DD0" w14:paraId="4E6E71CA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9E3F" w14:textId="77777777" w:rsid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5DD0">
              <w:rPr>
                <w:rFonts w:ascii="Arial Narrow" w:hAnsi="Arial Narrow"/>
                <w:b/>
              </w:rPr>
              <w:t>Parameter</w:t>
            </w:r>
          </w:p>
          <w:p w14:paraId="07B2C5B1" w14:textId="50B9FD9F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D67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5DD0">
              <w:rPr>
                <w:rFonts w:ascii="Arial Narrow" w:hAnsi="Arial Narrow"/>
                <w:b/>
              </w:rPr>
              <w:t>Minimálna požiadavka</w:t>
            </w:r>
          </w:p>
        </w:tc>
      </w:tr>
      <w:tr w:rsidR="00A55DD0" w:rsidRPr="00A55DD0" w14:paraId="0DB5FDA9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353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Zariadenie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48D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Distribučný 24 </w:t>
            </w:r>
            <w:proofErr w:type="spellStart"/>
            <w:r w:rsidRPr="00A55DD0">
              <w:rPr>
                <w:rFonts w:ascii="Arial Narrow" w:hAnsi="Arial Narrow"/>
              </w:rPr>
              <w:t>portový</w:t>
            </w:r>
            <w:proofErr w:type="spellEnd"/>
            <w:r w:rsidRPr="00A55DD0">
              <w:rPr>
                <w:rFonts w:ascii="Arial Narrow" w:hAnsi="Arial Narrow"/>
              </w:rPr>
              <w:t xml:space="preserve"> prepínač s podporou </w:t>
            </w:r>
            <w:proofErr w:type="spellStart"/>
            <w:r w:rsidRPr="00A55DD0">
              <w:rPr>
                <w:rFonts w:ascii="Arial Narrow" w:hAnsi="Arial Narrow"/>
              </w:rPr>
              <w:t>kontajnerizácie</w:t>
            </w:r>
            <w:proofErr w:type="spellEnd"/>
            <w:r w:rsidRPr="00A55DD0">
              <w:rPr>
                <w:rFonts w:ascii="Arial Narrow" w:hAnsi="Arial Narrow"/>
              </w:rPr>
              <w:t xml:space="preserve">, jazyka </w:t>
            </w:r>
            <w:proofErr w:type="spellStart"/>
            <w:r w:rsidRPr="00A55DD0">
              <w:rPr>
                <w:rFonts w:ascii="Arial Narrow" w:hAnsi="Arial Narrow"/>
              </w:rPr>
              <w:t>Python</w:t>
            </w:r>
            <w:proofErr w:type="spellEnd"/>
            <w:r w:rsidRPr="00A55DD0">
              <w:rPr>
                <w:rFonts w:ascii="Arial Narrow" w:hAnsi="Arial Narrow"/>
              </w:rPr>
              <w:t xml:space="preserve">, virtualizácie prepínača s riadením viacerých prepínačov ako </w:t>
            </w:r>
            <w:proofErr w:type="spellStart"/>
            <w:r w:rsidRPr="00A55DD0">
              <w:rPr>
                <w:rFonts w:ascii="Arial Narrow" w:hAnsi="Arial Narrow"/>
              </w:rPr>
              <w:t>jedneho</w:t>
            </w:r>
            <w:proofErr w:type="spellEnd"/>
            <w:r w:rsidRPr="00A55DD0">
              <w:rPr>
                <w:rFonts w:ascii="Arial Narrow" w:hAnsi="Arial Narrow"/>
              </w:rPr>
              <w:t xml:space="preserve"> logického prepínača </w:t>
            </w:r>
          </w:p>
        </w:tc>
      </w:tr>
      <w:tr w:rsidR="00A55DD0" w:rsidRPr="00A55DD0" w14:paraId="7114BEF3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F8C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CPU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204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Intel kompatibilný</w:t>
            </w:r>
          </w:p>
        </w:tc>
      </w:tr>
      <w:tr w:rsidR="00A55DD0" w:rsidRPr="00A55DD0" w14:paraId="05CA7047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6B1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Napájacie zdroje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F0548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1 + 1 voliteľný</w:t>
            </w:r>
          </w:p>
        </w:tc>
      </w:tr>
      <w:tr w:rsidR="00A55DD0" w:rsidRPr="00A55DD0" w14:paraId="30EDFFCF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147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Prepínacia kapacita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9CF9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2 </w:t>
            </w:r>
            <w:proofErr w:type="spellStart"/>
            <w:r w:rsidRPr="00A55DD0">
              <w:rPr>
                <w:rFonts w:ascii="Arial Narrow" w:hAnsi="Arial Narrow"/>
              </w:rPr>
              <w:t>Tbps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full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duplex</w:t>
            </w:r>
            <w:proofErr w:type="spellEnd"/>
          </w:p>
        </w:tc>
      </w:tr>
      <w:tr w:rsidR="00A55DD0" w:rsidRPr="00A55DD0" w14:paraId="5C4DC54E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6BB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Forwarding</w:t>
            </w:r>
            <w:proofErr w:type="spellEnd"/>
            <w:r w:rsidRPr="00A55DD0">
              <w:rPr>
                <w:rFonts w:ascii="Arial Narrow" w:hAnsi="Arial Narrow"/>
              </w:rPr>
              <w:t xml:space="preserve"> rate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F1D8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1 </w:t>
            </w:r>
            <w:proofErr w:type="spellStart"/>
            <w:r w:rsidRPr="00A55DD0">
              <w:rPr>
                <w:rFonts w:ascii="Arial Narrow" w:hAnsi="Arial Narrow"/>
              </w:rPr>
              <w:t>Bpps</w:t>
            </w:r>
            <w:proofErr w:type="spellEnd"/>
          </w:p>
        </w:tc>
      </w:tr>
      <w:tr w:rsidR="00A55DD0" w:rsidRPr="00A55DD0" w14:paraId="39F4CE25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7395F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Počet MAC adries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CAE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82 000</w:t>
            </w:r>
          </w:p>
        </w:tc>
      </w:tr>
      <w:tr w:rsidR="00A55DD0" w:rsidRPr="00A55DD0" w14:paraId="55C67D1C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2D31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RAM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A32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16GB</w:t>
            </w:r>
          </w:p>
        </w:tc>
      </w:tr>
      <w:tr w:rsidR="00A55DD0" w:rsidRPr="00A55DD0" w14:paraId="007C34A9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7DA1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FLASH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56E4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16GB</w:t>
            </w:r>
          </w:p>
        </w:tc>
      </w:tr>
      <w:tr w:rsidR="00A55DD0" w:rsidRPr="00A55DD0" w14:paraId="7AE2967C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E3F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Počet </w:t>
            </w:r>
            <w:proofErr w:type="spellStart"/>
            <w:r w:rsidRPr="00A55DD0">
              <w:rPr>
                <w:rFonts w:ascii="Arial Narrow" w:hAnsi="Arial Narrow"/>
              </w:rPr>
              <w:t>multicast</w:t>
            </w:r>
            <w:proofErr w:type="spellEnd"/>
            <w:r w:rsidRPr="00A55DD0">
              <w:rPr>
                <w:rFonts w:ascii="Arial Narrow" w:hAnsi="Arial Narrow"/>
              </w:rPr>
              <w:t xml:space="preserve"> ipv4 a ipv6 skupín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CA94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32000</w:t>
            </w:r>
          </w:p>
        </w:tc>
      </w:tr>
      <w:tr w:rsidR="00A55DD0" w:rsidRPr="00A55DD0" w14:paraId="01FAC0BE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03A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Počet smerovacích záznamov pre IPv4 a IPv6 priamych + nepriamych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6AE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212 000</w:t>
            </w:r>
          </w:p>
        </w:tc>
      </w:tr>
      <w:tr w:rsidR="00A55DD0" w:rsidRPr="00A55DD0" w14:paraId="183F5915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0DB92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Počet bezpečnostných ACL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1968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27000</w:t>
            </w:r>
          </w:p>
        </w:tc>
      </w:tr>
      <w:tr w:rsidR="00A55DD0" w:rsidRPr="00A55DD0" w14:paraId="67315B04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289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Hustota portov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FC7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24x 1/10/25G </w:t>
            </w:r>
            <w:proofErr w:type="spellStart"/>
            <w:r w:rsidRPr="00A55DD0">
              <w:rPr>
                <w:rFonts w:ascii="Arial Narrow" w:hAnsi="Arial Narrow"/>
              </w:rPr>
              <w:t>Gigabit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Ethernet</w:t>
            </w:r>
            <w:proofErr w:type="spellEnd"/>
            <w:r w:rsidRPr="00A55DD0">
              <w:rPr>
                <w:rFonts w:ascii="Arial Narrow" w:hAnsi="Arial Narrow"/>
              </w:rPr>
              <w:t xml:space="preserve"> + 4x 40/100G </w:t>
            </w:r>
            <w:proofErr w:type="spellStart"/>
            <w:r w:rsidRPr="00A55DD0">
              <w:rPr>
                <w:rFonts w:ascii="Arial Narrow" w:hAnsi="Arial Narrow"/>
              </w:rPr>
              <w:t>Uplink</w:t>
            </w:r>
            <w:proofErr w:type="spellEnd"/>
          </w:p>
        </w:tc>
      </w:tr>
      <w:tr w:rsidR="00A55DD0" w:rsidRPr="00A55DD0" w14:paraId="6F3F421D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A25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Predplatné funkcionalít a služieb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A9191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3 roky </w:t>
            </w:r>
          </w:p>
        </w:tc>
      </w:tr>
      <w:tr w:rsidR="00A55DD0" w:rsidRPr="00A55DD0" w14:paraId="37CCE48B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359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Podporované základné funkcionality a protokoly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C0C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Layer</w:t>
            </w:r>
            <w:proofErr w:type="spellEnd"/>
            <w:r w:rsidRPr="00A55DD0">
              <w:rPr>
                <w:rFonts w:ascii="Arial Narrow" w:hAnsi="Arial Narrow"/>
              </w:rPr>
              <w:t xml:space="preserve"> 2, </w:t>
            </w:r>
            <w:proofErr w:type="spellStart"/>
            <w:r w:rsidRPr="00A55DD0">
              <w:rPr>
                <w:rFonts w:ascii="Arial Narrow" w:hAnsi="Arial Narrow"/>
              </w:rPr>
              <w:t>Routed</w:t>
            </w:r>
            <w:proofErr w:type="spellEnd"/>
            <w:r w:rsidRPr="00A55DD0">
              <w:rPr>
                <w:rFonts w:ascii="Arial Narrow" w:hAnsi="Arial Narrow"/>
              </w:rPr>
              <w:t xml:space="preserve"> Access (RIP, EIGRP </w:t>
            </w:r>
            <w:proofErr w:type="spellStart"/>
            <w:r w:rsidRPr="00A55DD0">
              <w:rPr>
                <w:rFonts w:ascii="Arial Narrow" w:hAnsi="Arial Narrow"/>
              </w:rPr>
              <w:t>Stub</w:t>
            </w:r>
            <w:proofErr w:type="spellEnd"/>
            <w:r w:rsidRPr="00A55DD0">
              <w:rPr>
                <w:rFonts w:ascii="Arial Narrow" w:hAnsi="Arial Narrow"/>
              </w:rPr>
              <w:t xml:space="preserve">, OSPF – až 1000 </w:t>
            </w:r>
            <w:proofErr w:type="spellStart"/>
            <w:r w:rsidRPr="00A55DD0">
              <w:rPr>
                <w:rFonts w:ascii="Arial Narrow" w:hAnsi="Arial Narrow"/>
              </w:rPr>
              <w:t>routes</w:t>
            </w:r>
            <w:proofErr w:type="spellEnd"/>
            <w:r w:rsidRPr="00A55DD0">
              <w:rPr>
                <w:rFonts w:ascii="Arial Narrow" w:hAnsi="Arial Narrow"/>
              </w:rPr>
              <w:t xml:space="preserve">),PBR, PIM </w:t>
            </w:r>
            <w:proofErr w:type="spellStart"/>
            <w:r w:rsidRPr="00A55DD0">
              <w:rPr>
                <w:rFonts w:ascii="Arial Narrow" w:hAnsi="Arial Narrow"/>
              </w:rPr>
              <w:t>Stub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Multicast</w:t>
            </w:r>
            <w:proofErr w:type="spellEnd"/>
            <w:r w:rsidRPr="00A55DD0">
              <w:rPr>
                <w:rFonts w:ascii="Arial Narrow" w:hAnsi="Arial Narrow"/>
              </w:rPr>
              <w:t xml:space="preserve"> (až 32000 </w:t>
            </w:r>
            <w:proofErr w:type="spellStart"/>
            <w:r w:rsidRPr="00A55DD0">
              <w:rPr>
                <w:rFonts w:ascii="Arial Narrow" w:hAnsi="Arial Narrow"/>
              </w:rPr>
              <w:t>routes</w:t>
            </w:r>
            <w:proofErr w:type="spellEnd"/>
            <w:r w:rsidRPr="00A55DD0">
              <w:rPr>
                <w:rFonts w:ascii="Arial Narrow" w:hAnsi="Arial Narrow"/>
              </w:rPr>
              <w:t xml:space="preserve">)), PVLAN, VRRP, PBR, CDP, </w:t>
            </w:r>
            <w:proofErr w:type="spellStart"/>
            <w:r w:rsidRPr="00A55DD0">
              <w:rPr>
                <w:rFonts w:ascii="Arial Narrow" w:hAnsi="Arial Narrow"/>
              </w:rPr>
              <w:t>QoS</w:t>
            </w:r>
            <w:proofErr w:type="spellEnd"/>
            <w:r w:rsidRPr="00A55DD0">
              <w:rPr>
                <w:rFonts w:ascii="Arial Narrow" w:hAnsi="Arial Narrow"/>
              </w:rPr>
              <w:t xml:space="preserve">, FHS, 802.1x, Macsec-128, </w:t>
            </w:r>
            <w:proofErr w:type="spellStart"/>
            <w:r w:rsidRPr="00A55DD0">
              <w:rPr>
                <w:rFonts w:ascii="Arial Narrow" w:hAnsi="Arial Narrow"/>
              </w:rPr>
              <w:t>CoPP</w:t>
            </w:r>
            <w:proofErr w:type="spellEnd"/>
            <w:r w:rsidRPr="00A55DD0">
              <w:rPr>
                <w:rFonts w:ascii="Arial Narrow" w:hAnsi="Arial Narrow"/>
              </w:rPr>
              <w:t xml:space="preserve">, SXP, IP SLA </w:t>
            </w:r>
            <w:proofErr w:type="spellStart"/>
            <w:r w:rsidRPr="00A55DD0">
              <w:rPr>
                <w:rFonts w:ascii="Arial Narrow" w:hAnsi="Arial Narrow"/>
              </w:rPr>
              <w:t>Responder</w:t>
            </w:r>
            <w:proofErr w:type="spellEnd"/>
            <w:r w:rsidRPr="00A55DD0">
              <w:rPr>
                <w:rFonts w:ascii="Arial Narrow" w:hAnsi="Arial Narrow"/>
              </w:rPr>
              <w:t>, SSO</w:t>
            </w:r>
          </w:p>
        </w:tc>
      </w:tr>
      <w:tr w:rsidR="00A55DD0" w:rsidRPr="00A55DD0" w14:paraId="0DB75E1D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7632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Podporované rozšírené funkcionality a protokoly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43D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BGP, EIGRP, HSRP, IS-IS, BSR, MSDP, PIM SM, PIM SSM PIM-BIDIR*, IP SLA, OSPF</w:t>
            </w:r>
          </w:p>
        </w:tc>
      </w:tr>
      <w:tr w:rsidR="00A55DD0" w:rsidRPr="00A55DD0" w14:paraId="1B916FC8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366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Podpora automatizačných nástrojov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F0722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Netconf</w:t>
            </w:r>
            <w:proofErr w:type="spellEnd"/>
            <w:r w:rsidRPr="00A55DD0">
              <w:rPr>
                <w:rFonts w:ascii="Arial Narrow" w:hAnsi="Arial Narrow"/>
              </w:rPr>
              <w:t xml:space="preserve">, </w:t>
            </w:r>
            <w:proofErr w:type="spellStart"/>
            <w:r w:rsidRPr="00A55DD0">
              <w:rPr>
                <w:rFonts w:ascii="Arial Narrow" w:hAnsi="Arial Narrow"/>
              </w:rPr>
              <w:t>Restconf</w:t>
            </w:r>
            <w:proofErr w:type="spellEnd"/>
            <w:r w:rsidRPr="00A55DD0">
              <w:rPr>
                <w:rFonts w:ascii="Arial Narrow" w:hAnsi="Arial Narrow"/>
              </w:rPr>
              <w:t xml:space="preserve">, </w:t>
            </w:r>
            <w:proofErr w:type="spellStart"/>
            <w:r w:rsidRPr="00A55DD0">
              <w:rPr>
                <w:rFonts w:ascii="Arial Narrow" w:hAnsi="Arial Narrow"/>
              </w:rPr>
              <w:t>gRPC</w:t>
            </w:r>
            <w:proofErr w:type="spellEnd"/>
            <w:r w:rsidRPr="00A55DD0">
              <w:rPr>
                <w:rFonts w:ascii="Arial Narrow" w:hAnsi="Arial Narrow"/>
              </w:rPr>
              <w:t xml:space="preserve">, YANG, </w:t>
            </w:r>
            <w:proofErr w:type="spellStart"/>
            <w:r w:rsidRPr="00A55DD0">
              <w:rPr>
                <w:rFonts w:ascii="Arial Narrow" w:hAnsi="Arial Narrow"/>
              </w:rPr>
              <w:t>PnP</w:t>
            </w:r>
            <w:proofErr w:type="spellEnd"/>
            <w:r w:rsidRPr="00A55DD0">
              <w:rPr>
                <w:rFonts w:ascii="Arial Narrow" w:hAnsi="Arial Narrow"/>
              </w:rPr>
              <w:t xml:space="preserve"> Agent, ZTP/</w:t>
            </w:r>
            <w:proofErr w:type="spellStart"/>
            <w:r w:rsidRPr="00A55DD0">
              <w:rPr>
                <w:rFonts w:ascii="Arial Narrow" w:hAnsi="Arial Narrow"/>
              </w:rPr>
              <w:t>Open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PnP</w:t>
            </w:r>
            <w:proofErr w:type="spellEnd"/>
            <w:r w:rsidRPr="00A55DD0">
              <w:rPr>
                <w:rFonts w:ascii="Arial Narrow" w:hAnsi="Arial Narrow"/>
              </w:rPr>
              <w:t xml:space="preserve">, </w:t>
            </w:r>
            <w:proofErr w:type="spellStart"/>
            <w:r w:rsidRPr="00A55DD0">
              <w:rPr>
                <w:rFonts w:ascii="Arial Narrow" w:hAnsi="Arial Narrow"/>
              </w:rPr>
              <w:t>GuestShell</w:t>
            </w:r>
            <w:proofErr w:type="spellEnd"/>
            <w:r w:rsidRPr="00A55DD0">
              <w:rPr>
                <w:rFonts w:ascii="Arial Narrow" w:hAnsi="Arial Narrow"/>
              </w:rPr>
              <w:t xml:space="preserve"> (On-Box </w:t>
            </w:r>
            <w:proofErr w:type="spellStart"/>
            <w:r w:rsidRPr="00A55DD0">
              <w:rPr>
                <w:rFonts w:ascii="Arial Narrow" w:hAnsi="Arial Narrow"/>
              </w:rPr>
              <w:t>Python</w:t>
            </w:r>
            <w:proofErr w:type="spellEnd"/>
            <w:r w:rsidRPr="00A55DD0">
              <w:rPr>
                <w:rFonts w:ascii="Arial Narrow" w:hAnsi="Arial Narrow"/>
              </w:rPr>
              <w:t>)</w:t>
            </w:r>
          </w:p>
        </w:tc>
      </w:tr>
      <w:tr w:rsidR="00A55DD0" w:rsidRPr="00A55DD0" w14:paraId="36D9E143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099F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Vysoká dostupnosť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FAEB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NSF, GIR, ISSU/EFSU, virtuálne stohovanie</w:t>
            </w:r>
          </w:p>
        </w:tc>
      </w:tr>
      <w:tr w:rsidR="00A55DD0" w:rsidRPr="00A55DD0" w14:paraId="19B2B663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A3A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Požiadavky na telemetriu a viditeľnosť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0F1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ERSPAN, AVC (NBAR2), </w:t>
            </w:r>
            <w:proofErr w:type="spellStart"/>
            <w:r w:rsidRPr="00A55DD0">
              <w:rPr>
                <w:rFonts w:ascii="Arial Narrow" w:hAnsi="Arial Narrow"/>
              </w:rPr>
              <w:t>App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Hosting</w:t>
            </w:r>
            <w:proofErr w:type="spellEnd"/>
            <w:r w:rsidRPr="00A55DD0">
              <w:rPr>
                <w:rFonts w:ascii="Arial Narrow" w:hAnsi="Arial Narrow"/>
              </w:rPr>
              <w:t xml:space="preserve"> (in </w:t>
            </w:r>
            <w:proofErr w:type="spellStart"/>
            <w:r w:rsidRPr="00A55DD0">
              <w:rPr>
                <w:rFonts w:ascii="Arial Narrow" w:hAnsi="Arial Narrow"/>
              </w:rPr>
              <w:t>Containers</w:t>
            </w:r>
            <w:proofErr w:type="spellEnd"/>
            <w:r w:rsidRPr="00A55DD0">
              <w:rPr>
                <w:rFonts w:ascii="Arial Narrow" w:hAnsi="Arial Narrow"/>
              </w:rPr>
              <w:t>/</w:t>
            </w:r>
            <w:proofErr w:type="spellStart"/>
            <w:r w:rsidRPr="00A55DD0">
              <w:rPr>
                <w:rFonts w:ascii="Arial Narrow" w:hAnsi="Arial Narrow"/>
              </w:rPr>
              <w:t>VMs</w:t>
            </w:r>
            <w:proofErr w:type="spellEnd"/>
            <w:r w:rsidRPr="00A55DD0">
              <w:rPr>
                <w:rFonts w:ascii="Arial Narrow" w:hAnsi="Arial Narrow"/>
              </w:rPr>
              <w:t xml:space="preserve">), </w:t>
            </w:r>
            <w:proofErr w:type="spellStart"/>
            <w:r w:rsidRPr="00A55DD0">
              <w:rPr>
                <w:rFonts w:ascii="Arial Narrow" w:hAnsi="Arial Narrow"/>
              </w:rPr>
              <w:t>Wireshark</w:t>
            </w:r>
            <w:proofErr w:type="spellEnd"/>
            <w:r w:rsidRPr="00A55DD0">
              <w:rPr>
                <w:rFonts w:ascii="Arial Narrow" w:hAnsi="Arial Narrow"/>
              </w:rPr>
              <w:t xml:space="preserve">, vzorkovaný </w:t>
            </w:r>
            <w:proofErr w:type="spellStart"/>
            <w:r w:rsidRPr="00A55DD0">
              <w:rPr>
                <w:rFonts w:ascii="Arial Narrow" w:hAnsi="Arial Narrow"/>
              </w:rPr>
              <w:t>NetFlow</w:t>
            </w:r>
            <w:proofErr w:type="spellEnd"/>
            <w:r w:rsidRPr="00A55DD0">
              <w:rPr>
                <w:rFonts w:ascii="Arial Narrow" w:hAnsi="Arial Narrow"/>
              </w:rPr>
              <w:t>, SPAN, RSPAN, model-</w:t>
            </w:r>
            <w:proofErr w:type="spellStart"/>
            <w:r w:rsidRPr="00A55DD0">
              <w:rPr>
                <w:rFonts w:ascii="Arial Narrow" w:hAnsi="Arial Narrow"/>
              </w:rPr>
              <w:t>driven</w:t>
            </w:r>
            <w:proofErr w:type="spellEnd"/>
            <w:r w:rsidRPr="00A55DD0">
              <w:rPr>
                <w:rFonts w:ascii="Arial Narrow" w:hAnsi="Arial Narrow"/>
              </w:rPr>
              <w:t xml:space="preserve"> telemetria</w:t>
            </w:r>
          </w:p>
        </w:tc>
      </w:tr>
      <w:tr w:rsidR="00A55DD0" w:rsidRPr="00A55DD0" w14:paraId="22A89481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A830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Šifrovanie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2A6D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MACsec-256</w:t>
            </w:r>
          </w:p>
        </w:tc>
      </w:tr>
      <w:tr w:rsidR="00A55DD0" w:rsidRPr="00A55DD0" w14:paraId="512FFB92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EAE9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Podpora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1C28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Servisná podpora od výrobcu s výmenou zariadenia v prípade poruchy nasledovný pracovný deň a softvérovými aktualizáciami na obdobie 3 roky v režime 8x5xNBD, vrátane podpory prepojenia prepínača s riešeniami dodávateľov tretích strán.</w:t>
            </w:r>
          </w:p>
        </w:tc>
      </w:tr>
      <w:tr w:rsidR="00A55DD0" w:rsidRPr="00A55DD0" w14:paraId="63F6A760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040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Počet kusov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614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1</w:t>
            </w:r>
          </w:p>
        </w:tc>
      </w:tr>
    </w:tbl>
    <w:p w14:paraId="39ED6887" w14:textId="63CFD191" w:rsidR="00CC4053" w:rsidRDefault="00CC4053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p w14:paraId="36A78F4D" w14:textId="55315ED4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620FCD65" w14:textId="1347887E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3A4BF35C" w14:textId="5815B7EC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5B506ED3" w14:textId="77777777" w:rsidR="00A55DD0" w:rsidRPr="00A55DD0" w:rsidRDefault="00A55DD0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  <w:u w:val="single"/>
        </w:rPr>
      </w:pPr>
      <w:r w:rsidRPr="00A55DD0">
        <w:rPr>
          <w:rFonts w:ascii="Arial Narrow" w:hAnsi="Arial Narrow"/>
          <w:b/>
          <w:u w:val="single"/>
        </w:rPr>
        <w:t xml:space="preserve">Prístupový prepínač 48 </w:t>
      </w:r>
      <w:proofErr w:type="spellStart"/>
      <w:r w:rsidRPr="00A55DD0">
        <w:rPr>
          <w:rFonts w:ascii="Arial Narrow" w:hAnsi="Arial Narrow"/>
          <w:b/>
          <w:u w:val="single"/>
        </w:rPr>
        <w:t>portový</w:t>
      </w:r>
      <w:proofErr w:type="spellEnd"/>
      <w:r w:rsidRPr="00A55DD0">
        <w:rPr>
          <w:rFonts w:ascii="Arial Narrow" w:hAnsi="Arial Narrow"/>
          <w:b/>
          <w:u w:val="single"/>
        </w:rPr>
        <w:t xml:space="preserve"> </w:t>
      </w:r>
      <w:proofErr w:type="spellStart"/>
      <w:r w:rsidRPr="00A55DD0">
        <w:rPr>
          <w:rFonts w:ascii="Arial Narrow" w:hAnsi="Arial Narrow"/>
          <w:b/>
          <w:u w:val="single"/>
        </w:rPr>
        <w:t>PoE</w:t>
      </w:r>
      <w:proofErr w:type="spellEnd"/>
      <w:r w:rsidRPr="00A55DD0">
        <w:rPr>
          <w:rFonts w:ascii="Arial Narrow" w:hAnsi="Arial Narrow"/>
          <w:b/>
          <w:u w:val="single"/>
        </w:rPr>
        <w:t>, modulárny</w:t>
      </w:r>
    </w:p>
    <w:p w14:paraId="543DC2FB" w14:textId="77777777" w:rsidR="00A55DD0" w:rsidRDefault="00A55DD0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55DD0" w:rsidRPr="00A55DD0" w14:paraId="2AE8C704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8A71" w14:textId="77777777" w:rsid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5DD0">
              <w:rPr>
                <w:rFonts w:ascii="Arial Narrow" w:hAnsi="Arial Narrow"/>
                <w:b/>
              </w:rPr>
              <w:t>Parameter</w:t>
            </w:r>
          </w:p>
          <w:p w14:paraId="2B26E475" w14:textId="6A55D483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321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5DD0">
              <w:rPr>
                <w:rFonts w:ascii="Arial Narrow" w:hAnsi="Arial Narrow"/>
                <w:b/>
              </w:rPr>
              <w:t>Minimálna požiadavka</w:t>
            </w:r>
          </w:p>
        </w:tc>
      </w:tr>
      <w:tr w:rsidR="00A55DD0" w:rsidRPr="00A55DD0" w14:paraId="35552083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9C3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Zariadenie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2FC2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Prístupový 48 </w:t>
            </w:r>
            <w:proofErr w:type="spellStart"/>
            <w:r w:rsidRPr="00A55DD0">
              <w:rPr>
                <w:rFonts w:ascii="Arial Narrow" w:hAnsi="Arial Narrow"/>
              </w:rPr>
              <w:t>portový</w:t>
            </w:r>
            <w:proofErr w:type="spellEnd"/>
            <w:r w:rsidRPr="00A55DD0">
              <w:rPr>
                <w:rFonts w:ascii="Arial Narrow" w:hAnsi="Arial Narrow"/>
              </w:rPr>
              <w:t xml:space="preserve"> prepínač s podporou </w:t>
            </w:r>
            <w:proofErr w:type="spellStart"/>
            <w:r w:rsidRPr="00A55DD0">
              <w:rPr>
                <w:rFonts w:ascii="Arial Narrow" w:hAnsi="Arial Narrow"/>
              </w:rPr>
              <w:t>kontajnerizácie</w:t>
            </w:r>
            <w:proofErr w:type="spellEnd"/>
            <w:r w:rsidRPr="00A55DD0">
              <w:rPr>
                <w:rFonts w:ascii="Arial Narrow" w:hAnsi="Arial Narrow"/>
              </w:rPr>
              <w:t xml:space="preserve"> s jazyka </w:t>
            </w:r>
            <w:proofErr w:type="spellStart"/>
            <w:r w:rsidRPr="00A55DD0">
              <w:rPr>
                <w:rFonts w:ascii="Arial Narrow" w:hAnsi="Arial Narrow"/>
              </w:rPr>
              <w:t>Python</w:t>
            </w:r>
            <w:proofErr w:type="spellEnd"/>
          </w:p>
        </w:tc>
      </w:tr>
      <w:tr w:rsidR="00A55DD0" w:rsidRPr="00A55DD0" w14:paraId="15AC1DCB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FEF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CPU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DCDC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Intel kompatibilný</w:t>
            </w:r>
          </w:p>
        </w:tc>
      </w:tr>
      <w:tr w:rsidR="00A55DD0" w:rsidRPr="00A55DD0" w14:paraId="2F5BD165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A7B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Napájacie zdroje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4549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1 + 1 voliteľný s priloženým </w:t>
            </w:r>
            <w:proofErr w:type="spellStart"/>
            <w:r w:rsidRPr="00A55DD0">
              <w:rPr>
                <w:rFonts w:ascii="Arial Narrow" w:hAnsi="Arial Narrow"/>
              </w:rPr>
              <w:t>stohovacím</w:t>
            </w:r>
            <w:proofErr w:type="spellEnd"/>
            <w:r w:rsidRPr="00A55DD0">
              <w:rPr>
                <w:rFonts w:ascii="Arial Narrow" w:hAnsi="Arial Narrow"/>
              </w:rPr>
              <w:t xml:space="preserve"> káblom pre napájanie</w:t>
            </w:r>
          </w:p>
        </w:tc>
      </w:tr>
      <w:tr w:rsidR="00A55DD0" w:rsidRPr="00A55DD0" w14:paraId="6C86B96D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DB4B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Prepínacia kapacita </w:t>
            </w:r>
            <w:proofErr w:type="spellStart"/>
            <w:r w:rsidRPr="00A55DD0">
              <w:rPr>
                <w:rFonts w:ascii="Arial Narrow" w:hAnsi="Arial Narrow"/>
              </w:rPr>
              <w:t>non-stack</w:t>
            </w:r>
            <w:proofErr w:type="spellEnd"/>
            <w:r w:rsidRPr="00A55DD0">
              <w:rPr>
                <w:rFonts w:ascii="Arial Narrow" w:hAnsi="Arial Narrow"/>
              </w:rPr>
              <w:t>/</w:t>
            </w:r>
            <w:proofErr w:type="spellStart"/>
            <w:r w:rsidRPr="00A55DD0">
              <w:rPr>
                <w:rFonts w:ascii="Arial Narrow" w:hAnsi="Arial Narrow"/>
              </w:rPr>
              <w:t>stack</w:t>
            </w:r>
            <w:proofErr w:type="spellEnd"/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B0A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256 </w:t>
            </w:r>
            <w:proofErr w:type="spellStart"/>
            <w:r w:rsidRPr="00A55DD0">
              <w:rPr>
                <w:rFonts w:ascii="Arial Narrow" w:hAnsi="Arial Narrow"/>
              </w:rPr>
              <w:t>Gbps</w:t>
            </w:r>
            <w:proofErr w:type="spellEnd"/>
            <w:r w:rsidRPr="00A55DD0">
              <w:rPr>
                <w:rFonts w:ascii="Arial Narrow" w:hAnsi="Arial Narrow"/>
              </w:rPr>
              <w:t xml:space="preserve"> / 736Gbps</w:t>
            </w:r>
          </w:p>
        </w:tc>
      </w:tr>
      <w:tr w:rsidR="00A55DD0" w:rsidRPr="00A55DD0" w14:paraId="44C50BC5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84B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Forwarding</w:t>
            </w:r>
            <w:proofErr w:type="spellEnd"/>
            <w:r w:rsidRPr="00A55DD0">
              <w:rPr>
                <w:rFonts w:ascii="Arial Narrow" w:hAnsi="Arial Narrow"/>
              </w:rPr>
              <w:t xml:space="preserve"> rate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E22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190 </w:t>
            </w:r>
            <w:proofErr w:type="spellStart"/>
            <w:r w:rsidRPr="00A55DD0">
              <w:rPr>
                <w:rFonts w:ascii="Arial Narrow" w:hAnsi="Arial Narrow"/>
              </w:rPr>
              <w:t>Mpps</w:t>
            </w:r>
            <w:proofErr w:type="spellEnd"/>
            <w:r w:rsidRPr="00A55DD0">
              <w:rPr>
                <w:rFonts w:ascii="Arial Narrow" w:hAnsi="Arial Narrow"/>
              </w:rPr>
              <w:t xml:space="preserve"> / 547 </w:t>
            </w:r>
            <w:proofErr w:type="spellStart"/>
            <w:r w:rsidRPr="00A55DD0">
              <w:rPr>
                <w:rFonts w:ascii="Arial Narrow" w:hAnsi="Arial Narrow"/>
              </w:rPr>
              <w:t>Mpps</w:t>
            </w:r>
            <w:proofErr w:type="spellEnd"/>
          </w:p>
        </w:tc>
      </w:tr>
      <w:tr w:rsidR="00A55DD0" w:rsidRPr="00A55DD0" w14:paraId="252DDC7E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6C58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Počet MAC adries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4C6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32 000</w:t>
            </w:r>
          </w:p>
        </w:tc>
      </w:tr>
      <w:tr w:rsidR="00A55DD0" w:rsidRPr="00A55DD0" w14:paraId="53407219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95ED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RAM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4A23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8GB</w:t>
            </w:r>
          </w:p>
        </w:tc>
      </w:tr>
      <w:tr w:rsidR="00A55DD0" w:rsidRPr="00A55DD0" w14:paraId="21C75FD7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F98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FLASH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9992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16GB</w:t>
            </w:r>
          </w:p>
        </w:tc>
      </w:tr>
      <w:tr w:rsidR="00A55DD0" w:rsidRPr="00A55DD0" w14:paraId="566B4E55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80D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Počet </w:t>
            </w:r>
            <w:proofErr w:type="spellStart"/>
            <w:r w:rsidRPr="00A55DD0">
              <w:rPr>
                <w:rFonts w:ascii="Arial Narrow" w:hAnsi="Arial Narrow"/>
              </w:rPr>
              <w:t>multicast</w:t>
            </w:r>
            <w:proofErr w:type="spellEnd"/>
            <w:r w:rsidRPr="00A55DD0">
              <w:rPr>
                <w:rFonts w:ascii="Arial Narrow" w:hAnsi="Arial Narrow"/>
              </w:rPr>
              <w:t xml:space="preserve"> ipv4 a ipv6 skupín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7C3F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8000</w:t>
            </w:r>
          </w:p>
        </w:tc>
      </w:tr>
      <w:tr w:rsidR="00A55DD0" w:rsidRPr="00A55DD0" w14:paraId="23F2269A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FDB9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Počet smerovacích záznamov pre IPv4 a IPv6 priamych + nepriamych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A32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212 000</w:t>
            </w:r>
          </w:p>
        </w:tc>
      </w:tr>
      <w:tr w:rsidR="00A55DD0" w:rsidRPr="00A55DD0" w14:paraId="439FDF50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9918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Počet bezpečnostných a QOS ACL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FB92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5120</w:t>
            </w:r>
          </w:p>
        </w:tc>
      </w:tr>
      <w:tr w:rsidR="00A55DD0" w:rsidRPr="00A55DD0" w14:paraId="166F6868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E0A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Hustota portov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4F8F4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48x 10/100/1000 </w:t>
            </w:r>
            <w:proofErr w:type="spellStart"/>
            <w:r w:rsidRPr="00A55DD0">
              <w:rPr>
                <w:rFonts w:ascii="Arial Narrow" w:hAnsi="Arial Narrow"/>
              </w:rPr>
              <w:t>Gigabit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Ethernet</w:t>
            </w:r>
            <w:proofErr w:type="spellEnd"/>
            <w:r w:rsidRPr="00A55DD0">
              <w:rPr>
                <w:rFonts w:ascii="Arial Narrow" w:hAnsi="Arial Narrow"/>
              </w:rPr>
              <w:t xml:space="preserve"> s podporou </w:t>
            </w:r>
            <w:proofErr w:type="spellStart"/>
            <w:r w:rsidRPr="00A55DD0">
              <w:rPr>
                <w:rFonts w:ascii="Arial Narrow" w:hAnsi="Arial Narrow"/>
              </w:rPr>
              <w:t>PoE</w:t>
            </w:r>
            <w:proofErr w:type="spellEnd"/>
            <w:r w:rsidRPr="00A55DD0">
              <w:rPr>
                <w:rFonts w:ascii="Arial Narrow" w:hAnsi="Arial Narrow"/>
              </w:rPr>
              <w:t>+ a POE bankou 437W rozšíriteľnou na 1152W, modulárny sieťový modul osadený 8x 10GE SFP+ portami</w:t>
            </w:r>
          </w:p>
        </w:tc>
      </w:tr>
      <w:tr w:rsidR="00A55DD0" w:rsidRPr="00A55DD0" w14:paraId="37EED971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275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Predplatné funkcionalít a služieb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DC80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3 roky </w:t>
            </w:r>
          </w:p>
        </w:tc>
      </w:tr>
      <w:tr w:rsidR="00A55DD0" w:rsidRPr="00A55DD0" w14:paraId="746C8081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8DB4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Podporované základné funkcionality a protokoly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2170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Layer</w:t>
            </w:r>
            <w:proofErr w:type="spellEnd"/>
            <w:r w:rsidRPr="00A55DD0">
              <w:rPr>
                <w:rFonts w:ascii="Arial Narrow" w:hAnsi="Arial Narrow"/>
              </w:rPr>
              <w:t xml:space="preserve"> 2, </w:t>
            </w:r>
            <w:proofErr w:type="spellStart"/>
            <w:r w:rsidRPr="00A55DD0">
              <w:rPr>
                <w:rFonts w:ascii="Arial Narrow" w:hAnsi="Arial Narrow"/>
              </w:rPr>
              <w:t>Routed</w:t>
            </w:r>
            <w:proofErr w:type="spellEnd"/>
            <w:r w:rsidRPr="00A55DD0">
              <w:rPr>
                <w:rFonts w:ascii="Arial Narrow" w:hAnsi="Arial Narrow"/>
              </w:rPr>
              <w:t xml:space="preserve"> Access (RIP, EIGRP </w:t>
            </w:r>
            <w:proofErr w:type="spellStart"/>
            <w:r w:rsidRPr="00A55DD0">
              <w:rPr>
                <w:rFonts w:ascii="Arial Narrow" w:hAnsi="Arial Narrow"/>
              </w:rPr>
              <w:t>Stub</w:t>
            </w:r>
            <w:proofErr w:type="spellEnd"/>
            <w:r w:rsidRPr="00A55DD0">
              <w:rPr>
                <w:rFonts w:ascii="Arial Narrow" w:hAnsi="Arial Narrow"/>
              </w:rPr>
              <w:t xml:space="preserve">, OSPF - 1000 smerovacích záznamov), PBR, PIM </w:t>
            </w:r>
            <w:proofErr w:type="spellStart"/>
            <w:r w:rsidRPr="00A55DD0">
              <w:rPr>
                <w:rFonts w:ascii="Arial Narrow" w:hAnsi="Arial Narrow"/>
              </w:rPr>
              <w:t>Stub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Multicast</w:t>
            </w:r>
            <w:proofErr w:type="spellEnd"/>
            <w:r w:rsidRPr="00A55DD0">
              <w:rPr>
                <w:rFonts w:ascii="Arial Narrow" w:hAnsi="Arial Narrow"/>
              </w:rPr>
              <w:t xml:space="preserve"> (1000 smerovacích záznamov)), PVLAN, VRRP, PBR, CDP, </w:t>
            </w:r>
            <w:proofErr w:type="spellStart"/>
            <w:r w:rsidRPr="00A55DD0">
              <w:rPr>
                <w:rFonts w:ascii="Arial Narrow" w:hAnsi="Arial Narrow"/>
              </w:rPr>
              <w:t>QoS</w:t>
            </w:r>
            <w:proofErr w:type="spellEnd"/>
            <w:r w:rsidRPr="00A55DD0">
              <w:rPr>
                <w:rFonts w:ascii="Arial Narrow" w:hAnsi="Arial Narrow"/>
              </w:rPr>
              <w:t xml:space="preserve">, FHS, 802.1X, MACsec-128, </w:t>
            </w:r>
            <w:proofErr w:type="spellStart"/>
            <w:r w:rsidRPr="00A55DD0">
              <w:rPr>
                <w:rFonts w:ascii="Arial Narrow" w:hAnsi="Arial Narrow"/>
              </w:rPr>
              <w:t>CoPP</w:t>
            </w:r>
            <w:proofErr w:type="spellEnd"/>
            <w:r w:rsidRPr="00A55DD0">
              <w:rPr>
                <w:rFonts w:ascii="Arial Narrow" w:hAnsi="Arial Narrow"/>
              </w:rPr>
              <w:t xml:space="preserve">, SXP, IP SLA </w:t>
            </w:r>
            <w:proofErr w:type="spellStart"/>
            <w:r w:rsidRPr="00A55DD0">
              <w:rPr>
                <w:rFonts w:ascii="Arial Narrow" w:hAnsi="Arial Narrow"/>
              </w:rPr>
              <w:t>Responder</w:t>
            </w:r>
            <w:proofErr w:type="spellEnd"/>
            <w:r w:rsidRPr="00A55DD0">
              <w:rPr>
                <w:rFonts w:ascii="Arial Narrow" w:hAnsi="Arial Narrow"/>
              </w:rPr>
              <w:t>, SSO</w:t>
            </w:r>
          </w:p>
        </w:tc>
      </w:tr>
      <w:tr w:rsidR="00A55DD0" w:rsidRPr="00A55DD0" w14:paraId="73C91D4A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C54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Podpora automatizačných nástrojov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3A2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Netconf</w:t>
            </w:r>
            <w:proofErr w:type="spellEnd"/>
            <w:r w:rsidRPr="00A55DD0">
              <w:rPr>
                <w:rFonts w:ascii="Arial Narrow" w:hAnsi="Arial Narrow"/>
              </w:rPr>
              <w:t xml:space="preserve">, </w:t>
            </w:r>
            <w:proofErr w:type="spellStart"/>
            <w:r w:rsidRPr="00A55DD0">
              <w:rPr>
                <w:rFonts w:ascii="Arial Narrow" w:hAnsi="Arial Narrow"/>
              </w:rPr>
              <w:t>Restconf</w:t>
            </w:r>
            <w:proofErr w:type="spellEnd"/>
            <w:r w:rsidRPr="00A55DD0">
              <w:rPr>
                <w:rFonts w:ascii="Arial Narrow" w:hAnsi="Arial Narrow"/>
              </w:rPr>
              <w:t xml:space="preserve">, </w:t>
            </w:r>
            <w:proofErr w:type="spellStart"/>
            <w:r w:rsidRPr="00A55DD0">
              <w:rPr>
                <w:rFonts w:ascii="Arial Narrow" w:hAnsi="Arial Narrow"/>
              </w:rPr>
              <w:t>gRPC</w:t>
            </w:r>
            <w:proofErr w:type="spellEnd"/>
            <w:r w:rsidRPr="00A55DD0">
              <w:rPr>
                <w:rFonts w:ascii="Arial Narrow" w:hAnsi="Arial Narrow"/>
              </w:rPr>
              <w:t xml:space="preserve">, YANG, </w:t>
            </w:r>
            <w:proofErr w:type="spellStart"/>
            <w:r w:rsidRPr="00A55DD0">
              <w:rPr>
                <w:rFonts w:ascii="Arial Narrow" w:hAnsi="Arial Narrow"/>
              </w:rPr>
              <w:t>PnP</w:t>
            </w:r>
            <w:proofErr w:type="spellEnd"/>
            <w:r w:rsidRPr="00A55DD0">
              <w:rPr>
                <w:rFonts w:ascii="Arial Narrow" w:hAnsi="Arial Narrow"/>
              </w:rPr>
              <w:t xml:space="preserve"> Agent, ZTP/</w:t>
            </w:r>
            <w:proofErr w:type="spellStart"/>
            <w:r w:rsidRPr="00A55DD0">
              <w:rPr>
                <w:rFonts w:ascii="Arial Narrow" w:hAnsi="Arial Narrow"/>
              </w:rPr>
              <w:t>Open</w:t>
            </w:r>
            <w:proofErr w:type="spellEnd"/>
            <w:r w:rsidRPr="00A55DD0">
              <w:rPr>
                <w:rFonts w:ascii="Arial Narrow" w:hAnsi="Arial Narrow"/>
              </w:rPr>
              <w:t xml:space="preserve"> </w:t>
            </w:r>
            <w:proofErr w:type="spellStart"/>
            <w:r w:rsidRPr="00A55DD0">
              <w:rPr>
                <w:rFonts w:ascii="Arial Narrow" w:hAnsi="Arial Narrow"/>
              </w:rPr>
              <w:t>PnP</w:t>
            </w:r>
            <w:proofErr w:type="spellEnd"/>
            <w:r w:rsidRPr="00A55DD0">
              <w:rPr>
                <w:rFonts w:ascii="Arial Narrow" w:hAnsi="Arial Narrow"/>
              </w:rPr>
              <w:t xml:space="preserve">, </w:t>
            </w:r>
            <w:proofErr w:type="spellStart"/>
            <w:r w:rsidRPr="00A55DD0">
              <w:rPr>
                <w:rFonts w:ascii="Arial Narrow" w:hAnsi="Arial Narrow"/>
              </w:rPr>
              <w:t>GuestShell</w:t>
            </w:r>
            <w:proofErr w:type="spellEnd"/>
            <w:r w:rsidRPr="00A55DD0">
              <w:rPr>
                <w:rFonts w:ascii="Arial Narrow" w:hAnsi="Arial Narrow"/>
              </w:rPr>
              <w:t xml:space="preserve"> (On-Box </w:t>
            </w:r>
            <w:proofErr w:type="spellStart"/>
            <w:r w:rsidRPr="00A55DD0">
              <w:rPr>
                <w:rFonts w:ascii="Arial Narrow" w:hAnsi="Arial Narrow"/>
              </w:rPr>
              <w:t>Python</w:t>
            </w:r>
            <w:proofErr w:type="spellEnd"/>
            <w:r w:rsidRPr="00A55DD0">
              <w:rPr>
                <w:rFonts w:ascii="Arial Narrow" w:hAnsi="Arial Narrow"/>
              </w:rPr>
              <w:t>)</w:t>
            </w:r>
          </w:p>
        </w:tc>
      </w:tr>
      <w:tr w:rsidR="00A55DD0" w:rsidRPr="00A55DD0" w14:paraId="1DBB9580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59D9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Vysoká dostupnosť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621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NSF, GIR, ISSU/EFSU, virtuálne stohovanie</w:t>
            </w:r>
          </w:p>
        </w:tc>
      </w:tr>
      <w:tr w:rsidR="00A55DD0" w:rsidRPr="00A55DD0" w14:paraId="69D86032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091F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Požiadavky na telemetriu a viditeľnosť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B7E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vzorkovaný </w:t>
            </w:r>
            <w:proofErr w:type="spellStart"/>
            <w:r w:rsidRPr="00A55DD0">
              <w:rPr>
                <w:rFonts w:ascii="Arial Narrow" w:hAnsi="Arial Narrow"/>
              </w:rPr>
              <w:t>NetFlow</w:t>
            </w:r>
            <w:proofErr w:type="spellEnd"/>
            <w:r w:rsidRPr="00A55DD0">
              <w:rPr>
                <w:rFonts w:ascii="Arial Narrow" w:hAnsi="Arial Narrow"/>
              </w:rPr>
              <w:t>, SPAN, RSPAN</w:t>
            </w:r>
          </w:p>
        </w:tc>
      </w:tr>
      <w:tr w:rsidR="00A55DD0" w:rsidRPr="00A55DD0" w14:paraId="5FE2BCC7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4B1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Šifrovanie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14F0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MACsec-128</w:t>
            </w:r>
          </w:p>
        </w:tc>
      </w:tr>
      <w:tr w:rsidR="00A55DD0" w:rsidRPr="00A55DD0" w14:paraId="137E2F13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FF54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Podpora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F59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Servisná podpora od výrobcu s výmenou zariadenia v prípade poruchy nasledovný pracovný deň a softvérovými aktualizáciami na obdobie 3 roky v režime 8x5xNBD, vrátane podpory prepojenia prepínača s riešeniami dodávateľov tretích strán.</w:t>
            </w:r>
          </w:p>
        </w:tc>
      </w:tr>
      <w:tr w:rsidR="00A55DD0" w:rsidRPr="00A55DD0" w14:paraId="639FBB93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B7BA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Počet kusov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53E1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4</w:t>
            </w:r>
          </w:p>
        </w:tc>
      </w:tr>
    </w:tbl>
    <w:p w14:paraId="0BE80A8F" w14:textId="5FE9D315" w:rsidR="00CC4053" w:rsidRDefault="00CC4053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p w14:paraId="2853C33E" w14:textId="3075E99B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4FF22208" w14:textId="77777777" w:rsidR="00A55DD0" w:rsidRPr="00A55DD0" w:rsidRDefault="00A55DD0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  <w:u w:val="single"/>
        </w:rPr>
      </w:pPr>
      <w:r w:rsidRPr="00A55DD0">
        <w:rPr>
          <w:rFonts w:ascii="Arial Narrow" w:hAnsi="Arial Narrow"/>
          <w:b/>
          <w:u w:val="single"/>
        </w:rPr>
        <w:t>Príslušenstvo</w:t>
      </w:r>
    </w:p>
    <w:p w14:paraId="368FAF1C" w14:textId="413D89CE" w:rsidR="00CC4053" w:rsidRDefault="00CC4053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A55DD0" w:rsidRPr="00A55DD0" w14:paraId="4E4DC59B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61549" w14:textId="77777777" w:rsid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5DD0">
              <w:rPr>
                <w:rFonts w:ascii="Arial Narrow" w:hAnsi="Arial Narrow"/>
                <w:b/>
              </w:rPr>
              <w:t>Popis</w:t>
            </w:r>
          </w:p>
          <w:p w14:paraId="0EA46365" w14:textId="44C732D6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5C7C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5DD0">
              <w:rPr>
                <w:rFonts w:ascii="Arial Narrow" w:hAnsi="Arial Narrow"/>
                <w:b/>
              </w:rPr>
              <w:t>Počet kusov</w:t>
            </w:r>
          </w:p>
        </w:tc>
      </w:tr>
      <w:tr w:rsidR="00A55DD0" w:rsidRPr="00A55DD0" w14:paraId="745DA88C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9A8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Optický </w:t>
            </w:r>
            <w:proofErr w:type="spellStart"/>
            <w:r w:rsidRPr="00A55DD0">
              <w:rPr>
                <w:rFonts w:ascii="Arial Narrow" w:hAnsi="Arial Narrow"/>
              </w:rPr>
              <w:t>transceiver</w:t>
            </w:r>
            <w:proofErr w:type="spellEnd"/>
            <w:r w:rsidRPr="00A55DD0">
              <w:rPr>
                <w:rFonts w:ascii="Arial Narrow" w:hAnsi="Arial Narrow"/>
              </w:rPr>
              <w:t xml:space="preserve"> modul kompatibilný s prepínačmi </w:t>
            </w:r>
            <w:r w:rsidRPr="00A55DD0">
              <w:rPr>
                <w:rFonts w:ascii="Arial Narrow" w:hAnsi="Arial Narrow"/>
              </w:rPr>
              <w:br/>
              <w:t>40GBASE-SR4 QSFP+ 850nm 150m DOM MTP/MPO-12 MMF s minimálnym dosahom 150m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6D8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8</w:t>
            </w:r>
          </w:p>
          <w:p w14:paraId="0BC0893D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55DD0" w:rsidRPr="00A55DD0" w14:paraId="092252E6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F653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Transceiver</w:t>
            </w:r>
            <w:proofErr w:type="spellEnd"/>
            <w:r w:rsidRPr="00A55DD0">
              <w:rPr>
                <w:rFonts w:ascii="Arial Narrow" w:hAnsi="Arial Narrow"/>
              </w:rPr>
              <w:t xml:space="preserve"> modul kompatibilný s prepínačmi </w:t>
            </w:r>
            <w:r w:rsidRPr="00A55DD0">
              <w:rPr>
                <w:rFonts w:ascii="Arial Narrow" w:hAnsi="Arial Narrow"/>
              </w:rPr>
              <w:br/>
              <w:t xml:space="preserve">10GBASE-SR SFP+ 850nm 300m DOM </w:t>
            </w:r>
            <w:proofErr w:type="spellStart"/>
            <w:r w:rsidRPr="00A55DD0">
              <w:rPr>
                <w:rFonts w:ascii="Arial Narrow" w:hAnsi="Arial Narrow"/>
              </w:rPr>
              <w:t>Duplex</w:t>
            </w:r>
            <w:proofErr w:type="spellEnd"/>
            <w:r w:rsidRPr="00A55DD0">
              <w:rPr>
                <w:rFonts w:ascii="Arial Narrow" w:hAnsi="Arial Narrow"/>
              </w:rPr>
              <w:t xml:space="preserve"> LC MMF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A48B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64</w:t>
            </w:r>
          </w:p>
        </w:tc>
      </w:tr>
      <w:tr w:rsidR="00A55DD0" w:rsidRPr="00A55DD0" w14:paraId="556EF417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F25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A55DD0">
              <w:rPr>
                <w:rFonts w:ascii="Arial Narrow" w:hAnsi="Arial Narrow"/>
              </w:rPr>
              <w:t>Transceiver</w:t>
            </w:r>
            <w:proofErr w:type="spellEnd"/>
            <w:r w:rsidRPr="00A55DD0">
              <w:rPr>
                <w:rFonts w:ascii="Arial Narrow" w:hAnsi="Arial Narrow"/>
              </w:rPr>
              <w:t xml:space="preserve"> modul kompatibilný s prepínačmi</w:t>
            </w:r>
            <w:r w:rsidRPr="00A55DD0">
              <w:rPr>
                <w:rFonts w:ascii="Arial Narrow" w:hAnsi="Arial Narrow"/>
              </w:rPr>
              <w:br/>
              <w:t xml:space="preserve">10GBASE-T SFP+ </w:t>
            </w:r>
            <w:proofErr w:type="spellStart"/>
            <w:r w:rsidRPr="00A55DD0">
              <w:rPr>
                <w:rFonts w:ascii="Arial Narrow" w:hAnsi="Arial Narrow"/>
              </w:rPr>
              <w:t>Copper</w:t>
            </w:r>
            <w:proofErr w:type="spellEnd"/>
            <w:r w:rsidRPr="00A55DD0">
              <w:rPr>
                <w:rFonts w:ascii="Arial Narrow" w:hAnsi="Arial Narrow"/>
              </w:rPr>
              <w:t xml:space="preserve"> RJ-45 30m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8A3C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8</w:t>
            </w:r>
          </w:p>
        </w:tc>
      </w:tr>
      <w:tr w:rsidR="00A55DD0" w:rsidRPr="00A55DD0" w14:paraId="25A944C8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FD7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lastRenderedPageBreak/>
              <w:t>Optický kábel MTP®-12 (</w:t>
            </w:r>
            <w:proofErr w:type="spellStart"/>
            <w:r w:rsidRPr="00A55DD0">
              <w:rPr>
                <w:rFonts w:ascii="Arial Narrow" w:hAnsi="Arial Narrow"/>
              </w:rPr>
              <w:t>Female</w:t>
            </w:r>
            <w:proofErr w:type="spellEnd"/>
            <w:r w:rsidRPr="00A55DD0">
              <w:rPr>
                <w:rFonts w:ascii="Arial Narrow" w:hAnsi="Arial Narrow"/>
              </w:rPr>
              <w:t>) to MTP®-12 (</w:t>
            </w:r>
            <w:proofErr w:type="spellStart"/>
            <w:r w:rsidRPr="00A55DD0">
              <w:rPr>
                <w:rFonts w:ascii="Arial Narrow" w:hAnsi="Arial Narrow"/>
              </w:rPr>
              <w:t>Female</w:t>
            </w:r>
            <w:proofErr w:type="spellEnd"/>
            <w:r w:rsidRPr="00A55DD0">
              <w:rPr>
                <w:rFonts w:ascii="Arial Narrow" w:hAnsi="Arial Narrow"/>
              </w:rPr>
              <w:t xml:space="preserve">) OM4 </w:t>
            </w:r>
            <w:proofErr w:type="spellStart"/>
            <w:r w:rsidRPr="00A55DD0">
              <w:rPr>
                <w:rFonts w:ascii="Arial Narrow" w:hAnsi="Arial Narrow"/>
              </w:rPr>
              <w:t>Multimode</w:t>
            </w:r>
            <w:proofErr w:type="spellEnd"/>
            <w:r w:rsidRPr="00A55DD0">
              <w:rPr>
                <w:rFonts w:ascii="Arial Narrow" w:hAnsi="Arial Narrow"/>
              </w:rPr>
              <w:t xml:space="preserve"> Elite </w:t>
            </w:r>
            <w:proofErr w:type="spellStart"/>
            <w:r w:rsidRPr="00A55DD0">
              <w:rPr>
                <w:rFonts w:ascii="Arial Narrow" w:hAnsi="Arial Narrow"/>
              </w:rPr>
              <w:t>Trunk</w:t>
            </w:r>
            <w:proofErr w:type="spellEnd"/>
            <w:r w:rsidRPr="00A55DD0">
              <w:rPr>
                <w:rFonts w:ascii="Arial Narrow" w:hAnsi="Arial Narrow"/>
              </w:rPr>
              <w:t xml:space="preserve">, 12 vlákien, Type B, </w:t>
            </w:r>
            <w:proofErr w:type="spellStart"/>
            <w:r w:rsidRPr="00A55DD0">
              <w:rPr>
                <w:rFonts w:ascii="Arial Narrow" w:hAnsi="Arial Narrow"/>
              </w:rPr>
              <w:t>Plenum</w:t>
            </w:r>
            <w:proofErr w:type="spellEnd"/>
            <w:r w:rsidRPr="00A55DD0">
              <w:rPr>
                <w:rFonts w:ascii="Arial Narrow" w:hAnsi="Arial Narrow"/>
              </w:rPr>
              <w:t xml:space="preserve"> (OFNP), 10 metrov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648F1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4</w:t>
            </w:r>
          </w:p>
        </w:tc>
      </w:tr>
      <w:tr w:rsidR="00A55DD0" w:rsidRPr="00A55DD0" w14:paraId="302D4DBC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707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Optický prepojovací kábel LC UPC na LC UPC </w:t>
            </w:r>
            <w:proofErr w:type="spellStart"/>
            <w:r w:rsidRPr="00A55DD0">
              <w:rPr>
                <w:rFonts w:ascii="Arial Narrow" w:hAnsi="Arial Narrow"/>
              </w:rPr>
              <w:t>Duplex</w:t>
            </w:r>
            <w:proofErr w:type="spellEnd"/>
            <w:r w:rsidRPr="00A55DD0">
              <w:rPr>
                <w:rFonts w:ascii="Arial Narrow" w:hAnsi="Arial Narrow"/>
              </w:rPr>
              <w:t xml:space="preserve"> OM4 </w:t>
            </w:r>
            <w:proofErr w:type="spellStart"/>
            <w:r w:rsidRPr="00A55DD0">
              <w:rPr>
                <w:rFonts w:ascii="Arial Narrow" w:hAnsi="Arial Narrow"/>
              </w:rPr>
              <w:t>Multimode</w:t>
            </w:r>
            <w:proofErr w:type="spellEnd"/>
            <w:r w:rsidRPr="00A55DD0">
              <w:rPr>
                <w:rFonts w:ascii="Arial Narrow" w:hAnsi="Arial Narrow"/>
              </w:rPr>
              <w:t xml:space="preserve"> PVC (OFNR) 2.0mm, 7 metrov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6DD5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36</w:t>
            </w:r>
          </w:p>
        </w:tc>
      </w:tr>
      <w:tr w:rsidR="00A55DD0" w:rsidRPr="00A55DD0" w14:paraId="2B3EE616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BF877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Optický prepojovací kábel LC UPC na LC UPC </w:t>
            </w:r>
            <w:proofErr w:type="spellStart"/>
            <w:r w:rsidRPr="00A55DD0">
              <w:rPr>
                <w:rFonts w:ascii="Arial Narrow" w:hAnsi="Arial Narrow"/>
              </w:rPr>
              <w:t>Duplex</w:t>
            </w:r>
            <w:proofErr w:type="spellEnd"/>
            <w:r w:rsidRPr="00A55DD0">
              <w:rPr>
                <w:rFonts w:ascii="Arial Narrow" w:hAnsi="Arial Narrow"/>
              </w:rPr>
              <w:t xml:space="preserve"> OM4 </w:t>
            </w:r>
            <w:proofErr w:type="spellStart"/>
            <w:r w:rsidRPr="00A55DD0">
              <w:rPr>
                <w:rFonts w:ascii="Arial Narrow" w:hAnsi="Arial Narrow"/>
              </w:rPr>
              <w:t>Multimode</w:t>
            </w:r>
            <w:proofErr w:type="spellEnd"/>
            <w:r w:rsidRPr="00A55DD0">
              <w:rPr>
                <w:rFonts w:ascii="Arial Narrow" w:hAnsi="Arial Narrow"/>
              </w:rPr>
              <w:t xml:space="preserve"> PVC (OFNR) 2.0mm, 3 metre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7DEE6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8</w:t>
            </w:r>
          </w:p>
        </w:tc>
      </w:tr>
      <w:tr w:rsidR="00A55DD0" w:rsidRPr="00A55DD0" w14:paraId="0A1199BD" w14:textId="77777777" w:rsidTr="00B22665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AD3D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 xml:space="preserve">Predplatné pre existujúci prepínač Cisco C9500-24Y4C-E umožňujúce upgrade DNA Essentials na DNA </w:t>
            </w:r>
            <w:proofErr w:type="spellStart"/>
            <w:r w:rsidRPr="00A55DD0">
              <w:rPr>
                <w:rFonts w:ascii="Arial Narrow" w:hAnsi="Arial Narrow"/>
              </w:rPr>
              <w:t>Advantage</w:t>
            </w:r>
            <w:proofErr w:type="spellEnd"/>
            <w:r w:rsidRPr="00A55DD0">
              <w:rPr>
                <w:rFonts w:ascii="Arial Narrow" w:hAnsi="Arial Narrow"/>
              </w:rPr>
              <w:t xml:space="preserve"> funkcionalitu na 3 roky.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CF6E" w14:textId="77777777" w:rsidR="00A55DD0" w:rsidRPr="00A55DD0" w:rsidRDefault="00A55DD0" w:rsidP="00A55DD0">
            <w:pPr>
              <w:spacing w:after="0" w:line="240" w:lineRule="auto"/>
              <w:rPr>
                <w:rFonts w:ascii="Arial Narrow" w:hAnsi="Arial Narrow"/>
              </w:rPr>
            </w:pPr>
            <w:r w:rsidRPr="00A55DD0">
              <w:rPr>
                <w:rFonts w:ascii="Arial Narrow" w:hAnsi="Arial Narrow"/>
              </w:rPr>
              <w:t>1</w:t>
            </w:r>
          </w:p>
        </w:tc>
      </w:tr>
    </w:tbl>
    <w:p w14:paraId="70DC8C5C" w14:textId="4DDF933D" w:rsidR="00CC4053" w:rsidRDefault="00CC4053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p w14:paraId="15206933" w14:textId="003709D8" w:rsidR="00533872" w:rsidRDefault="00533872" w:rsidP="00533872">
      <w:pPr>
        <w:shd w:val="clear" w:color="auto" w:fill="FFFFFF"/>
        <w:spacing w:after="0" w:line="240" w:lineRule="atLeast"/>
        <w:ind w:right="260"/>
        <w:jc w:val="both"/>
        <w:rPr>
          <w:rFonts w:ascii="Arial Narrow" w:hAnsi="Arial Narrow"/>
          <w:bCs/>
        </w:rPr>
      </w:pPr>
      <w:r w:rsidRPr="003E1727">
        <w:rPr>
          <w:rFonts w:ascii="Arial Narrow" w:hAnsi="Arial Narrow"/>
          <w:bCs/>
        </w:rPr>
        <w:t>Ak sa v</w:t>
      </w:r>
      <w:r>
        <w:rPr>
          <w:rFonts w:ascii="Arial Narrow" w:hAnsi="Arial Narrow"/>
          <w:bCs/>
        </w:rPr>
        <w:t xml:space="preserve"> opise predmetu zákazky, technických požiadavkách a </w:t>
      </w:r>
      <w:r w:rsidRPr="003E1727">
        <w:rPr>
          <w:rFonts w:ascii="Arial Narrow" w:hAnsi="Arial Narrow"/>
          <w:bCs/>
        </w:rPr>
        <w:t>súťažných podkladoch uvádzajú údaje alebo odkazy na konkrétneho výro</w:t>
      </w:r>
      <w:bookmarkStart w:id="0" w:name="_GoBack"/>
      <w:bookmarkEnd w:id="0"/>
      <w:r w:rsidRPr="003E1727">
        <w:rPr>
          <w:rFonts w:ascii="Arial Narrow" w:hAnsi="Arial Narrow"/>
          <w:bCs/>
        </w:rPr>
        <w:t xml:space="preserve">bcu, výrobný postup, značku, obchodný názov, </w:t>
      </w:r>
      <w:r>
        <w:rPr>
          <w:rFonts w:ascii="Arial Narrow" w:hAnsi="Arial Narrow"/>
          <w:bCs/>
        </w:rPr>
        <w:t xml:space="preserve">technické alebo iné normy a/alebo štandardy, </w:t>
      </w:r>
      <w:r w:rsidRPr="003E1727">
        <w:rPr>
          <w:rFonts w:ascii="Arial Narrow" w:hAnsi="Arial Narrow"/>
          <w:bCs/>
        </w:rPr>
        <w:t>patent alebo typ, umožňuje sa uchádzačom predloženie ponuky s ekvivalentným riešením s porovnateľnými, respektíve vyššími technickými parametrami.</w:t>
      </w:r>
    </w:p>
    <w:p w14:paraId="5A816208" w14:textId="77777777" w:rsidR="00533872" w:rsidRDefault="00533872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p w14:paraId="1745BBF7" w14:textId="77777777" w:rsidR="00A55DD0" w:rsidRPr="00A55DD0" w:rsidRDefault="00A55DD0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  <w:u w:val="single"/>
        </w:rPr>
      </w:pPr>
      <w:r w:rsidRPr="00A55DD0">
        <w:rPr>
          <w:rFonts w:ascii="Arial Narrow" w:hAnsi="Arial Narrow"/>
          <w:b/>
          <w:u w:val="single"/>
        </w:rPr>
        <w:t>Implementačné práce</w:t>
      </w:r>
    </w:p>
    <w:p w14:paraId="6948C12E" w14:textId="77777777" w:rsidR="00A55DD0" w:rsidRPr="00A55DD0" w:rsidRDefault="00A55DD0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  <w:b/>
        </w:rPr>
      </w:pPr>
    </w:p>
    <w:p w14:paraId="2727E25F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Upgrade licencie na existujúcom prepínači</w:t>
      </w:r>
    </w:p>
    <w:p w14:paraId="40241620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Výmena starých prepínačov</w:t>
      </w:r>
    </w:p>
    <w:p w14:paraId="4371ABA2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Inštalácia a konfigurácia prepínačov</w:t>
      </w:r>
    </w:p>
    <w:p w14:paraId="7AD22FCD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Dizajn a architektúra novej prístupovej siete</w:t>
      </w:r>
    </w:p>
    <w:p w14:paraId="6C80D663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Migrácia klientov</w:t>
      </w:r>
    </w:p>
    <w:p w14:paraId="25AD8B2D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Zabezpečenie</w:t>
      </w:r>
    </w:p>
    <w:p w14:paraId="0DC116E4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Monitoring</w:t>
      </w:r>
    </w:p>
    <w:p w14:paraId="4397DEA0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Testovanie</w:t>
      </w:r>
    </w:p>
    <w:p w14:paraId="34448A00" w14:textId="77777777" w:rsidR="00A55DD0" w:rsidRPr="00A55DD0" w:rsidRDefault="00A55DD0" w:rsidP="00A55DD0">
      <w:pPr>
        <w:numPr>
          <w:ilvl w:val="0"/>
          <w:numId w:val="2"/>
        </w:num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  <w:r w:rsidRPr="00A55DD0">
        <w:rPr>
          <w:rFonts w:ascii="Arial Narrow" w:hAnsi="Arial Narrow"/>
        </w:rPr>
        <w:t>Dokumentácia</w:t>
      </w:r>
    </w:p>
    <w:p w14:paraId="446EEEBA" w14:textId="77777777" w:rsidR="00A55DD0" w:rsidRPr="00A55DD0" w:rsidRDefault="00A55DD0" w:rsidP="00A55DD0">
      <w:pPr>
        <w:shd w:val="clear" w:color="auto" w:fill="FFFFFF"/>
        <w:spacing w:after="0" w:line="276" w:lineRule="auto"/>
        <w:ind w:right="261"/>
        <w:rPr>
          <w:rFonts w:ascii="Arial Narrow" w:hAnsi="Arial Narrow"/>
        </w:rPr>
      </w:pPr>
    </w:p>
    <w:p w14:paraId="6EC92F68" w14:textId="7C926ED8" w:rsidR="00A55DD0" w:rsidRPr="00A55DD0" w:rsidRDefault="00A55DD0" w:rsidP="00A55DD0">
      <w:pPr>
        <w:shd w:val="clear" w:color="auto" w:fill="FFFFFF"/>
        <w:spacing w:after="0" w:line="276" w:lineRule="auto"/>
        <w:ind w:right="261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požaduje, aby implementačné p</w:t>
      </w:r>
      <w:r w:rsidRPr="00A55DD0">
        <w:rPr>
          <w:rFonts w:ascii="Arial Narrow" w:hAnsi="Arial Narrow"/>
        </w:rPr>
        <w:t>ráce prebieha</w:t>
      </w:r>
      <w:r>
        <w:rPr>
          <w:rFonts w:ascii="Arial Narrow" w:hAnsi="Arial Narrow"/>
        </w:rPr>
        <w:t>li</w:t>
      </w:r>
      <w:r w:rsidRPr="00A55DD0">
        <w:rPr>
          <w:rFonts w:ascii="Arial Narrow" w:hAnsi="Arial Narrow"/>
        </w:rPr>
        <w:t xml:space="preserve"> mimo prevádzkových hodín </w:t>
      </w:r>
      <w:r>
        <w:rPr>
          <w:rFonts w:ascii="Arial Narrow" w:hAnsi="Arial Narrow"/>
        </w:rPr>
        <w:t xml:space="preserve">verejného </w:t>
      </w:r>
      <w:r w:rsidRPr="00A55DD0">
        <w:rPr>
          <w:rFonts w:ascii="Arial Narrow" w:hAnsi="Arial Narrow"/>
        </w:rPr>
        <w:t xml:space="preserve">obstarávateľa s minimalizovanými výpadkami. </w:t>
      </w:r>
    </w:p>
    <w:p w14:paraId="4EB8056D" w14:textId="04B4FF77" w:rsidR="00CC4053" w:rsidRPr="00A55DD0" w:rsidRDefault="00CC4053" w:rsidP="00A55DD0">
      <w:pPr>
        <w:shd w:val="clear" w:color="auto" w:fill="FFFFFF"/>
        <w:spacing w:after="0" w:line="240" w:lineRule="atLeast"/>
        <w:ind w:right="260"/>
        <w:rPr>
          <w:rFonts w:ascii="Arial Narrow" w:hAnsi="Arial Narrow"/>
        </w:rPr>
      </w:pPr>
    </w:p>
    <w:p w14:paraId="2EB93C0B" w14:textId="1341343C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477DAB27" w14:textId="3B1BCA57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342E36E9" w14:textId="6BFD512C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701FFE97" w14:textId="1676DF91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696B8920" w14:textId="5D788D74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74D78C81" w14:textId="0C362A40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14FF969F" w14:textId="77777777" w:rsidR="00CC4053" w:rsidRDefault="00CC4053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sectPr w:rsidR="00CC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1FD"/>
    <w:multiLevelType w:val="hybridMultilevel"/>
    <w:tmpl w:val="CB087898"/>
    <w:lvl w:ilvl="0" w:tplc="E5EE90B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A129B"/>
    <w:multiLevelType w:val="multilevel"/>
    <w:tmpl w:val="064E3A9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45"/>
    <w:rsid w:val="000B7C3C"/>
    <w:rsid w:val="00136242"/>
    <w:rsid w:val="002718FC"/>
    <w:rsid w:val="002C4A97"/>
    <w:rsid w:val="00361AEC"/>
    <w:rsid w:val="004957C1"/>
    <w:rsid w:val="0050574B"/>
    <w:rsid w:val="00533872"/>
    <w:rsid w:val="0058240D"/>
    <w:rsid w:val="005A520D"/>
    <w:rsid w:val="005F47B6"/>
    <w:rsid w:val="00610DB4"/>
    <w:rsid w:val="0068792D"/>
    <w:rsid w:val="006D3945"/>
    <w:rsid w:val="00841400"/>
    <w:rsid w:val="0093267D"/>
    <w:rsid w:val="00994816"/>
    <w:rsid w:val="00A13484"/>
    <w:rsid w:val="00A2348C"/>
    <w:rsid w:val="00A461F5"/>
    <w:rsid w:val="00A55DD0"/>
    <w:rsid w:val="00B25197"/>
    <w:rsid w:val="00B804EB"/>
    <w:rsid w:val="00B80AD3"/>
    <w:rsid w:val="00B80E27"/>
    <w:rsid w:val="00C36677"/>
    <w:rsid w:val="00C61064"/>
    <w:rsid w:val="00CC4053"/>
    <w:rsid w:val="00D341DD"/>
    <w:rsid w:val="00D472A2"/>
    <w:rsid w:val="00D7023C"/>
    <w:rsid w:val="00DE0592"/>
    <w:rsid w:val="00EE27DE"/>
    <w:rsid w:val="00F06879"/>
    <w:rsid w:val="00F27E06"/>
    <w:rsid w:val="00F57727"/>
    <w:rsid w:val="00F9533F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AA1E"/>
  <w15:chartTrackingRefBased/>
  <w15:docId w15:val="{10E1C487-609A-4633-9AF5-DA584D5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6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C366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C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C3667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2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461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1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1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1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1F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1F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27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3</cp:revision>
  <dcterms:created xsi:type="dcterms:W3CDTF">2022-10-13T07:36:00Z</dcterms:created>
  <dcterms:modified xsi:type="dcterms:W3CDTF">2022-10-13T07:38:00Z</dcterms:modified>
</cp:coreProperties>
</file>