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F599ED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B88C13F" w:rsidR="00297B2F" w:rsidRPr="006B368E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Výzva č.</w:t>
      </w:r>
      <w:r w:rsidR="00B66CC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C9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Licencie AutoCAD</w:t>
      </w:r>
      <w:bookmarkEnd w:id="0"/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44D75088" w14:textId="77777777" w:rsidR="00403D9A" w:rsidRPr="006B368E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F77057" w14:textId="4618EA0A" w:rsidR="00E627C1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Uchádzač: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Adresa sídla: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1B00A032" w14:textId="65BCD9CB" w:rsidR="008B480B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IČO: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6B368E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Číslo účtu (IBAN):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6B368E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Telefónne číslo: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E-mailová adresa: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6DFA6FFE" w14:textId="77777777" w:rsidR="000E4E2D" w:rsidRP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521"/>
        <w:gridCol w:w="1843"/>
        <w:gridCol w:w="1559"/>
        <w:gridCol w:w="1560"/>
      </w:tblGrid>
      <w:tr w:rsidR="00C87A06" w14:paraId="46D566C3" w14:textId="77777777" w:rsidTr="00AC7C9D">
        <w:trPr>
          <w:trHeight w:val="33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05132D" w:rsidRPr="00870CE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707521" w14:textId="2EE9F892" w:rsidR="0005132D" w:rsidRPr="000F2F4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Jednotková cena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C87A06" w:rsidRPr="006E1AC3" w14:paraId="14BBECF5" w14:textId="77777777" w:rsidTr="00AC7C9D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3D41A04" w14:textId="6FF4507D" w:rsidR="0005132D" w:rsidRPr="00DC4244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  <w:r w:rsidR="006B368E" w:rsidRPr="00DC4244">
              <w:rPr>
                <w:rFonts w:ascii="Times New Roman" w:hAnsi="Times New Roman" w:cs="Times New Roman"/>
                <w:color w:val="000000"/>
              </w:rPr>
              <w:t>Cena l</w:t>
            </w:r>
            <w:r w:rsidR="00FD0E36" w:rsidRPr="00DC4244">
              <w:rPr>
                <w:rFonts w:ascii="Times New Roman" w:hAnsi="Times New Roman" w:cs="Times New Roman"/>
                <w:color w:val="000000"/>
              </w:rPr>
              <w:t>icenci</w:t>
            </w:r>
            <w:r w:rsidR="005742DD" w:rsidRPr="00DC4244">
              <w:rPr>
                <w:rFonts w:ascii="Times New Roman" w:hAnsi="Times New Roman" w:cs="Times New Roman"/>
                <w:color w:val="000000"/>
              </w:rPr>
              <w:t>í</w:t>
            </w:r>
            <w:r w:rsidR="00FD0E36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AutoCAD LT</w:t>
            </w: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renewal</w:t>
            </w:r>
            <w:proofErr w:type="spellEnd"/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C4244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7FCB" w:rsidRPr="00DC4244">
              <w:rPr>
                <w:rFonts w:ascii="Times New Roman" w:hAnsi="Times New Roman" w:cs="Times New Roman"/>
                <w:color w:val="000000"/>
              </w:rPr>
              <w:t>4</w:t>
            </w:r>
            <w:r w:rsidRPr="00DC4244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23BFCF33" w14:textId="77777777" w:rsidR="0005132D" w:rsidRPr="00DC4244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AF6B064" w14:textId="1E4A4EDA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CF96F86" w14:textId="77777777" w:rsidTr="00AC7C9D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87E1EEA" w14:textId="402E21A3" w:rsidR="0005132D" w:rsidRPr="00DC4244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6B368E" w:rsidRPr="00DC4244">
              <w:rPr>
                <w:rFonts w:ascii="Times New Roman" w:hAnsi="Times New Roman" w:cs="Times New Roman"/>
                <w:color w:val="000000"/>
              </w:rPr>
              <w:t xml:space="preserve">Cena 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„</w:t>
            </w:r>
            <w:r w:rsidR="00FC7FCB" w:rsidRPr="00DC4244">
              <w:rPr>
                <w:rFonts w:ascii="Times New Roman" w:hAnsi="Times New Roman" w:cs="Times New Roman"/>
                <w:color w:val="000000"/>
              </w:rPr>
              <w:t>6lic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 xml:space="preserve">“ </w:t>
            </w:r>
            <w:r w:rsidR="006B368E" w:rsidRPr="00DC4244">
              <w:rPr>
                <w:rFonts w:ascii="Times New Roman" w:hAnsi="Times New Roman" w:cs="Times New Roman"/>
                <w:color w:val="000000"/>
              </w:rPr>
              <w:t>l</w:t>
            </w:r>
            <w:r w:rsidR="00FC4986" w:rsidRPr="00DC4244">
              <w:rPr>
                <w:rFonts w:ascii="Times New Roman" w:hAnsi="Times New Roman" w:cs="Times New Roman"/>
                <w:color w:val="000000"/>
              </w:rPr>
              <w:t>icenci</w:t>
            </w:r>
            <w:r w:rsidR="005742DD" w:rsidRPr="00DC4244">
              <w:rPr>
                <w:rFonts w:ascii="Times New Roman" w:hAnsi="Times New Roman" w:cs="Times New Roman"/>
                <w:color w:val="000000"/>
              </w:rPr>
              <w:t>í</w:t>
            </w:r>
            <w:r w:rsidR="00FC4986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AutoCAD </w:t>
            </w:r>
            <w:proofErr w:type="spellStart"/>
            <w:r w:rsidR="00FC4986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Engineering</w:t>
            </w:r>
            <w:proofErr w:type="spellEnd"/>
            <w:r w:rsidR="00FC4986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&amp; CC</w:t>
            </w:r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renewal</w:t>
            </w:r>
            <w:proofErr w:type="spellEnd"/>
            <w:r w:rsidR="00FC4986" w:rsidRPr="00DC4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4244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6</w:t>
            </w:r>
            <w:r w:rsidRPr="00DC4244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156ED138" w14:textId="77777777" w:rsidR="0005132D" w:rsidRPr="00DC4244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6974BB6A" w14:textId="107C8E61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7FCB" w:rsidRPr="006E1AC3" w14:paraId="0AD62BC6" w14:textId="77777777" w:rsidTr="00AC7C9D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4D0B3D49" w14:textId="3D81B082" w:rsidR="00FC7FCB" w:rsidRPr="00DC4244" w:rsidRDefault="00FC7FCB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Cena „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2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ic“ licencií</w:t>
            </w:r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AutoCAD </w:t>
            </w:r>
            <w:proofErr w:type="spellStart"/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Engineering</w:t>
            </w:r>
            <w:proofErr w:type="spellEnd"/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&amp; CC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C4244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renewal</w:t>
            </w:r>
            <w:proofErr w:type="spellEnd"/>
            <w:r w:rsidR="00DC4244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2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433AED37" w14:textId="77777777" w:rsidR="00FC7FCB" w:rsidRPr="00DC4244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46AB2CB3" w14:textId="77777777" w:rsidR="00FC7FCB" w:rsidRPr="00870CE9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FDEA113" w14:textId="77777777" w:rsidR="00FC7FCB" w:rsidRPr="00870CE9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7FCB" w:rsidRPr="006E1AC3" w14:paraId="348889BB" w14:textId="77777777" w:rsidTr="00AC7C9D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64B0B5CE" w14:textId="5FB0CCCD" w:rsidR="00FC7FCB" w:rsidRPr="00DC4244" w:rsidRDefault="00FC7FCB" w:rsidP="00987BE2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4.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Cena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 xml:space="preserve"> licencií </w:t>
            </w:r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AutoCAD </w:t>
            </w:r>
            <w:r w:rsidR="00623CBF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IST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3CBF" w:rsidRPr="00DC4244">
              <w:rPr>
                <w:rFonts w:ascii="Times New Roman" w:hAnsi="Times New Roman" w:cs="Times New Roman"/>
                <w:color w:val="000000"/>
              </w:rPr>
              <w:t>v celkovom množstve 2ks</w:t>
            </w:r>
          </w:p>
        </w:tc>
        <w:tc>
          <w:tcPr>
            <w:tcW w:w="1843" w:type="dxa"/>
          </w:tcPr>
          <w:p w14:paraId="6A3B9373" w14:textId="77777777" w:rsidR="00FC7FCB" w:rsidRPr="00DC4244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A948709" w14:textId="77777777" w:rsidR="00FC7FCB" w:rsidRPr="00870CE9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F0D1917" w14:textId="77777777" w:rsidR="00FC7FCB" w:rsidRPr="00870CE9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7FCB" w:rsidRPr="006E1AC3" w14:paraId="40BA1799" w14:textId="77777777" w:rsidTr="00AC7C9D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45A2E076" w14:textId="78EB3514" w:rsidR="00FC7FCB" w:rsidRPr="00DC4244" w:rsidRDefault="00623CBF" w:rsidP="00987BE2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  <w:r w:rsidRPr="00DC4244">
              <w:rPr>
                <w:rFonts w:ascii="Times New Roman" w:hAnsi="Times New Roman" w:cs="Times New Roman"/>
                <w:color w:val="000000"/>
              </w:rPr>
              <w:t xml:space="preserve"> Cena licencie </w:t>
            </w: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AutoCAD LT</w:t>
            </w:r>
            <w:r w:rsidRPr="00DC4244">
              <w:rPr>
                <w:rFonts w:ascii="Times New Roman" w:hAnsi="Times New Roman" w:cs="Times New Roman"/>
                <w:color w:val="000000"/>
              </w:rPr>
              <w:t xml:space="preserve"> v celkovom množstve 1ks - </w:t>
            </w: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nová</w:t>
            </w:r>
          </w:p>
        </w:tc>
        <w:tc>
          <w:tcPr>
            <w:tcW w:w="1843" w:type="dxa"/>
          </w:tcPr>
          <w:p w14:paraId="1489DA19" w14:textId="77777777" w:rsidR="00FC7FCB" w:rsidRPr="00DC4244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780B2A6" w14:textId="77777777" w:rsidR="00FC7FCB" w:rsidRPr="00870CE9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F523B4E" w14:textId="77777777" w:rsidR="00FC7FCB" w:rsidRPr="00870CE9" w:rsidRDefault="00FC7FC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23CBF" w:rsidRPr="006E1AC3" w14:paraId="4B4FF85E" w14:textId="77777777" w:rsidTr="00AC7C9D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2E4D2BDF" w14:textId="069A2B45" w:rsidR="00623CBF" w:rsidRPr="00DC4244" w:rsidRDefault="00623CBF" w:rsidP="00987BE2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DC4244">
              <w:rPr>
                <w:rFonts w:ascii="Times New Roman" w:hAnsi="Times New Roman" w:cs="Times New Roman"/>
                <w:color w:val="000000"/>
              </w:rPr>
              <w:t xml:space="preserve"> Cena licencie </w:t>
            </w: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AutoCAD </w:t>
            </w:r>
            <w:proofErr w:type="spellStart"/>
            <w:r w:rsidR="00DC4244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Engineering</w:t>
            </w:r>
            <w:proofErr w:type="spellEnd"/>
            <w:r w:rsidR="00DC4244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&amp; CC</w:t>
            </w:r>
            <w:r w:rsidRPr="00DC4244">
              <w:rPr>
                <w:rFonts w:ascii="Times New Roman" w:hAnsi="Times New Roman" w:cs="Times New Roman"/>
                <w:color w:val="000000"/>
              </w:rPr>
              <w:t xml:space="preserve"> v celkovom množstve 1ks - </w:t>
            </w: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nová</w:t>
            </w:r>
          </w:p>
        </w:tc>
        <w:tc>
          <w:tcPr>
            <w:tcW w:w="1843" w:type="dxa"/>
          </w:tcPr>
          <w:p w14:paraId="6198E174" w14:textId="77777777" w:rsidR="00623CBF" w:rsidRPr="00DC4244" w:rsidRDefault="00623CBF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410DF801" w14:textId="77777777" w:rsidR="00623CBF" w:rsidRPr="00870CE9" w:rsidRDefault="00623CBF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FF02889" w14:textId="77777777" w:rsidR="00623CBF" w:rsidRPr="00870CE9" w:rsidRDefault="00623CBF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4D7A1143" w14:textId="77777777" w:rsidTr="00AC7C9D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7131E8E9" w:rsidR="0005132D" w:rsidRPr="00DC4244" w:rsidRDefault="00DC4244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05132D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5132D" w:rsidRPr="00DC4244">
              <w:rPr>
                <w:rFonts w:ascii="Times New Roman" w:hAnsi="Times New Roman" w:cs="Times New Roman"/>
                <w:color w:val="000000"/>
              </w:rPr>
              <w:t>Všetky</w:t>
            </w:r>
            <w:r w:rsidR="0005132D"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05132D" w:rsidRPr="00DC4244">
              <w:rPr>
                <w:rFonts w:ascii="Times New Roman" w:hAnsi="Times New Roman" w:cs="Times New Roman"/>
                <w:color w:val="000000"/>
              </w:rPr>
              <w:t>(napr. dovoz, montáž, atď.)*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6C078EC" w14:textId="77777777" w:rsidR="0005132D" w:rsidRPr="00DC4244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0A98354" w14:textId="7B48E685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91AA5" w:rsidRPr="00870CE9" w14:paraId="56FD271A" w14:textId="77777777" w:rsidTr="00AC7C9D"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5DE1D9C6" w:rsidR="00291AA5" w:rsidRPr="00DC4244" w:rsidRDefault="00291AA5" w:rsidP="00DC4244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42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spolu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291AA5" w:rsidRPr="00870CE9" w:rsidRDefault="00291AA5" w:rsidP="00DC424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291AA5" w:rsidRPr="00870CE9" w:rsidRDefault="00291AA5" w:rsidP="00DC424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439AF163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 </w:t>
      </w:r>
      <w:r w:rsidR="00C87A06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DC4244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6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DC4244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7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7824AC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29F4ABF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6B368E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0D58D32B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lastRenderedPageBreak/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lehota dodania</w:t>
      </w:r>
      <w:r w:rsidR="005742DD">
        <w:rPr>
          <w:rFonts w:ascii="Times New Roman" w:hAnsi="Times New Roman" w:cs="Times New Roman"/>
          <w:color w:val="000000"/>
          <w:sz w:val="20"/>
          <w:szCs w:val="20"/>
        </w:rPr>
        <w:t xml:space="preserve"> predmetu zákazky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 xml:space="preserve">sú 3 kalendárne dni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7824AC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5031ABBC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3798F7E5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                         </w:t>
    </w:r>
    <w:r w:rsidR="00B66CC6">
      <w:rPr>
        <w:rFonts w:ascii="Times New Roman" w:hAnsi="Times New Roman" w:cs="Times New Roman"/>
      </w:rPr>
      <w:t xml:space="preserve"> </w:t>
    </w:r>
    <w:r w:rsidR="00B66CC6" w:rsidRPr="00614422">
      <w:rPr>
        <w:rFonts w:ascii="Times New Roman" w:hAnsi="Times New Roman" w:cs="Times New Roman"/>
      </w:rPr>
      <w:t xml:space="preserve">Výzva č. </w:t>
    </w:r>
    <w:r w:rsidR="00AC7C9D">
      <w:rPr>
        <w:rFonts w:ascii="Times New Roman" w:hAnsi="Times New Roman" w:cs="Times New Roman"/>
      </w:rPr>
      <w:t>4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AutoCAD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1AA5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742DD"/>
    <w:rsid w:val="00587A43"/>
    <w:rsid w:val="006119CC"/>
    <w:rsid w:val="00614422"/>
    <w:rsid w:val="00615E69"/>
    <w:rsid w:val="00623CBF"/>
    <w:rsid w:val="00624CF1"/>
    <w:rsid w:val="00634A8D"/>
    <w:rsid w:val="00636806"/>
    <w:rsid w:val="00637AC9"/>
    <w:rsid w:val="00645EE6"/>
    <w:rsid w:val="006731F3"/>
    <w:rsid w:val="00697E53"/>
    <w:rsid w:val="006B368E"/>
    <w:rsid w:val="0071007C"/>
    <w:rsid w:val="0071794A"/>
    <w:rsid w:val="007824AC"/>
    <w:rsid w:val="00784FD0"/>
    <w:rsid w:val="007877CD"/>
    <w:rsid w:val="007C1F5C"/>
    <w:rsid w:val="007F34AD"/>
    <w:rsid w:val="00816EF4"/>
    <w:rsid w:val="0085447B"/>
    <w:rsid w:val="008B480B"/>
    <w:rsid w:val="008C2A58"/>
    <w:rsid w:val="008D5C5D"/>
    <w:rsid w:val="008E149B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125B"/>
    <w:rsid w:val="00A41ED0"/>
    <w:rsid w:val="00A45B0A"/>
    <w:rsid w:val="00AA1258"/>
    <w:rsid w:val="00AC7C9D"/>
    <w:rsid w:val="00AE0C8D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C4244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C4986"/>
    <w:rsid w:val="00FC7FCB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2022-10-17T03:50:00Z</dcterms:created>
  <dcterms:modified xsi:type="dcterms:W3CDTF">2022-10-17T03:50:00Z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