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B92C46">
        <w:rPr>
          <w:color w:val="auto"/>
          <w:shd w:val="clear" w:color="auto" w:fill="FFFFFF"/>
        </w:rPr>
        <w:t xml:space="preserve">Bratislava, </w:t>
      </w:r>
      <w:r w:rsidRPr="00B92C46">
        <w:t>06.12.2022</w:t>
      </w:r>
    </w:p>
    <w:p w14:paraId="5314C37E" w14:textId="5CDB7D1F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586B0159" w14:textId="63DEAC5A" w:rsidR="008C1621" w:rsidRPr="00FF0569" w:rsidRDefault="00B92C46" w:rsidP="00B92C46">
      <w:pPr>
        <w:spacing w:after="0"/>
        <w:contextualSpacing w:val="0"/>
        <w:jc w:val="center"/>
        <w:rPr>
          <w:color w:val="auto"/>
          <w:shd w:val="clear" w:color="auto" w:fill="FFFFFF"/>
        </w:rPr>
      </w:pPr>
      <w:r w:rsidRPr="00B92C46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shd w:val="clear" w:color="auto" w:fill="FFFFFF"/>
        </w:rPr>
        <w:t>Oznámenie o predĺžení lehoty na predkladanie ponúk</w:t>
      </w:r>
    </w:p>
    <w:p w14:paraId="134F0D79" w14:textId="591C02F1" w:rsidR="00B92C46" w:rsidRDefault="00932528" w:rsidP="00B92C46">
      <w:pPr>
        <w:spacing w:before="160" w:after="160"/>
        <w:contextualSpacing w:val="0"/>
        <w:jc w:val="both"/>
        <w:rPr>
          <w:bCs/>
          <w:color w:val="auto"/>
        </w:rPr>
      </w:pPr>
      <w:r>
        <w:t xml:space="preserve">Vo verejnom obstarávaní na predmet zákazky </w:t>
      </w:r>
      <w:r w:rsidR="002614A9" w:rsidRPr="00B92C46">
        <w:t>„</w:t>
      </w:r>
      <w:bookmarkStart w:id="0" w:name="_Hlk70600966"/>
      <w:r w:rsidR="004D390E" w:rsidRPr="00B92C46">
        <w:rPr>
          <w:b/>
          <w:bCs/>
        </w:rPr>
        <w:t>Nové dopravné prepojenie II/505 s MČ Dúbravka - práce</w:t>
      </w:r>
      <w:bookmarkEnd w:id="0"/>
      <w:r w:rsidR="008C1621" w:rsidRPr="00B92C46">
        <w:t>“</w:t>
      </w:r>
      <w:r w:rsidR="00C77C75" w:rsidRPr="00B92C46">
        <w:t>,</w:t>
      </w:r>
      <w:r w:rsidR="008C1621">
        <w:t xml:space="preserve"> </w:t>
      </w:r>
      <w:r w:rsidR="00B92C46">
        <w:t xml:space="preserve">bola </w:t>
      </w:r>
      <w:r w:rsidR="00B92C46" w:rsidRPr="00B92C46">
        <w:rPr>
          <w:bCs/>
          <w:color w:val="auto"/>
        </w:rPr>
        <w:t>odoslaným Oznámením o dodatočných informáciách na publikačný úrad</w:t>
      </w:r>
      <w:r w:rsidR="0073123D">
        <w:rPr>
          <w:bCs/>
          <w:color w:val="auto"/>
        </w:rPr>
        <w:t>,</w:t>
      </w:r>
      <w:r w:rsidR="00B92C46" w:rsidRPr="00B92C46">
        <w:rPr>
          <w:bCs/>
          <w:color w:val="auto"/>
        </w:rPr>
        <w:t xml:space="preserve"> </w:t>
      </w:r>
      <w:r w:rsidR="00B92C46">
        <w:rPr>
          <w:bCs/>
          <w:color w:val="auto"/>
        </w:rPr>
        <w:t>predĺžená</w:t>
      </w:r>
      <w:r w:rsidR="00B92C46" w:rsidRPr="00B92C46">
        <w:rPr>
          <w:bCs/>
          <w:color w:val="auto"/>
        </w:rPr>
        <w:t xml:space="preserve"> </w:t>
      </w:r>
      <w:r w:rsidR="00B92C46">
        <w:rPr>
          <w:bCs/>
          <w:color w:val="auto"/>
        </w:rPr>
        <w:t>L</w:t>
      </w:r>
      <w:r w:rsidR="00B92C46" w:rsidRPr="00B92C46">
        <w:rPr>
          <w:bCs/>
          <w:color w:val="auto"/>
        </w:rPr>
        <w:t>ehot</w:t>
      </w:r>
      <w:r w:rsidR="00B92C46">
        <w:rPr>
          <w:bCs/>
          <w:color w:val="auto"/>
        </w:rPr>
        <w:t>a</w:t>
      </w:r>
      <w:r w:rsidR="00B92C46" w:rsidRPr="00B92C46">
        <w:rPr>
          <w:bCs/>
          <w:color w:val="auto"/>
        </w:rPr>
        <w:t xml:space="preserve"> na predkladanie ponúk z termínu 12.12.2022 o 10.00 hod na termín </w:t>
      </w:r>
      <w:r w:rsidR="00B92C46" w:rsidRPr="00B92C46">
        <w:rPr>
          <w:b/>
          <w:color w:val="auto"/>
        </w:rPr>
        <w:t>24.01.2023 o 10:00</w:t>
      </w:r>
      <w:r w:rsidR="00B92C46" w:rsidRPr="00B92C46">
        <w:rPr>
          <w:bCs/>
          <w:color w:val="auto"/>
        </w:rPr>
        <w:t xml:space="preserve">. </w:t>
      </w:r>
    </w:p>
    <w:p w14:paraId="2EEC9AF2" w14:textId="0283BF50" w:rsidR="00B92C46" w:rsidRPr="00B92C46" w:rsidRDefault="00B92C46" w:rsidP="00B92C46">
      <w:pPr>
        <w:spacing w:before="160" w:after="160"/>
        <w:contextualSpacing w:val="0"/>
        <w:jc w:val="both"/>
        <w:rPr>
          <w:bCs/>
          <w:color w:val="auto"/>
        </w:rPr>
      </w:pPr>
      <w:r w:rsidRPr="00B92C46">
        <w:rPr>
          <w:bCs/>
          <w:color w:val="auto"/>
        </w:rPr>
        <w:t xml:space="preserve">V súlade s tým sa upravila aj Lehota na otváranie ponúk na </w:t>
      </w:r>
      <w:r w:rsidRPr="00B92C46">
        <w:rPr>
          <w:b/>
          <w:color w:val="auto"/>
        </w:rPr>
        <w:t>24.01.2023 o 12.00 hod.</w:t>
      </w:r>
      <w:r w:rsidRPr="00B92C46">
        <w:rPr>
          <w:bCs/>
          <w:color w:val="auto"/>
        </w:rPr>
        <w:t xml:space="preserve"> </w:t>
      </w:r>
    </w:p>
    <w:p w14:paraId="460108DC" w14:textId="77777777" w:rsidR="00B92C46" w:rsidRPr="00B92C46" w:rsidRDefault="00B92C46" w:rsidP="00B92C46">
      <w:pPr>
        <w:spacing w:before="160" w:after="160"/>
        <w:contextualSpacing w:val="0"/>
        <w:jc w:val="both"/>
        <w:rPr>
          <w:bCs/>
          <w:color w:val="auto"/>
        </w:rPr>
      </w:pPr>
    </w:p>
    <w:p w14:paraId="75827D15" w14:textId="30BDBCAF" w:rsidR="00936EDD" w:rsidRDefault="00B92C46" w:rsidP="00B92C46">
      <w:pPr>
        <w:spacing w:before="160" w:after="160"/>
        <w:contextualSpacing w:val="0"/>
        <w:jc w:val="both"/>
        <w:rPr>
          <w:bCs/>
        </w:rPr>
      </w:pPr>
      <w:r w:rsidRPr="00B92C46">
        <w:rPr>
          <w:bCs/>
          <w:color w:val="auto"/>
        </w:rPr>
        <w:t>Úprava bude zverejnená vo Vestníku ÚVO a Vestníku EU v najbližších dňoch.</w:t>
      </w:r>
    </w:p>
    <w:p w14:paraId="4898723D" w14:textId="3AF48C65" w:rsidR="3BCB8023" w:rsidRDefault="3BCB8023" w:rsidP="004D390E">
      <w:pPr>
        <w:spacing w:after="160"/>
        <w:contextualSpacing w:val="0"/>
        <w:jc w:val="both"/>
        <w:rPr>
          <w:b/>
          <w:bCs/>
          <w:color w:val="auto"/>
        </w:rPr>
      </w:pP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E227" w14:textId="77777777" w:rsidR="004E2CFA" w:rsidRDefault="004E2CFA">
      <w:pPr>
        <w:spacing w:after="0"/>
      </w:pPr>
      <w:r>
        <w:separator/>
      </w:r>
    </w:p>
  </w:endnote>
  <w:endnote w:type="continuationSeparator" w:id="0">
    <w:p w14:paraId="4581E374" w14:textId="77777777" w:rsidR="004E2CFA" w:rsidRDefault="004E2CFA">
      <w:pPr>
        <w:spacing w:after="0"/>
      </w:pPr>
      <w:r>
        <w:continuationSeparator/>
      </w:r>
    </w:p>
  </w:endnote>
  <w:endnote w:type="continuationNotice" w:id="1">
    <w:p w14:paraId="46CCD57E" w14:textId="77777777" w:rsidR="004E2CFA" w:rsidRDefault="004E2C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2C52" w14:textId="77777777" w:rsidR="004E2CFA" w:rsidRDefault="004E2CFA">
      <w:pPr>
        <w:spacing w:after="0"/>
      </w:pPr>
      <w:r>
        <w:separator/>
      </w:r>
    </w:p>
  </w:footnote>
  <w:footnote w:type="continuationSeparator" w:id="0">
    <w:p w14:paraId="29EEC744" w14:textId="77777777" w:rsidR="004E2CFA" w:rsidRDefault="004E2CFA">
      <w:pPr>
        <w:spacing w:after="0"/>
      </w:pPr>
      <w:r>
        <w:continuationSeparator/>
      </w:r>
    </w:p>
  </w:footnote>
  <w:footnote w:type="continuationNotice" w:id="1">
    <w:p w14:paraId="0C89C55C" w14:textId="77777777" w:rsidR="004E2CFA" w:rsidRDefault="004E2C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4"/>
  </w:num>
  <w:num w:numId="2" w16cid:durableId="1745638874">
    <w:abstractNumId w:val="4"/>
  </w:num>
  <w:num w:numId="3" w16cid:durableId="1250233123">
    <w:abstractNumId w:val="4"/>
  </w:num>
  <w:num w:numId="4" w16cid:durableId="1529491528">
    <w:abstractNumId w:val="4"/>
  </w:num>
  <w:num w:numId="5" w16cid:durableId="1233613650">
    <w:abstractNumId w:val="4"/>
  </w:num>
  <w:num w:numId="6" w16cid:durableId="863397520">
    <w:abstractNumId w:val="4"/>
  </w:num>
  <w:num w:numId="7" w16cid:durableId="314527180">
    <w:abstractNumId w:val="4"/>
  </w:num>
  <w:num w:numId="8" w16cid:durableId="482895468">
    <w:abstractNumId w:val="3"/>
  </w:num>
  <w:num w:numId="9" w16cid:durableId="121047905">
    <w:abstractNumId w:val="4"/>
  </w:num>
  <w:num w:numId="10" w16cid:durableId="476263126">
    <w:abstractNumId w:val="4"/>
  </w:num>
  <w:num w:numId="11" w16cid:durableId="825049906">
    <w:abstractNumId w:val="4"/>
  </w:num>
  <w:num w:numId="12" w16cid:durableId="1697384388">
    <w:abstractNumId w:val="4"/>
  </w:num>
  <w:num w:numId="13" w16cid:durableId="1690140383">
    <w:abstractNumId w:val="3"/>
  </w:num>
  <w:num w:numId="14" w16cid:durableId="559023326">
    <w:abstractNumId w:val="3"/>
  </w:num>
  <w:num w:numId="15" w16cid:durableId="798842704">
    <w:abstractNumId w:val="3"/>
  </w:num>
  <w:num w:numId="16" w16cid:durableId="799760661">
    <w:abstractNumId w:val="4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4"/>
  </w:num>
  <w:num w:numId="20" w16cid:durableId="2106338389">
    <w:abstractNumId w:val="1"/>
  </w:num>
  <w:num w:numId="21" w16cid:durableId="13809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4E2CFA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3123D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92C46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DF1165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3</cp:revision>
  <cp:lastPrinted>2021-04-22T21:07:00Z</cp:lastPrinted>
  <dcterms:created xsi:type="dcterms:W3CDTF">2022-12-06T11:10:00Z</dcterms:created>
  <dcterms:modified xsi:type="dcterms:W3CDTF">2022-12-06T11:10:00Z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