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565D"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 xml:space="preserve">ZMLUVA O ZDRUŽENEJ DODÁVKE ELEKTRINY, </w:t>
      </w:r>
    </w:p>
    <w:p w14:paraId="28113542"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DISTRIBÚCII ELEKTRINY A PREVZATÍ ZODPOVEDNOSTI ZA ODCHÝLKU</w:t>
      </w:r>
    </w:p>
    <w:p w14:paraId="3734E80A" w14:textId="77777777" w:rsidR="00F55CB6" w:rsidRPr="00204065" w:rsidRDefault="00F55CB6" w:rsidP="00F55CB6">
      <w:pPr>
        <w:autoSpaceDE w:val="0"/>
        <w:autoSpaceDN w:val="0"/>
        <w:adjustRightInd w:val="0"/>
        <w:spacing w:line="312" w:lineRule="auto"/>
        <w:jc w:val="center"/>
        <w:rPr>
          <w:rFonts w:ascii="Verdana" w:hAnsi="Verdana" w:cs="Cambria"/>
          <w:sz w:val="20"/>
          <w:szCs w:val="20"/>
        </w:rPr>
      </w:pPr>
    </w:p>
    <w:p w14:paraId="03B690EB" w14:textId="77777777" w:rsidR="00F55CB6" w:rsidRPr="00204065" w:rsidRDefault="00F55CB6" w:rsidP="00F55CB6">
      <w:pPr>
        <w:autoSpaceDE w:val="0"/>
        <w:autoSpaceDN w:val="0"/>
        <w:adjustRightInd w:val="0"/>
        <w:spacing w:line="312" w:lineRule="auto"/>
        <w:jc w:val="center"/>
        <w:rPr>
          <w:rFonts w:ascii="Verdana" w:hAnsi="Verdana" w:cs="Cambria"/>
          <w:sz w:val="18"/>
          <w:szCs w:val="18"/>
        </w:rPr>
      </w:pPr>
      <w:r w:rsidRPr="00204065">
        <w:rPr>
          <w:rFonts w:ascii="Verdana" w:hAnsi="Verdana" w:cs="Cambria"/>
          <w:sz w:val="18"/>
          <w:szCs w:val="18"/>
        </w:rPr>
        <w:t>uzavretá v zmysle zákona č. 251/2012 Z. z. o energetike v znení neskorších predpisov,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204065">
        <w:rPr>
          <w:rFonts w:ascii="Verdana" w:hAnsi="Verdana" w:cs="Cambria"/>
          <w:b/>
          <w:sz w:val="18"/>
          <w:szCs w:val="18"/>
        </w:rPr>
        <w:t>Zmluva</w:t>
      </w:r>
      <w:r w:rsidRPr="00204065">
        <w:rPr>
          <w:rFonts w:ascii="Verdana" w:hAnsi="Verdana" w:cs="Cambria"/>
          <w:sz w:val="18"/>
          <w:szCs w:val="18"/>
        </w:rPr>
        <w:t>“)</w:t>
      </w:r>
    </w:p>
    <w:p w14:paraId="0DE22D37" w14:textId="77777777" w:rsidR="00F55CB6" w:rsidRPr="00204065" w:rsidRDefault="00F55CB6" w:rsidP="00F55CB6">
      <w:pPr>
        <w:tabs>
          <w:tab w:val="left" w:pos="6150"/>
        </w:tabs>
        <w:autoSpaceDE w:val="0"/>
        <w:autoSpaceDN w:val="0"/>
        <w:adjustRightInd w:val="0"/>
        <w:spacing w:line="312" w:lineRule="auto"/>
        <w:rPr>
          <w:rFonts w:ascii="Verdana" w:hAnsi="Verdana"/>
          <w:sz w:val="18"/>
          <w:szCs w:val="18"/>
        </w:rPr>
      </w:pPr>
      <w:r w:rsidRPr="00204065">
        <w:rPr>
          <w:rFonts w:ascii="Verdana" w:hAnsi="Verdana" w:cs="Cambria"/>
          <w:b/>
          <w:bCs/>
          <w:sz w:val="18"/>
          <w:szCs w:val="18"/>
        </w:rPr>
        <w:tab/>
      </w:r>
    </w:p>
    <w:tbl>
      <w:tblPr>
        <w:tblStyle w:val="Mriekatabuky"/>
        <w:tblW w:w="0" w:type="auto"/>
        <w:tblLook w:val="04A0" w:firstRow="1" w:lastRow="0" w:firstColumn="1" w:lastColumn="0" w:noHBand="0" w:noVBand="1"/>
      </w:tblPr>
      <w:tblGrid>
        <w:gridCol w:w="9344"/>
      </w:tblGrid>
      <w:tr w:rsidR="00F55CB6" w:rsidRPr="004C3743" w14:paraId="00BEAE28" w14:textId="77777777" w:rsidTr="00531BD4">
        <w:tc>
          <w:tcPr>
            <w:tcW w:w="10343" w:type="dxa"/>
          </w:tcPr>
          <w:p w14:paraId="38ED400B" w14:textId="77777777" w:rsidR="00F55CB6" w:rsidRPr="00204065" w:rsidRDefault="00F55CB6" w:rsidP="00531BD4">
            <w:pPr>
              <w:autoSpaceDE w:val="0"/>
              <w:autoSpaceDN w:val="0"/>
              <w:adjustRightInd w:val="0"/>
              <w:spacing w:line="312" w:lineRule="auto"/>
              <w:jc w:val="both"/>
              <w:rPr>
                <w:rFonts w:ascii="Verdana" w:hAnsi="Verdana" w:cs="Cambria"/>
                <w:b/>
                <w:sz w:val="18"/>
                <w:szCs w:val="18"/>
              </w:rPr>
            </w:pPr>
            <w:r w:rsidRPr="00204065">
              <w:rPr>
                <w:rFonts w:ascii="Verdana" w:hAnsi="Verdana"/>
                <w:sz w:val="18"/>
                <w:szCs w:val="18"/>
              </w:rPr>
              <w:t>Číslo zmluvy dodávateľa:</w:t>
            </w:r>
            <w:r w:rsidRPr="00204065">
              <w:rPr>
                <w:rFonts w:ascii="Verdana" w:hAnsi="Verdana"/>
                <w:b/>
                <w:sz w:val="18"/>
                <w:szCs w:val="18"/>
              </w:rPr>
              <w:t xml:space="preserve">                                 </w:t>
            </w:r>
            <w:r w:rsidRPr="00204065">
              <w:rPr>
                <w:rFonts w:ascii="Verdana" w:hAnsi="Verdana"/>
                <w:sz w:val="18"/>
                <w:szCs w:val="18"/>
              </w:rPr>
              <w:t xml:space="preserve">Číslo zmluvy odberateľa:  </w:t>
            </w:r>
            <w:r w:rsidRPr="00204065">
              <w:rPr>
                <w:rFonts w:ascii="Verdana" w:hAnsi="Verdana"/>
                <w:b/>
                <w:sz w:val="18"/>
                <w:szCs w:val="18"/>
              </w:rPr>
              <w:t>BBRSC/                    /2022</w:t>
            </w:r>
          </w:p>
        </w:tc>
      </w:tr>
    </w:tbl>
    <w:p w14:paraId="2E2BE4F0" w14:textId="77777777" w:rsidR="00F55CB6" w:rsidRPr="00204065" w:rsidRDefault="00F55CB6" w:rsidP="00F55CB6">
      <w:pPr>
        <w:spacing w:line="312" w:lineRule="auto"/>
        <w:jc w:val="center"/>
        <w:rPr>
          <w:rFonts w:ascii="Verdana" w:hAnsi="Verdana" w:cs="Cambria"/>
          <w:b/>
          <w:bCs/>
          <w:strike/>
          <w:sz w:val="18"/>
          <w:szCs w:val="18"/>
        </w:rPr>
      </w:pPr>
    </w:p>
    <w:p w14:paraId="64FA8BB3" w14:textId="77777777" w:rsidR="00F55CB6" w:rsidRPr="00204065" w:rsidRDefault="00F55CB6" w:rsidP="00F55CB6">
      <w:pPr>
        <w:spacing w:line="312" w:lineRule="auto"/>
        <w:jc w:val="center"/>
        <w:rPr>
          <w:rFonts w:ascii="Verdana" w:hAnsi="Verdana" w:cs="Cambria"/>
          <w:b/>
          <w:bCs/>
          <w:sz w:val="18"/>
          <w:szCs w:val="18"/>
        </w:rPr>
      </w:pPr>
      <w:r w:rsidRPr="00204065">
        <w:rPr>
          <w:rFonts w:ascii="Verdana" w:hAnsi="Verdana" w:cs="Cambria"/>
          <w:b/>
          <w:bCs/>
          <w:sz w:val="18"/>
          <w:szCs w:val="18"/>
        </w:rPr>
        <w:t>medzi nasledovnými zmluvnými stranami:</w:t>
      </w:r>
    </w:p>
    <w:p w14:paraId="7ACE466D" w14:textId="2D2BF325" w:rsidR="00F55CB6" w:rsidRPr="00204065" w:rsidRDefault="00F55CB6" w:rsidP="00F55CB6">
      <w:pPr>
        <w:spacing w:line="312" w:lineRule="auto"/>
        <w:jc w:val="both"/>
        <w:rPr>
          <w:rFonts w:ascii="Verdana" w:hAnsi="Verdana" w:cs="Cambria"/>
          <w:sz w:val="18"/>
          <w:szCs w:val="18"/>
        </w:rPr>
      </w:pPr>
    </w:p>
    <w:p w14:paraId="5670B770" w14:textId="77777777" w:rsidR="00F55CB6" w:rsidRPr="00204065" w:rsidRDefault="00F55CB6" w:rsidP="00F55CB6">
      <w:pPr>
        <w:spacing w:line="312" w:lineRule="auto"/>
        <w:rPr>
          <w:rFonts w:ascii="Verdana" w:hAnsi="Verdana" w:cstheme="minorHAnsi"/>
          <w:b/>
          <w:iCs/>
          <w:sz w:val="18"/>
          <w:szCs w:val="18"/>
        </w:rPr>
      </w:pPr>
      <w:r w:rsidRPr="00204065">
        <w:rPr>
          <w:rFonts w:ascii="Verdana" w:hAnsi="Verdana" w:cstheme="minorHAnsi"/>
          <w:b/>
          <w:sz w:val="18"/>
          <w:szCs w:val="18"/>
        </w:rPr>
        <w:t>Odberateľ:</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Pr>
          <w:rFonts w:ascii="Verdana" w:hAnsi="Verdana" w:cstheme="minorHAnsi"/>
          <w:b/>
          <w:iCs/>
          <w:sz w:val="18"/>
          <w:szCs w:val="18"/>
        </w:rPr>
        <w:tab/>
      </w:r>
      <w:r w:rsidRPr="00204065">
        <w:rPr>
          <w:rFonts w:ascii="Verdana" w:hAnsi="Verdana" w:cstheme="minorHAnsi"/>
          <w:b/>
          <w:iCs/>
          <w:sz w:val="18"/>
          <w:szCs w:val="18"/>
        </w:rPr>
        <w:t>Banskobystrická regionálna správa ciest, a. s.</w:t>
      </w:r>
    </w:p>
    <w:p w14:paraId="3D3A16A2"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Majerská cesta č. 94, 974 69 Banská Bystrica</w:t>
      </w:r>
    </w:p>
    <w:p w14:paraId="7883219C" w14:textId="77777777" w:rsidR="00F55CB6"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r>
      <w:r>
        <w:rPr>
          <w:rFonts w:ascii="Verdana" w:hAnsi="Verdana" w:cstheme="minorHAnsi"/>
          <w:sz w:val="18"/>
          <w:szCs w:val="18"/>
        </w:rPr>
        <w:tab/>
      </w:r>
      <w:r>
        <w:rPr>
          <w:rFonts w:ascii="Verdana" w:hAnsi="Verdana" w:cstheme="minorHAnsi"/>
          <w:sz w:val="18"/>
          <w:szCs w:val="18"/>
        </w:rPr>
        <w:tab/>
      </w:r>
      <w:r w:rsidRPr="00204065">
        <w:rPr>
          <w:rFonts w:ascii="Verdana" w:hAnsi="Verdana" w:cstheme="minorHAnsi"/>
          <w:sz w:val="18"/>
          <w:szCs w:val="18"/>
        </w:rPr>
        <w:t xml:space="preserve">Akciová spoločnosť zapísaná v Obchodnom registri Okresného súdu </w:t>
      </w:r>
    </w:p>
    <w:p w14:paraId="59AD58ED" w14:textId="77777777" w:rsidR="00F55CB6" w:rsidRPr="00204065" w:rsidRDefault="00F55CB6" w:rsidP="00F55CB6">
      <w:pPr>
        <w:spacing w:line="312" w:lineRule="auto"/>
        <w:ind w:left="2124" w:firstLine="708"/>
        <w:rPr>
          <w:rFonts w:ascii="Verdana" w:hAnsi="Verdana" w:cstheme="minorHAnsi"/>
          <w:sz w:val="18"/>
          <w:szCs w:val="18"/>
        </w:rPr>
      </w:pPr>
      <w:r w:rsidRPr="00204065">
        <w:rPr>
          <w:rFonts w:ascii="Verdana" w:hAnsi="Verdana" w:cstheme="minorHAnsi"/>
          <w:sz w:val="18"/>
          <w:szCs w:val="18"/>
        </w:rPr>
        <w:t>Banská Bystrica, Oddiel: Sa, Vložka č.: 909/S</w:t>
      </w:r>
    </w:p>
    <w:p w14:paraId="6A3974A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93D34D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                                           </w:t>
      </w:r>
      <w:r>
        <w:rPr>
          <w:rFonts w:ascii="Verdana" w:hAnsi="Verdana" w:cstheme="minorHAnsi"/>
          <w:sz w:val="18"/>
          <w:szCs w:val="18"/>
        </w:rPr>
        <w:tab/>
      </w:r>
      <w:r w:rsidRPr="00204065">
        <w:rPr>
          <w:rFonts w:ascii="Verdana" w:hAnsi="Verdana" w:cstheme="minorHAnsi"/>
          <w:sz w:val="18"/>
          <w:szCs w:val="18"/>
        </w:rPr>
        <w:t xml:space="preserve">Ing. Róbert </w:t>
      </w:r>
      <w:proofErr w:type="spellStart"/>
      <w:r w:rsidRPr="00204065">
        <w:rPr>
          <w:rFonts w:ascii="Verdana" w:hAnsi="Verdana" w:cstheme="minorHAnsi"/>
          <w:sz w:val="18"/>
          <w:szCs w:val="18"/>
        </w:rPr>
        <w:t>Machala</w:t>
      </w:r>
      <w:proofErr w:type="spellEnd"/>
      <w:r w:rsidRPr="00204065">
        <w:rPr>
          <w:rFonts w:ascii="Verdana" w:hAnsi="Verdana" w:cstheme="minorHAnsi"/>
          <w:sz w:val="18"/>
          <w:szCs w:val="18"/>
        </w:rPr>
        <w:t>, podpredseda predstavenstva</w:t>
      </w:r>
    </w:p>
    <w:p w14:paraId="7C20CD7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1177DC6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E4FF51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36 836 567</w:t>
      </w:r>
    </w:p>
    <w:p w14:paraId="1C79AB94"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2022451189</w:t>
      </w:r>
    </w:p>
    <w:p w14:paraId="02B7FFCC"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SK2022451189</w:t>
      </w:r>
    </w:p>
    <w:p w14:paraId="67DCDCF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VÚB, a. s. pobočka Banská Bystrica</w:t>
      </w:r>
    </w:p>
    <w:p w14:paraId="1F16083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SK82 0200 0000 0021 8394 4256</w:t>
      </w:r>
    </w:p>
    <w:p w14:paraId="2B45E29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+421 48 47 27 351</w:t>
      </w:r>
    </w:p>
    <w:p w14:paraId="3312DF6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Pr>
          <w:rFonts w:ascii="Verdana" w:hAnsi="Verdana" w:cstheme="minorHAnsi"/>
          <w:sz w:val="18"/>
          <w:szCs w:val="18"/>
        </w:rPr>
        <w:t>martina.strakova@bbrsc.sk</w:t>
      </w:r>
      <w:r w:rsidRPr="00204065">
        <w:rPr>
          <w:rFonts w:ascii="Verdana" w:hAnsi="Verdana" w:cstheme="minorHAnsi"/>
          <w:sz w:val="18"/>
          <w:szCs w:val="18"/>
        </w:rPr>
        <w:t xml:space="preserve"> </w:t>
      </w:r>
    </w:p>
    <w:p w14:paraId="76112165" w14:textId="77777777" w:rsidR="00F55CB6" w:rsidRPr="00204065" w:rsidRDefault="00F55CB6" w:rsidP="00F55CB6">
      <w:pPr>
        <w:tabs>
          <w:tab w:val="left" w:pos="284"/>
        </w:tabs>
        <w:spacing w:line="312" w:lineRule="auto"/>
        <w:rPr>
          <w:rFonts w:ascii="Verdana" w:hAnsi="Verdana" w:cstheme="minorHAnsi"/>
          <w:sz w:val="18"/>
          <w:szCs w:val="18"/>
        </w:rPr>
      </w:pPr>
      <w:r w:rsidRPr="00204065">
        <w:rPr>
          <w:rFonts w:ascii="Verdana" w:hAnsi="Verdana" w:cstheme="minorHAnsi"/>
          <w:sz w:val="18"/>
          <w:szCs w:val="18"/>
        </w:rPr>
        <w:t>(ďalej iba „</w:t>
      </w:r>
      <w:r w:rsidRPr="00204065">
        <w:rPr>
          <w:rFonts w:ascii="Verdana" w:hAnsi="Verdana" w:cstheme="minorHAnsi"/>
          <w:b/>
          <w:sz w:val="18"/>
          <w:szCs w:val="18"/>
        </w:rPr>
        <w:t>odberateľ</w:t>
      </w:r>
      <w:r w:rsidRPr="00204065">
        <w:rPr>
          <w:rFonts w:ascii="Verdana" w:hAnsi="Verdana" w:cstheme="minorHAnsi"/>
          <w:sz w:val="18"/>
          <w:szCs w:val="18"/>
        </w:rPr>
        <w:t xml:space="preserve">“ a  v príslušnom gramatickom tvare) </w:t>
      </w:r>
    </w:p>
    <w:p w14:paraId="0A3B1BA0" w14:textId="77777777" w:rsidR="00F55CB6" w:rsidRPr="00204065" w:rsidRDefault="00F55CB6" w:rsidP="00F55CB6">
      <w:pPr>
        <w:spacing w:line="312" w:lineRule="auto"/>
        <w:jc w:val="both"/>
        <w:rPr>
          <w:rFonts w:ascii="Verdana" w:hAnsi="Verdana" w:cstheme="minorHAnsi"/>
          <w:bCs/>
          <w:color w:val="365F91"/>
          <w:sz w:val="18"/>
          <w:szCs w:val="18"/>
        </w:rPr>
      </w:pPr>
    </w:p>
    <w:p w14:paraId="189F8D63" w14:textId="77777777" w:rsidR="00F55CB6" w:rsidRPr="00204065" w:rsidRDefault="00F55CB6" w:rsidP="00F55CB6">
      <w:pPr>
        <w:spacing w:line="312" w:lineRule="auto"/>
        <w:jc w:val="both"/>
        <w:rPr>
          <w:rFonts w:ascii="Verdana" w:hAnsi="Verdana" w:cstheme="minorHAnsi"/>
          <w:bCs/>
          <w:sz w:val="18"/>
          <w:szCs w:val="18"/>
        </w:rPr>
      </w:pPr>
      <w:r w:rsidRPr="00204065">
        <w:rPr>
          <w:rFonts w:ascii="Verdana" w:hAnsi="Verdana" w:cstheme="minorHAnsi"/>
          <w:b/>
          <w:iCs/>
          <w:sz w:val="18"/>
          <w:szCs w:val="18"/>
        </w:rPr>
        <w:t xml:space="preserve">Dodávateľ: </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sidRPr="00204065">
        <w:rPr>
          <w:rFonts w:ascii="Verdana" w:hAnsi="Verdana" w:cstheme="minorHAnsi"/>
          <w:bCs/>
          <w:sz w:val="18"/>
          <w:szCs w:val="18"/>
        </w:rPr>
        <w:tab/>
      </w:r>
    </w:p>
    <w:p w14:paraId="3BFFD4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08DBB4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t xml:space="preserve"> </w:t>
      </w:r>
    </w:p>
    <w:p w14:paraId="3857280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 </w:t>
      </w:r>
    </w:p>
    <w:p w14:paraId="02A77115"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6CA9F29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 </w:t>
      </w:r>
    </w:p>
    <w:p w14:paraId="4ECD75E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Osoby oprávnené jednať </w:t>
      </w:r>
    </w:p>
    <w:p w14:paraId="3B3051D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realizačných veciach:</w:t>
      </w:r>
      <w:r w:rsidRPr="00204065">
        <w:rPr>
          <w:rFonts w:ascii="Verdana" w:hAnsi="Verdana" w:cstheme="minorHAnsi"/>
          <w:sz w:val="18"/>
          <w:szCs w:val="18"/>
        </w:rPr>
        <w:tab/>
        <w:t xml:space="preserve"> </w:t>
      </w:r>
      <w:r w:rsidRPr="00204065">
        <w:rPr>
          <w:rFonts w:ascii="Verdana" w:hAnsi="Verdana" w:cstheme="minorHAnsi"/>
          <w:sz w:val="18"/>
          <w:szCs w:val="18"/>
        </w:rPr>
        <w:tab/>
      </w:r>
    </w:p>
    <w:p w14:paraId="47BF9C4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1CDB82C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C35A3A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 :</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0D310F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 xml:space="preserve"> </w:t>
      </w:r>
    </w:p>
    <w:p w14:paraId="5C3E6D0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r w:rsidRPr="00204065">
        <w:rPr>
          <w:rFonts w:ascii="Verdana" w:hAnsi="Verdana" w:cstheme="minorHAnsi"/>
          <w:sz w:val="18"/>
          <w:szCs w:val="18"/>
        </w:rPr>
        <w:tab/>
      </w:r>
    </w:p>
    <w:p w14:paraId="61EA9B0F"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004B7A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AACF0D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(ďalej len „</w:t>
      </w:r>
      <w:r w:rsidRPr="00204065">
        <w:rPr>
          <w:rFonts w:ascii="Verdana" w:hAnsi="Verdana" w:cs="Cambria"/>
          <w:b/>
          <w:sz w:val="18"/>
          <w:szCs w:val="18"/>
        </w:rPr>
        <w:t>dodávateľ</w:t>
      </w:r>
      <w:r w:rsidRPr="00204065">
        <w:rPr>
          <w:rFonts w:ascii="Verdana" w:hAnsi="Verdana" w:cs="Cambria"/>
          <w:sz w:val="18"/>
          <w:szCs w:val="18"/>
        </w:rPr>
        <w:t>“ a spolu s odberateľom len ako „</w:t>
      </w:r>
      <w:r w:rsidRPr="00204065">
        <w:rPr>
          <w:rFonts w:ascii="Verdana" w:hAnsi="Verdana" w:cs="Cambria"/>
          <w:b/>
          <w:sz w:val="18"/>
          <w:szCs w:val="18"/>
        </w:rPr>
        <w:t>zmluvné strany</w:t>
      </w:r>
      <w:r w:rsidRPr="00204065">
        <w:rPr>
          <w:rFonts w:ascii="Verdana" w:hAnsi="Verdana" w:cs="Cambria"/>
          <w:sz w:val="18"/>
          <w:szCs w:val="18"/>
        </w:rPr>
        <w:t>“)</w:t>
      </w:r>
    </w:p>
    <w:p w14:paraId="07A16831"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r w:rsidRPr="00204065">
        <w:rPr>
          <w:rFonts w:ascii="Verdana" w:hAnsi="Verdana"/>
          <w:sz w:val="18"/>
          <w:szCs w:val="18"/>
        </w:rPr>
        <w:tab/>
      </w:r>
      <w:r w:rsidRPr="00204065">
        <w:rPr>
          <w:rFonts w:ascii="Verdana" w:hAnsi="Verdana"/>
          <w:sz w:val="18"/>
          <w:szCs w:val="18"/>
        </w:rPr>
        <w:tab/>
      </w:r>
    </w:p>
    <w:p w14:paraId="5626E51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 xml:space="preserve">I. </w:t>
      </w:r>
    </w:p>
    <w:p w14:paraId="2D303DB0"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Predmet Zmluvy</w:t>
      </w:r>
    </w:p>
    <w:p w14:paraId="2EBB4C99"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w:t>
      </w:r>
      <w:r w:rsidRPr="00204065">
        <w:rPr>
          <w:rFonts w:ascii="Verdana" w:hAnsi="Verdana" w:cs="Cambria"/>
          <w:b/>
          <w:sz w:val="18"/>
          <w:szCs w:val="18"/>
        </w:rPr>
        <w:t>OM</w:t>
      </w:r>
      <w:r w:rsidRPr="00204065">
        <w:rPr>
          <w:rFonts w:ascii="Verdana" w:hAnsi="Verdana" w:cs="Cambria"/>
          <w:sz w:val="18"/>
          <w:szCs w:val="18"/>
        </w:rPr>
        <w:t>“) vrátane súvisiacich služieb spojených s dodávkou elektriny.</w:t>
      </w:r>
    </w:p>
    <w:p w14:paraId="6276643E"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po dobu platnosti tejto Zmluvy:</w:t>
      </w:r>
    </w:p>
    <w:p w14:paraId="72F0967B"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dodávať elektrinu do OM odberateľa, pripojených do siete príslušného prevádzkovateľa distribučnej sústavy (ďalej len „PDS“), špecifikovaných v prílohe č. 1 Zmluvy za podmienok dohodnutých v Zmluve,</w:t>
      </w:r>
    </w:p>
    <w:p w14:paraId="12C9E579"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674FEF0"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prevziať zodpovednosť za odchýlku odberateľa voči zúčtovateľovi odchýlky pre OM podľa tejto Zmluvy odo dňa vzniku povinnosti dodávať odberateľovi elektrinu pre dané OM až do dohodnutého dňa skončenia dodávky elektriny,</w:t>
      </w:r>
    </w:p>
    <w:p w14:paraId="31652EEE"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zabezpečiť pre odberateľa distribúciu elektriny a ostatné služby </w:t>
      </w:r>
      <w:r w:rsidRPr="00204065">
        <w:rPr>
          <w:rFonts w:ascii="Verdana" w:hAnsi="Verdana"/>
          <w:sz w:val="18"/>
          <w:szCs w:val="18"/>
        </w:rPr>
        <w:t>spojené s užívaním sústavy pre všetky odberné miesta uvedené v Prílohe č. 1 tejto zmluvy</w:t>
      </w:r>
      <w:r w:rsidRPr="00204065">
        <w:rPr>
          <w:rFonts w:ascii="Verdana" w:hAnsi="Verdana" w:cs="Cambria"/>
          <w:sz w:val="18"/>
          <w:szCs w:val="18"/>
        </w:rPr>
        <w:t xml:space="preserve"> (administrácia zmien veľkosti a typu rezervovanej kapacity (ďalej len „RK“), sadzby) spojené s dodávkou elektriny (ďalej len „distribučné služby“ v príslušnom gramatickom tvare) od príslušného PDS ,</w:t>
      </w:r>
    </w:p>
    <w:p w14:paraId="11C62FF7"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 xml:space="preserve">garantovať kontinuitu dodávky elektrickej energie po celú dobu plnenia Zmluvy, ako aj pri zmene dodávateľa elektriny, okrem vyššej moci, plánovaných odstávok a vzniknutých porúch, </w:t>
      </w:r>
    </w:p>
    <w:p w14:paraId="7B2ABF7D"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garantovať dostupnosť osobného zástupcu dodávateľa pre operatívne riešenie technických problémov (meno, e-mail a telefonický kontakt),</w:t>
      </w:r>
    </w:p>
    <w:p w14:paraId="3201176C"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spĺňať ďalšie požiadavky odberateľa určené v tejto Zmluve a jej prílohe.</w:t>
      </w:r>
    </w:p>
    <w:p w14:paraId="6EEC4B32"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sa zaväzuje odobrať od dodávateľa elektrinu v dohodnutom množstve a čase podľa podmienok dohodnutých v tejto Zmluve a zaplatiť dodávateľovi za dodávku elektriny a za </w:t>
      </w:r>
      <w:r w:rsidRPr="00204065">
        <w:rPr>
          <w:rFonts w:ascii="Verdana" w:hAnsi="Verdana"/>
          <w:sz w:val="18"/>
          <w:szCs w:val="18"/>
        </w:rPr>
        <w:t>poskytnutie distribúcie elektriny, prenosu elektriny, za poskytovanie systémových služieb a nákladov na prevádzkovanie systému a ostatné poplatky schválené URSO (predmet plnenia podľa čl. I ods. 1. tejto zmluvy) sú určené podľa platných cenových rozhodnutí URSO</w:t>
      </w:r>
      <w:r w:rsidRPr="00204065">
        <w:rPr>
          <w:rFonts w:ascii="Verdana" w:hAnsi="Verdana" w:cs="Cambria"/>
          <w:sz w:val="18"/>
          <w:szCs w:val="18"/>
        </w:rPr>
        <w:t>.</w:t>
      </w:r>
    </w:p>
    <w:p w14:paraId="7A0DA982" w14:textId="77777777" w:rsidR="00F55CB6" w:rsidRPr="00204065" w:rsidRDefault="00F55CB6" w:rsidP="00F55CB6">
      <w:pPr>
        <w:autoSpaceDE w:val="0"/>
        <w:autoSpaceDN w:val="0"/>
        <w:adjustRightInd w:val="0"/>
        <w:spacing w:line="312" w:lineRule="auto"/>
        <w:rPr>
          <w:rFonts w:ascii="Verdana" w:hAnsi="Verdana" w:cs="Cambria"/>
          <w:b/>
          <w:bCs/>
          <w:sz w:val="18"/>
          <w:szCs w:val="18"/>
        </w:rPr>
      </w:pPr>
    </w:p>
    <w:p w14:paraId="792CD33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 </w:t>
      </w:r>
    </w:p>
    <w:p w14:paraId="47B0C47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Dodávka elektriny</w:t>
      </w:r>
    </w:p>
    <w:p w14:paraId="636E0C6E"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že bude predmet Zmluvy vykonávať nepretržite od 1.1.2023 od 00:00 hod. do 31.12.2023 do 24:00 hod. a za podmienok uvedených v tejto zmluve.</w:t>
      </w:r>
    </w:p>
    <w:p w14:paraId="0FDFB3D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Celkové predpokladané zmluvné množstvo dodávanej elektriny za zmluvné obdobie je </w:t>
      </w:r>
      <w:r w:rsidRPr="00204065">
        <w:rPr>
          <w:rFonts w:ascii="Verdana" w:hAnsi="Verdana" w:cs="Cambria"/>
          <w:b/>
          <w:sz w:val="18"/>
          <w:szCs w:val="18"/>
        </w:rPr>
        <w:t>750,000 MWh</w:t>
      </w:r>
      <w:r w:rsidRPr="00204065">
        <w:rPr>
          <w:rFonts w:ascii="Verdana" w:hAnsi="Verdana" w:cs="Cambria"/>
          <w:sz w:val="18"/>
          <w:szCs w:val="18"/>
        </w:rPr>
        <w:t>, jednotlivé množstvá podľa OM a taríf sú uvedené v prílohe č. 1 tejto Zmluvy.</w:t>
      </w:r>
    </w:p>
    <w:p w14:paraId="140273A8"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si vyhradzuje právo meniť počty OM v závislosti od jeho reálnych potrieb alebo pri vzniku okolností, ktoré odberateľ nemohol pri podpise tejto zmluvy predvídať. K zmenám počtu OM môže dôjsť: </w:t>
      </w:r>
    </w:p>
    <w:p w14:paraId="3D1BAAE1"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pri zriadení nových OM na základe písomnej požiadavky odberateľa a následného písomného dodatku k tejto Zmluve podpísaného oprávnenými zástupcami zmluvných strán </w:t>
      </w:r>
    </w:p>
    <w:p w14:paraId="6977521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sz w:val="18"/>
          <w:szCs w:val="18"/>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2194A907"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trike/>
          <w:sz w:val="18"/>
          <w:szCs w:val="18"/>
        </w:rPr>
      </w:pPr>
      <w:r w:rsidRPr="00204065">
        <w:rPr>
          <w:rFonts w:ascii="Verdana" w:hAnsi="Verdana" w:cs="Cambria"/>
          <w:sz w:val="18"/>
          <w:szCs w:val="18"/>
        </w:rPr>
        <w:lastRenderedPageBreak/>
        <w:t xml:space="preserve">Dodávka elektriny sa uskutoční iba na základe platne uzatvorenej zmluvy o združenej dodávke elektriny. </w:t>
      </w:r>
      <w:r w:rsidRPr="00204065">
        <w:rPr>
          <w:rFonts w:ascii="Verdana" w:eastAsiaTheme="minorHAnsi" w:hAnsi="Verdana" w:cs="ArialMT"/>
          <w:sz w:val="18"/>
          <w:szCs w:val="18"/>
          <w:lang w:eastAsia="en-US"/>
        </w:rPr>
        <w:t>Ak sa Odberateľ dopustí neoprávneného odberu elektriny, ktorý je definovaný v § 46 ods. 1 písm. a) bod 2 zákona</w:t>
      </w:r>
      <w:r>
        <w:rPr>
          <w:rFonts w:ascii="Verdana" w:eastAsiaTheme="minorHAnsi" w:hAnsi="Verdana" w:cs="ArialMT"/>
          <w:sz w:val="18"/>
          <w:szCs w:val="18"/>
          <w:lang w:eastAsia="en-US"/>
        </w:rPr>
        <w:t xml:space="preserve"> </w:t>
      </w:r>
      <w:r w:rsidRPr="00204065">
        <w:rPr>
          <w:rFonts w:ascii="Verdana" w:eastAsiaTheme="minorHAnsi" w:hAnsi="Verdana" w:cs="ArialMT"/>
          <w:sz w:val="18"/>
          <w:szCs w:val="18"/>
          <w:lang w:eastAsia="en-US"/>
        </w:rPr>
        <w:t>č. 251/2012 Z. z. o energetike v znení neskorších predpisov (ďalej len „zákon o energetike“), jeho konanie sa považuje za podstatné porušenie Zmluvy a dodávateľ má právo odstúpiť od Zmluvy.</w:t>
      </w:r>
    </w:p>
    <w:p w14:paraId="5F252A43"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je splnená prechodom elektriny určeným meradlom.</w:t>
      </w:r>
    </w:p>
    <w:p w14:paraId="2FD33970"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plniť záväzky vyplývajúce z tejto zmluvy, ak je odberateľ pripojený k distribučnej sústave prevádzkovateľa distribučnej sústavy.</w:t>
      </w:r>
    </w:p>
    <w:p w14:paraId="554F43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CFCAE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III. </w:t>
      </w:r>
    </w:p>
    <w:p w14:paraId="2AA76E9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Určenie ceny a platobných podmienok</w:t>
      </w:r>
    </w:p>
    <w:p w14:paraId="744B3215"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zaplatiť dodávateľovi cenu za dodávku elektriny a súvisiace plnenia (ďalej len „</w:t>
      </w:r>
      <w:r w:rsidRPr="00204065">
        <w:rPr>
          <w:rFonts w:ascii="Verdana" w:hAnsi="Verdana" w:cs="Cambria"/>
          <w:b/>
          <w:sz w:val="18"/>
          <w:szCs w:val="18"/>
        </w:rPr>
        <w:t>Cena</w:t>
      </w:r>
      <w:r w:rsidRPr="00204065">
        <w:rPr>
          <w:rFonts w:ascii="Verdana" w:hAnsi="Verdana" w:cs="Cambria"/>
          <w:sz w:val="18"/>
          <w:szCs w:val="18"/>
        </w:rPr>
        <w:t>“)  pozostávajúcu z týchto položiek:</w:t>
      </w:r>
    </w:p>
    <w:p w14:paraId="03CD408D"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dodávku silovej energie,</w:t>
      </w:r>
    </w:p>
    <w:p w14:paraId="74320A81"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distribúciu a prenos elektriny,</w:t>
      </w:r>
    </w:p>
    <w:p w14:paraId="3EC9FA4A"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cena sa </w:t>
      </w:r>
      <w:r w:rsidRPr="00204065">
        <w:rPr>
          <w:rFonts w:ascii="Verdana" w:hAnsi="Verdana"/>
          <w:sz w:val="18"/>
          <w:szCs w:val="18"/>
        </w:rPr>
        <w:t>za poskytovanie systémových služieb a nákladov na prevádzkovanie systému</w:t>
      </w:r>
    </w:p>
    <w:p w14:paraId="6593B36F"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spotrebná daň (ďalej len „</w:t>
      </w:r>
      <w:proofErr w:type="spellStart"/>
      <w:r w:rsidRPr="00204065">
        <w:rPr>
          <w:rFonts w:ascii="Verdana" w:hAnsi="Verdana" w:cs="Cambria"/>
          <w:sz w:val="18"/>
          <w:szCs w:val="18"/>
        </w:rPr>
        <w:t>SpD</w:t>
      </w:r>
      <w:proofErr w:type="spellEnd"/>
      <w:r w:rsidRPr="00204065">
        <w:rPr>
          <w:rFonts w:ascii="Verdana" w:hAnsi="Verdana" w:cs="Cambria"/>
          <w:sz w:val="18"/>
          <w:szCs w:val="18"/>
        </w:rPr>
        <w:t>“) a daň z pridanej hodnoty (ďalej len „DPH“).</w:t>
      </w:r>
    </w:p>
    <w:p w14:paraId="6E579F42"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theme="minorHAnsi"/>
          <w:b/>
          <w:bCs/>
          <w:sz w:val="18"/>
          <w:szCs w:val="18"/>
        </w:rPr>
      </w:pPr>
      <w:r w:rsidRPr="00204065">
        <w:rPr>
          <w:rFonts w:ascii="Verdana" w:hAnsi="Verdana" w:cs="Cambria"/>
          <w:sz w:val="18"/>
          <w:szCs w:val="18"/>
        </w:rPr>
        <w:t xml:space="preserve">Cena za dodávku silovej energie bola dohodnutá zmluvnými stranami </w:t>
      </w:r>
      <w:r w:rsidRPr="00204065">
        <w:rPr>
          <w:rFonts w:ascii="Verdana" w:hAnsi="Verdana" w:cs="Cambria"/>
          <w:bCs/>
          <w:sz w:val="18"/>
          <w:szCs w:val="18"/>
        </w:rPr>
        <w:t xml:space="preserve">pre všetky OM odberateľa </w:t>
      </w:r>
      <w:r w:rsidRPr="00204065">
        <w:rPr>
          <w:rFonts w:ascii="Verdana" w:hAnsi="Verdana" w:cstheme="minorHAnsi"/>
          <w:bCs/>
          <w:sz w:val="18"/>
          <w:szCs w:val="18"/>
        </w:rPr>
        <w:t>podľa prílohy č. 1</w:t>
      </w:r>
      <w:r w:rsidRPr="00204065">
        <w:rPr>
          <w:rFonts w:ascii="Verdana" w:hAnsi="Verdana" w:cstheme="minorHAnsi"/>
          <w:sz w:val="18"/>
          <w:szCs w:val="18"/>
        </w:rPr>
        <w:t xml:space="preserve"> Zmluvy vo výške</w:t>
      </w:r>
      <w:r w:rsidRPr="00204065">
        <w:rPr>
          <w:rFonts w:ascii="Verdana" w:hAnsi="Verdana" w:cstheme="minorHAnsi"/>
          <w:b/>
          <w:bCs/>
          <w:sz w:val="18"/>
          <w:szCs w:val="18"/>
        </w:rPr>
        <w:t>:</w:t>
      </w:r>
    </w:p>
    <w:p w14:paraId="3285A36F"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 xml:space="preserve">a) pre obdobie 1.1.2023 do 31.12.2023: </w:t>
      </w:r>
    </w:p>
    <w:p w14:paraId="4BDBA7EC"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DVOJTARIF:</w:t>
      </w:r>
    </w:p>
    <w:p w14:paraId="44C5F754"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VT:</w:t>
      </w:r>
      <w:r w:rsidRPr="00204065">
        <w:rPr>
          <w:rFonts w:ascii="Verdana" w:hAnsi="Verdana"/>
          <w:b/>
          <w:bCs/>
          <w:sz w:val="18"/>
          <w:szCs w:val="18"/>
        </w:rPr>
        <w:tab/>
        <w:t>€/MWh</w:t>
      </w:r>
    </w:p>
    <w:p w14:paraId="79AE2F3F"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NT:</w:t>
      </w:r>
      <w:r w:rsidRPr="00204065">
        <w:rPr>
          <w:rFonts w:ascii="Verdana" w:hAnsi="Verdana"/>
          <w:b/>
          <w:bCs/>
          <w:sz w:val="18"/>
          <w:szCs w:val="18"/>
        </w:rPr>
        <w:tab/>
        <w:t>€/MWh</w:t>
      </w:r>
    </w:p>
    <w:p w14:paraId="2A578D02"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b) pre obdobie 1.1.2023 do 31.12.2023:</w:t>
      </w:r>
    </w:p>
    <w:p w14:paraId="7BC948C9"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 xml:space="preserve">JEDNOTARIF:                           </w:t>
      </w:r>
      <w:r w:rsidRPr="00204065">
        <w:rPr>
          <w:rFonts w:ascii="Verdana" w:hAnsi="Verdana"/>
          <w:b/>
          <w:bCs/>
          <w:sz w:val="18"/>
          <w:szCs w:val="18"/>
        </w:rPr>
        <w:tab/>
        <w:t>€/MWh</w:t>
      </w:r>
    </w:p>
    <w:p w14:paraId="73FA36A9" w14:textId="0F221945" w:rsidR="00F55CB6" w:rsidRDefault="00F55CB6" w:rsidP="008A58FE">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Cena bola určená ako výsledok súťaže, kde vyhodnotenie ponúk z hľadiska plnenia kritéria prebehlo prostredníctvom elektronickej aukcie a dodávateľ sa v tomto procese stal úspešným uchádzačom</w:t>
      </w:r>
      <w:r w:rsidR="008A58FE">
        <w:rPr>
          <w:rFonts w:ascii="Verdana" w:hAnsi="Verdana" w:cs="Cambria"/>
          <w:sz w:val="18"/>
          <w:szCs w:val="18"/>
        </w:rPr>
        <w:t xml:space="preserve">, pričom </w:t>
      </w:r>
      <w:r w:rsidR="008A58FE" w:rsidRPr="009B41A6">
        <w:rPr>
          <w:rFonts w:ascii="Verdana" w:hAnsi="Verdana" w:cs="Cambria"/>
          <w:b/>
          <w:bCs/>
          <w:sz w:val="18"/>
          <w:szCs w:val="18"/>
        </w:rPr>
        <w:t>celková cena</w:t>
      </w:r>
      <w:r w:rsidR="008A58FE">
        <w:rPr>
          <w:rFonts w:ascii="Verdana" w:hAnsi="Verdana" w:cs="Cambria"/>
          <w:sz w:val="18"/>
          <w:szCs w:val="18"/>
        </w:rPr>
        <w:t xml:space="preserve"> za dodávku silovej energie predstavuje sumu celkom:</w:t>
      </w:r>
    </w:p>
    <w:p w14:paraId="6C8C4529" w14:textId="5C4619EC" w:rsidR="008A58FE" w:rsidRDefault="008A58FE" w:rsidP="008A58FE">
      <w:pPr>
        <w:autoSpaceDE w:val="0"/>
        <w:autoSpaceDN w:val="0"/>
        <w:adjustRightInd w:val="0"/>
        <w:spacing w:line="312" w:lineRule="auto"/>
        <w:ind w:left="567"/>
        <w:jc w:val="both"/>
        <w:rPr>
          <w:rFonts w:ascii="Verdana" w:hAnsi="Verdana" w:cs="Cambria"/>
          <w:sz w:val="18"/>
          <w:szCs w:val="18"/>
        </w:rPr>
      </w:pPr>
    </w:p>
    <w:p w14:paraId="5C247492" w14:textId="77777777" w:rsidR="008A58FE" w:rsidRPr="008A58FE" w:rsidRDefault="008A58FE" w:rsidP="008A58FE">
      <w:pPr>
        <w:tabs>
          <w:tab w:val="left" w:pos="567"/>
          <w:tab w:val="left" w:pos="1843"/>
          <w:tab w:val="decimal" w:pos="5670"/>
          <w:tab w:val="left" w:pos="7088"/>
        </w:tabs>
        <w:spacing w:line="312" w:lineRule="auto"/>
        <w:ind w:left="567" w:hanging="567"/>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Cena bez DPH</w:t>
      </w:r>
      <w:r w:rsidRPr="008A58FE">
        <w:rPr>
          <w:rFonts w:ascii="Verdana" w:hAnsi="Verdana" w:cstheme="minorHAnsi"/>
          <w:sz w:val="18"/>
          <w:szCs w:val="18"/>
        </w:rPr>
        <w:tab/>
        <w:t>Eur</w:t>
      </w:r>
    </w:p>
    <w:p w14:paraId="7D98ED7C"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DPH 20 %</w:t>
      </w:r>
      <w:r w:rsidRPr="008A58FE">
        <w:rPr>
          <w:rFonts w:ascii="Verdana" w:hAnsi="Verdana" w:cstheme="minorHAnsi"/>
          <w:sz w:val="18"/>
          <w:szCs w:val="18"/>
        </w:rPr>
        <w:tab/>
        <w:t xml:space="preserve"> Eur</w:t>
      </w:r>
    </w:p>
    <w:p w14:paraId="6EDBB630"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b/>
          <w:sz w:val="18"/>
          <w:szCs w:val="18"/>
        </w:rPr>
      </w:pPr>
      <w:r w:rsidRPr="008A58FE">
        <w:rPr>
          <w:rFonts w:ascii="Verdana" w:hAnsi="Verdana" w:cstheme="minorHAnsi"/>
          <w:sz w:val="18"/>
          <w:szCs w:val="18"/>
        </w:rPr>
        <w:tab/>
      </w:r>
      <w:r w:rsidRPr="008A58FE">
        <w:rPr>
          <w:rFonts w:ascii="Verdana" w:hAnsi="Verdana" w:cstheme="minorHAnsi"/>
          <w:sz w:val="18"/>
          <w:szCs w:val="18"/>
        </w:rPr>
        <w:tab/>
      </w:r>
      <w:r w:rsidRPr="008A58FE">
        <w:rPr>
          <w:rFonts w:ascii="Verdana" w:hAnsi="Verdana" w:cstheme="minorHAnsi"/>
          <w:b/>
          <w:sz w:val="18"/>
          <w:szCs w:val="18"/>
        </w:rPr>
        <w:t xml:space="preserve">Cena s DPH </w:t>
      </w:r>
      <w:r w:rsidRPr="008A58FE">
        <w:rPr>
          <w:rFonts w:ascii="Verdana" w:hAnsi="Verdana" w:cstheme="minorHAnsi"/>
          <w:b/>
          <w:sz w:val="18"/>
          <w:szCs w:val="18"/>
        </w:rPr>
        <w:tab/>
        <w:t xml:space="preserve"> Eur</w:t>
      </w:r>
    </w:p>
    <w:p w14:paraId="7DE95149" w14:textId="50B5B54B" w:rsidR="008A58FE" w:rsidRPr="008A58FE" w:rsidRDefault="008A58FE" w:rsidP="008A58FE">
      <w:pPr>
        <w:tabs>
          <w:tab w:val="left" w:pos="567"/>
          <w:tab w:val="left" w:pos="7088"/>
        </w:tabs>
        <w:spacing w:line="312" w:lineRule="auto"/>
        <w:ind w:left="1843" w:hanging="1843"/>
        <w:jc w:val="center"/>
        <w:rPr>
          <w:rFonts w:ascii="Verdana" w:hAnsi="Verdana" w:cstheme="minorHAnsi"/>
          <w:b/>
          <w:sz w:val="18"/>
          <w:szCs w:val="18"/>
        </w:rPr>
      </w:pPr>
      <w:r w:rsidRPr="008A58FE">
        <w:rPr>
          <w:rFonts w:ascii="Verdana" w:hAnsi="Verdana" w:cstheme="minorHAnsi"/>
          <w:b/>
          <w:sz w:val="18"/>
          <w:szCs w:val="18"/>
        </w:rPr>
        <w:t>(slovom:.......................................................................    ) s DPH.</w:t>
      </w:r>
    </w:p>
    <w:p w14:paraId="085D5F76" w14:textId="77777777" w:rsidR="008A58FE" w:rsidRPr="00204065" w:rsidRDefault="008A58FE" w:rsidP="008A58FE">
      <w:pPr>
        <w:autoSpaceDE w:val="0"/>
        <w:autoSpaceDN w:val="0"/>
        <w:adjustRightInd w:val="0"/>
        <w:spacing w:line="312" w:lineRule="auto"/>
        <w:ind w:left="567"/>
        <w:jc w:val="both"/>
        <w:rPr>
          <w:rFonts w:ascii="Verdana" w:hAnsi="Verdana" w:cs="Cambria"/>
          <w:b/>
          <w:bCs/>
          <w:sz w:val="18"/>
          <w:szCs w:val="18"/>
        </w:rPr>
      </w:pPr>
    </w:p>
    <w:p w14:paraId="610FE41C" w14:textId="77777777" w:rsidR="00F55CB6" w:rsidRPr="00204065" w:rsidRDefault="00F55CB6" w:rsidP="008A58FE">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preberá zodpovednosť za odchýlky v plnom rozsahu.</w:t>
      </w:r>
    </w:p>
    <w:p w14:paraId="39AEE39C" w14:textId="3E0CC59C" w:rsidR="00F55CB6" w:rsidRPr="006F2B1A" w:rsidRDefault="00F55CB6" w:rsidP="001F1D19">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6F2B1A">
        <w:rPr>
          <w:rFonts w:ascii="Verdana" w:hAnsi="Verdana" w:cs="Cambria"/>
          <w:sz w:val="18"/>
          <w:szCs w:val="18"/>
        </w:rPr>
        <w:t xml:space="preserve">Vyhodnotenie odberu elektriny sa uskutoční za každé odberné miesto ku koncu kalendárneho roka. </w:t>
      </w:r>
    </w:p>
    <w:p w14:paraId="02E314C9" w14:textId="10D801F5"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Skutočne odobratá elektrická energia počas trvania zmluvy je v tolerancii + 10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xml:space="preserve"> / - 10 % a dodávateľ je  povinný pri tejto tolerancii zabezpečiť dodávku elektrickej energie.</w:t>
      </w:r>
    </w:p>
    <w:p w14:paraId="289E7232" w14:textId="52714D43"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V prípade vzniku nového OM Odberateľa (alebo pričlenení iného OM k jestvujúcim) počas Zmluvného obdobia, Dodávateľ stanoví cenu silovej dodávky elektriny pre predmetné OM podľa charakteru jeho spotreby a vývoja cien na trhu s elektrinou. Toto sa nevzťahuje na OM s predpokladanou celkovou ročnou spotrebou do 30 MWh,  v tomto prípade sa uplatní cena podľa tejto Zmluvy.</w:t>
      </w:r>
    </w:p>
    <w:p w14:paraId="60357303" w14:textId="58BC9B3B"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lastRenderedPageBreak/>
        <w:t>Odberateľ je povinný skutočne odobrať minimálne 90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xml:space="preserve">% zo záväzne objednaného množstva elektriny. Do vyhodnocovania skutočne odobratej elektriny sa započítavajú aj zmeny dohodnuté medzi Odberateľom  a Dodávateľom počas Zmluvného obdobia. Zmluvné strany sa dohodli, že v prípade neodobrania minimálneho množstva elektriny, zisteného vyhodnotením skutočne odobratej elektriny podľa </w:t>
      </w:r>
      <w:r w:rsidR="00D92509" w:rsidRPr="00761A75">
        <w:rPr>
          <w:rFonts w:asciiTheme="minorHAnsi" w:eastAsia="Calibri" w:hAnsiTheme="minorHAnsi" w:cstheme="minorHAnsi"/>
          <w:iCs/>
          <w:color w:val="FF0000"/>
          <w:sz w:val="22"/>
          <w:szCs w:val="22"/>
          <w:lang w:eastAsia="sk-SK"/>
        </w:rPr>
        <w:t>ods. 4.5 tohto článku Zmluvy</w:t>
      </w:r>
      <w:r w:rsidRPr="00761A75">
        <w:rPr>
          <w:rFonts w:asciiTheme="minorHAnsi" w:eastAsia="Calibri" w:hAnsiTheme="minorHAnsi" w:cstheme="minorHAnsi"/>
          <w:iCs/>
          <w:color w:val="FF0000"/>
          <w:sz w:val="22"/>
          <w:szCs w:val="22"/>
          <w:lang w:eastAsia="sk-SK"/>
        </w:rPr>
        <w:t>, má Dodávateľ právo za neodobratú elektrinu (rozdiel medzi skutočne odobratým množstvom elektriny a hore uvedeným minimálnym množstvom) uplatniť voči Odberateľovi zmluvnú pokutu, ktorá je dohodnutá vo výške 72,00</w:t>
      </w:r>
      <w:r w:rsidR="00D92509" w:rsidRPr="00761A75">
        <w:rPr>
          <w:rFonts w:asciiTheme="minorHAnsi" w:eastAsia="Calibri" w:hAnsiTheme="minorHAnsi" w:cstheme="minorHAnsi"/>
          <w:iCs/>
          <w:color w:val="FF0000"/>
          <w:sz w:val="22"/>
          <w:szCs w:val="22"/>
          <w:lang w:eastAsia="sk-SK"/>
        </w:rPr>
        <w:t xml:space="preserve"> EUR </w:t>
      </w:r>
      <w:r w:rsidRPr="00761A75">
        <w:rPr>
          <w:rFonts w:asciiTheme="minorHAnsi" w:eastAsia="Calibri" w:hAnsiTheme="minorHAnsi" w:cstheme="minorHAnsi"/>
          <w:iCs/>
          <w:color w:val="FF0000"/>
          <w:sz w:val="22"/>
          <w:szCs w:val="22"/>
          <w:lang w:eastAsia="sk-SK"/>
        </w:rPr>
        <w:t xml:space="preserve">za každú neodobratú MWh. Zmluvná pokuta bude fakturovaná samostatnou faktúrou vystavenou po vyhodnotení Zmluvného obdobia. Zmluvná pokuta nie je predmetom DPH a je splatná do 14 dní odo dňa vyhotovenia faktúry. Zaplatením zmluvnej pokuty nie dotknuté právo Dodávateľa požadovať náhradu škody spôsobenej porušením povinnosti zo strany Odberateľa podľa tohto </w:t>
      </w:r>
      <w:r w:rsidR="00D92509" w:rsidRPr="00761A75">
        <w:rPr>
          <w:rFonts w:asciiTheme="minorHAnsi" w:eastAsia="Calibri" w:hAnsiTheme="minorHAnsi" w:cstheme="minorHAnsi"/>
          <w:iCs/>
          <w:color w:val="FF0000"/>
          <w:sz w:val="22"/>
          <w:szCs w:val="22"/>
          <w:lang w:eastAsia="sk-SK"/>
        </w:rPr>
        <w:t>ods.</w:t>
      </w:r>
      <w:r w:rsidRPr="00761A75">
        <w:rPr>
          <w:rFonts w:asciiTheme="minorHAnsi" w:eastAsia="Calibri" w:hAnsiTheme="minorHAnsi" w:cstheme="minorHAnsi"/>
          <w:iCs/>
          <w:color w:val="FF0000"/>
          <w:sz w:val="22"/>
          <w:szCs w:val="22"/>
          <w:lang w:eastAsia="sk-SK"/>
        </w:rPr>
        <w:t xml:space="preserve"> 4.3 Zmluvy, t.</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j. povinnosti na ktorú sa vzťahuje zmluvná pokuta. Dodávateľ je oprávnený domáhať sa náhrady škody presahujúcej zmluvnú pokutu.</w:t>
      </w:r>
    </w:p>
    <w:p w14:paraId="375BE9EA" w14:textId="10E4553F"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Odberateľ sa zaväzuje skutočne odobrať maximálne 110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zo záväzne objednaného množstva elektriny (dohodnuté maximálne množstvo odobratej elektriny). Do vyhodnocovania skutočne odobratej elektriny sa</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započítavajú</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aj zmeny dohodnuté medzi Odberateľom a Dodávateľom počas Zmluvného obdobia. V prípade prekročenia dohodnutého maximálneho množstva, zisteného vyhodnotením skutočne odobratej elektriny podľa</w:t>
      </w:r>
      <w:r w:rsidR="00D92509" w:rsidRPr="00761A75">
        <w:rPr>
          <w:rFonts w:asciiTheme="minorHAnsi" w:eastAsia="Calibri" w:hAnsiTheme="minorHAnsi" w:cstheme="minorHAnsi"/>
          <w:iCs/>
          <w:color w:val="FF0000"/>
          <w:sz w:val="22"/>
          <w:szCs w:val="22"/>
          <w:lang w:eastAsia="sk-SK"/>
        </w:rPr>
        <w:t xml:space="preserve"> ods. 4.5 tohto článku Zmluvy</w:t>
      </w:r>
      <w:r w:rsidRPr="00761A75">
        <w:rPr>
          <w:rFonts w:asciiTheme="minorHAnsi" w:eastAsia="Calibri" w:hAnsiTheme="minorHAnsi" w:cstheme="minorHAnsi"/>
          <w:iCs/>
          <w:color w:val="FF0000"/>
          <w:sz w:val="22"/>
          <w:szCs w:val="22"/>
          <w:lang w:eastAsia="sk-SK"/>
        </w:rPr>
        <w:t xml:space="preserve">,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w:t>
      </w:r>
      <w:r w:rsidR="00D92509" w:rsidRPr="00761A75">
        <w:rPr>
          <w:rFonts w:asciiTheme="minorHAnsi" w:eastAsia="Calibri" w:hAnsiTheme="minorHAnsi" w:cstheme="minorHAnsi"/>
          <w:iCs/>
          <w:color w:val="FF0000"/>
          <w:sz w:val="22"/>
          <w:szCs w:val="22"/>
          <w:lang w:eastAsia="sk-SK"/>
        </w:rPr>
        <w:t>vo výške</w:t>
      </w:r>
      <w:r w:rsidRPr="00761A75">
        <w:rPr>
          <w:rFonts w:asciiTheme="minorHAnsi" w:eastAsia="Calibri" w:hAnsiTheme="minorHAnsi" w:cstheme="minorHAnsi"/>
          <w:iCs/>
          <w:color w:val="FF0000"/>
          <w:sz w:val="22"/>
          <w:szCs w:val="22"/>
          <w:lang w:eastAsia="sk-SK"/>
        </w:rPr>
        <w:t xml:space="preserve"> 72,00 </w:t>
      </w:r>
      <w:r w:rsidR="00D92509" w:rsidRPr="00761A75">
        <w:rPr>
          <w:rFonts w:asciiTheme="minorHAnsi" w:eastAsia="Calibri" w:hAnsiTheme="minorHAnsi" w:cstheme="minorHAnsi"/>
          <w:iCs/>
          <w:color w:val="FF0000"/>
          <w:sz w:val="22"/>
          <w:szCs w:val="22"/>
          <w:lang w:eastAsia="sk-SK"/>
        </w:rPr>
        <w:t>EUR</w:t>
      </w:r>
      <w:r w:rsidRPr="00761A75">
        <w:rPr>
          <w:rFonts w:asciiTheme="minorHAnsi" w:eastAsia="Calibri" w:hAnsiTheme="minorHAnsi" w:cstheme="minorHAnsi"/>
          <w:iCs/>
          <w:color w:val="FF0000"/>
          <w:sz w:val="22"/>
          <w:szCs w:val="22"/>
          <w:lang w:eastAsia="sk-SK"/>
        </w:rPr>
        <w:t>/MWh a je zvýšením ceny elektriny odobratej nad dohodnutý rámec. Na cenovú prirážku vystaví Dodávateľ doklad o oprave základu dane (faktúru – ťarchopis), v ktorom uvedie čísla faktúr, ku ktorým sa  faktúra – ťarchopis vzťahuje. Doklad</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o oprave základu dane bude vystavený v súlade s § 25 zákona  o  DPH č. 222/2004 Z. z. v platnom znení. Rozhodným dňom pre vykonanie opravy základu dane je  deň, v ktorom Dodávateľ vykonal vyhodnotenie podľa</w:t>
      </w:r>
      <w:r w:rsidR="00700797" w:rsidRPr="00761A75">
        <w:rPr>
          <w:rFonts w:asciiTheme="minorHAnsi" w:eastAsia="Calibri" w:hAnsiTheme="minorHAnsi" w:cstheme="minorHAnsi"/>
          <w:iCs/>
          <w:color w:val="FF0000"/>
          <w:sz w:val="22"/>
          <w:szCs w:val="22"/>
          <w:lang w:eastAsia="sk-SK"/>
        </w:rPr>
        <w:t xml:space="preserve"> ods.4.5 tohto článku Zmluvy</w:t>
      </w:r>
      <w:r w:rsidRPr="00761A75">
        <w:rPr>
          <w:rFonts w:asciiTheme="minorHAnsi" w:eastAsia="Calibri" w:hAnsiTheme="minorHAnsi" w:cstheme="minorHAnsi"/>
          <w:iCs/>
          <w:color w:val="FF0000"/>
          <w:sz w:val="22"/>
          <w:szCs w:val="22"/>
          <w:lang w:eastAsia="sk-SK"/>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elektriny pre odberateľa a zároveň je aj odmenou za zabezpečenie tejto extra služby. Zaplatením cenovej prirážky zároveň nie  je  dotknuté právo Dodávateľa požadovať úhradu aj všetkých ďalších (iných než len základných) nákladov vynaložených v  súvislosti s obstaraním elektriny nad rámec maximálne dohodnutého množstva podľa tohto </w:t>
      </w:r>
      <w:r w:rsidR="00700797" w:rsidRPr="00761A75">
        <w:rPr>
          <w:rFonts w:asciiTheme="minorHAnsi" w:eastAsia="Calibri" w:hAnsiTheme="minorHAnsi" w:cstheme="minorHAnsi"/>
          <w:iCs/>
          <w:color w:val="FF0000"/>
          <w:sz w:val="22"/>
          <w:szCs w:val="22"/>
          <w:lang w:eastAsia="sk-SK"/>
        </w:rPr>
        <w:t>ods.</w:t>
      </w:r>
      <w:r w:rsidRPr="00761A75">
        <w:rPr>
          <w:rFonts w:asciiTheme="minorHAnsi" w:eastAsia="Calibri" w:hAnsiTheme="minorHAnsi" w:cstheme="minorHAnsi"/>
          <w:iCs/>
          <w:color w:val="FF0000"/>
          <w:sz w:val="22"/>
          <w:szCs w:val="22"/>
          <w:lang w:eastAsia="sk-SK"/>
        </w:rPr>
        <w:t xml:space="preserve"> 4.4.</w:t>
      </w:r>
    </w:p>
    <w:p w14:paraId="5C29917E" w14:textId="27644C10"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Dodávateľ je oprávnený vykonať vyhodnotenie skutočne odobratej elektriny za Zmluvné obdobie uvedené v</w:t>
      </w:r>
      <w:r w:rsidR="00700797" w:rsidRPr="00761A75">
        <w:rPr>
          <w:rFonts w:asciiTheme="minorHAnsi" w:eastAsia="Calibri" w:hAnsiTheme="minorHAnsi" w:cstheme="minorHAnsi"/>
          <w:iCs/>
          <w:color w:val="FF0000"/>
          <w:sz w:val="22"/>
          <w:szCs w:val="22"/>
          <w:lang w:eastAsia="sk-SK"/>
        </w:rPr>
        <w:t> ods. 2</w:t>
      </w:r>
      <w:r w:rsidRPr="00761A75">
        <w:rPr>
          <w:rFonts w:asciiTheme="minorHAnsi" w:eastAsia="Calibri" w:hAnsiTheme="minorHAnsi" w:cstheme="minorHAnsi"/>
          <w:iCs/>
          <w:color w:val="FF0000"/>
          <w:sz w:val="22"/>
          <w:szCs w:val="22"/>
          <w:lang w:eastAsia="sk-SK"/>
        </w:rPr>
        <w:t> čl. II.</w:t>
      </w:r>
      <w:r w:rsidR="00700797"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tejto Zmluvy. Toto vyhodnotenie bude vykonané súčtom odberov za všetky OM uvedené v Prílohe č. 1, vrátane aktualizácie podľa</w:t>
      </w:r>
      <w:r w:rsidR="00700797" w:rsidRPr="00761A75">
        <w:rPr>
          <w:rFonts w:asciiTheme="minorHAnsi" w:eastAsia="Calibri" w:hAnsiTheme="minorHAnsi" w:cstheme="minorHAnsi"/>
          <w:iCs/>
          <w:color w:val="FF0000"/>
          <w:sz w:val="22"/>
          <w:szCs w:val="22"/>
          <w:lang w:eastAsia="sk-SK"/>
        </w:rPr>
        <w:t xml:space="preserve"> ods. 4.2</w:t>
      </w:r>
      <w:r w:rsidRPr="00761A75">
        <w:rPr>
          <w:rFonts w:asciiTheme="minorHAnsi" w:eastAsia="Calibri" w:hAnsiTheme="minorHAnsi" w:cstheme="minorHAnsi"/>
          <w:iCs/>
          <w:color w:val="FF0000"/>
          <w:sz w:val="22"/>
          <w:szCs w:val="22"/>
          <w:lang w:eastAsia="sk-SK"/>
        </w:rPr>
        <w:t xml:space="preserve"> </w:t>
      </w:r>
      <w:r w:rsidR="00700797" w:rsidRPr="00761A75">
        <w:rPr>
          <w:rFonts w:asciiTheme="minorHAnsi" w:eastAsia="Calibri" w:hAnsiTheme="minorHAnsi" w:cstheme="minorHAnsi"/>
          <w:iCs/>
          <w:color w:val="FF0000"/>
          <w:sz w:val="22"/>
          <w:szCs w:val="22"/>
          <w:lang w:eastAsia="sk-SK"/>
        </w:rPr>
        <w:t>tohto článku Zmluvy</w:t>
      </w:r>
      <w:r w:rsidRPr="00761A75">
        <w:rPr>
          <w:rFonts w:asciiTheme="minorHAnsi" w:eastAsia="Calibri" w:hAnsiTheme="minorHAnsi" w:cstheme="minorHAnsi"/>
          <w:iCs/>
          <w:color w:val="FF0000"/>
          <w:sz w:val="22"/>
          <w:szCs w:val="22"/>
          <w:lang w:eastAsia="sk-SK"/>
        </w:rPr>
        <w:t xml:space="preserve"> k poslednému dňu Zmluvného obdobia. Vyhodnotenie vykoná Dodávateľ najneskôr do 30 dní po ukončení Zmluvného obdobia. V prípade viacročnej Zmluvy vykoná Dodávateľ vyhodnotenie skutočne odobratej elektriny za každý rok samostatne, </w:t>
      </w:r>
      <w:r w:rsidR="00700797" w:rsidRPr="00761A75">
        <w:rPr>
          <w:rFonts w:asciiTheme="minorHAnsi" w:eastAsia="Calibri" w:hAnsiTheme="minorHAnsi" w:cstheme="minorHAnsi"/>
          <w:iCs/>
          <w:color w:val="FF0000"/>
          <w:sz w:val="22"/>
          <w:szCs w:val="22"/>
          <w:lang w:eastAsia="sk-SK"/>
        </w:rPr>
        <w:t xml:space="preserve">a to </w:t>
      </w:r>
      <w:r w:rsidRPr="00761A75">
        <w:rPr>
          <w:rFonts w:asciiTheme="minorHAnsi" w:eastAsia="Calibri" w:hAnsiTheme="minorHAnsi" w:cstheme="minorHAnsi"/>
          <w:iCs/>
          <w:color w:val="FF0000"/>
          <w:sz w:val="22"/>
          <w:szCs w:val="22"/>
          <w:lang w:eastAsia="sk-SK"/>
        </w:rPr>
        <w:t>vždy k 31.12. V prípade prekročenia dohodnutého maximálneho množstva odobratej elektriny môže Dodávateľ toto vyhodnotenie uskutočniť aj počas Zmluvného obdobia, a to najmä v prípade ak je zrejmé, že s prihliadnutím na všetky okolnosti dôjde k  prekročeniu dohodnutého maximálneho množstva odobratej elektriny.</w:t>
      </w:r>
    </w:p>
    <w:p w14:paraId="19F580FC" w14:textId="77777777" w:rsidR="00F55CB6" w:rsidRPr="00204065" w:rsidRDefault="00F55CB6" w:rsidP="001F1D19">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1F1D19">
        <w:rPr>
          <w:rFonts w:ascii="Verdana" w:hAnsi="Verdana" w:cs="Cambria"/>
          <w:sz w:val="18"/>
          <w:szCs w:val="18"/>
        </w:rPr>
        <w:t>Cena za dodávku silovej energie, uvedená v tejto Zmluve, neobsahuje spotrebnú daň (ďalej len</w:t>
      </w:r>
      <w:r w:rsidRPr="00204065">
        <w:rPr>
          <w:rFonts w:ascii="Verdana" w:hAnsi="Verdana" w:cs="Cambria"/>
          <w:sz w:val="18"/>
          <w:szCs w:val="18"/>
        </w:rPr>
        <w:t xml:space="preserve"> „SD“) podľa zákona č. 609/2007 Z. z. o spotrebnej dani z elektriny, uhlia a zemného plynu a o zmene a doplnení zákona č. 98/2004 Z. z. o spotrebnej dani z minerálneho oleja v znení neskorších predpisov, DPH podľa zákona č. 222/2004 Z. z. o dani z pridanej hodnoty v znení </w:t>
      </w:r>
      <w:r w:rsidRPr="00204065">
        <w:rPr>
          <w:rFonts w:ascii="Verdana" w:hAnsi="Verdana" w:cs="Cambria"/>
          <w:sz w:val="18"/>
          <w:szCs w:val="18"/>
        </w:rPr>
        <w:lastRenderedPageBreak/>
        <w:t xml:space="preserve">neskorších predpisov (ďalej len „zákon o dani z pridanej hodnoty"), poplatky za distribučné služby a poplatky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w:t>
      </w:r>
    </w:p>
    <w:p w14:paraId="7A61FD6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 cene za dodávku silovej energie sa pri fakturácii pripočítava SD v sadzbách platných ku dňu uskutočnenia zdaniteľného plnenia a DPH v súlade s účinným zákonom o dani z pridanej hodnoty </w:t>
      </w:r>
      <w:r w:rsidRPr="00204065">
        <w:rPr>
          <w:rFonts w:ascii="Verdana" w:hAnsi="Verdana" w:cs="Cambria"/>
          <w:sz w:val="18"/>
          <w:szCs w:val="18"/>
        </w:rPr>
        <w:br/>
        <w:t>v sadzbách platných ku dňu uskutočnenia zdaniteľného plnenia a poplatky za distribučné služby.</w:t>
      </w:r>
    </w:p>
    <w:p w14:paraId="1C42C7DD"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Platby za distribučné služby, poskytovanie systémových služieb a nákladov na prevádzkovanie systému sú predmetom regulácie zo strany ÚRSO.</w:t>
      </w:r>
    </w:p>
    <w:p w14:paraId="48FA175E"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dôjde k zmene regulovaných cien na základe zmeny cenového rozhodnutia ÚRSO počas zmluvného obdobia, dodávateľ je  oprávnený účtovať odberateľovi ceny v súlade s podmienkami príslušného nového cenového rozhodnutia ÚRSO.</w:t>
      </w:r>
    </w:p>
    <w:p w14:paraId="3D5F3FD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Úhrady uskutočňuje odberateľ bezhotovostným platobným stykom na účet dodávateľa uvedený v záhlaví Zmluvy. Odberateľ bude v platobnom styku používať variabilný symbol uvedený v príslušnej faktúre.</w:t>
      </w:r>
    </w:p>
    <w:p w14:paraId="0A2050DB"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14CA94D0"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ABBAC54"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4CCEF845" w14:textId="77777777" w:rsidR="00F55CB6" w:rsidRPr="00204065" w:rsidRDefault="00F55CB6" w:rsidP="00761A75">
      <w:pPr>
        <w:pStyle w:val="Odsekzoznamu"/>
        <w:numPr>
          <w:ilvl w:val="0"/>
          <w:numId w:val="4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ods. 11 Zmluvy a bude obsahovať za každé odberné miesto minimálne:</w:t>
      </w:r>
    </w:p>
    <w:p w14:paraId="3B173C2B"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056C13F1"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 (EIC, adresa OM),</w:t>
      </w:r>
    </w:p>
    <w:p w14:paraId="1E45C19F"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začiatok a koniec zúčtovacieho obdobia,</w:t>
      </w:r>
    </w:p>
    <w:p w14:paraId="7521A5A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oficiálne číslo dokladu,</w:t>
      </w:r>
    </w:p>
    <w:p w14:paraId="26DD2760"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dátum dodania a splatnosť faktúry,</w:t>
      </w:r>
    </w:p>
    <w:p w14:paraId="0D3C65C5"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celkové dodanie – základ dane, daň, spolu,</w:t>
      </w:r>
    </w:p>
    <w:p w14:paraId="6118E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doúčtovanie dodania – základ dane, daň, spolu,</w:t>
      </w:r>
    </w:p>
    <w:p w14:paraId="14365567"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skutočnú spotrebu v príslušných tarifách,</w:t>
      </w:r>
    </w:p>
    <w:p w14:paraId="037714E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hodnotu hlavného ističa resp. MRK a RK,</w:t>
      </w:r>
    </w:p>
    <w:p w14:paraId="0A69B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číslo elektromera a jeho počiatočný a konečný stav.</w:t>
      </w:r>
    </w:p>
    <w:p w14:paraId="157191DC" w14:textId="1D5C99F7" w:rsidR="00F55CB6" w:rsidRPr="00700797" w:rsidRDefault="00F55CB6" w:rsidP="00761A75">
      <w:pPr>
        <w:pStyle w:val="Odsekzoznamu"/>
        <w:numPr>
          <w:ilvl w:val="0"/>
          <w:numId w:val="47"/>
        </w:numPr>
        <w:autoSpaceDE w:val="0"/>
        <w:autoSpaceDN w:val="0"/>
        <w:adjustRightInd w:val="0"/>
        <w:spacing w:line="312" w:lineRule="auto"/>
        <w:ind w:left="567" w:hanging="567"/>
        <w:jc w:val="both"/>
        <w:rPr>
          <w:rFonts w:ascii="Verdana" w:hAnsi="Verdana" w:cs="Cambria"/>
          <w:sz w:val="18"/>
          <w:szCs w:val="18"/>
        </w:rPr>
      </w:pPr>
      <w:r w:rsidRPr="00700797">
        <w:rPr>
          <w:rFonts w:ascii="Verdana" w:hAnsi="Verdana" w:cs="Cambria"/>
          <w:sz w:val="18"/>
          <w:szCs w:val="18"/>
        </w:rPr>
        <w:t>Zmluvné strany sa dohodli, že odberateľ bude pri OM s ročnou fakturáciou platiť preddavky resp. zálohové platby na základe rozpisu preddavkových platieb (ďalej len „rozpis“). Rozpisy za dodávku elektriny a distribučné služby sa vyhotovujú pre OM s ročnou fakturáciou na základe predpokladu spotreby podľa jednotlivých OM uvedeného v prílohe č. 1 tejto zmluvy, a to 1/12 predpokladanej ročnej platby (spotreby) a budú splatné najneskôr k </w:t>
      </w:r>
      <w:r w:rsidR="001F1D19" w:rsidRPr="00700797">
        <w:rPr>
          <w:rFonts w:ascii="Verdana" w:hAnsi="Verdana" w:cs="Cambria"/>
          <w:color w:val="FF0000"/>
          <w:sz w:val="18"/>
          <w:szCs w:val="18"/>
        </w:rPr>
        <w:t>15</w:t>
      </w:r>
      <w:r w:rsidRPr="00700797">
        <w:rPr>
          <w:rFonts w:ascii="Verdana" w:hAnsi="Verdana" w:cs="Cambria"/>
          <w:sz w:val="18"/>
          <w:szCs w:val="18"/>
        </w:rPr>
        <w:t xml:space="preserve">. dňu kalendárneho mesiaca. Ak pripadne deň splatnosti na deň pracovného voľna, dňom splatnosti je najbližší nasledujúci pracovný deň. </w:t>
      </w:r>
      <w:r w:rsidRPr="00700797">
        <w:rPr>
          <w:rFonts w:ascii="Verdana" w:hAnsi="Verdana" w:cs="Cambria"/>
          <w:sz w:val="18"/>
          <w:szCs w:val="18"/>
        </w:rPr>
        <w:lastRenderedPageBreak/>
        <w:t>Rozpisy môžu byť vystavená na sumu prislúchajúcu maximálne 100 % predpokladaného mesačného odberu za dané odberné miesta.</w:t>
      </w:r>
    </w:p>
    <w:p w14:paraId="40F5551A" w14:textId="77777777" w:rsidR="00F55CB6" w:rsidRPr="00204065" w:rsidRDefault="00F55CB6" w:rsidP="00761A75">
      <w:pPr>
        <w:pStyle w:val="Odsekzoznamu"/>
        <w:numPr>
          <w:ilvl w:val="0"/>
          <w:numId w:val="47"/>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a distribučné služby sú v zmysle zákona o DPH považované za opakované dodanie tovaru a služby v mesačne sa opakujúcich lehotách. Rozpisy sa vystavujú spoločne za dodávku elektriny a distribučné služby tak, aby obsahovali minimálne:</w:t>
      </w:r>
    </w:p>
    <w:p w14:paraId="1ECE986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76BA0FC4"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w:t>
      </w:r>
    </w:p>
    <w:p w14:paraId="5AFBDCA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fakturovanú sumu za každé odberné miesto.</w:t>
      </w:r>
    </w:p>
    <w:p w14:paraId="0B4D7FBD" w14:textId="77777777" w:rsidR="00F55CB6" w:rsidRPr="00204065" w:rsidRDefault="00F55CB6" w:rsidP="00761A75">
      <w:pPr>
        <w:pStyle w:val="Stylodstavec"/>
        <w:numPr>
          <w:ilvl w:val="0"/>
          <w:numId w:val="48"/>
        </w:numPr>
        <w:tabs>
          <w:tab w:val="clear" w:pos="567"/>
        </w:tabs>
        <w:autoSpaceDE/>
        <w:autoSpaceDN/>
        <w:spacing w:after="0" w:line="312" w:lineRule="auto"/>
        <w:ind w:left="567" w:hanging="567"/>
        <w:rPr>
          <w:rFonts w:ascii="Verdana" w:hAnsi="Verdana" w:cstheme="minorHAnsi"/>
          <w:sz w:val="18"/>
          <w:szCs w:val="18"/>
          <w:lang w:val="sk-SK"/>
        </w:rPr>
      </w:pPr>
      <w:r w:rsidRPr="00204065">
        <w:rPr>
          <w:rFonts w:ascii="Verdana" w:hAnsi="Verdana" w:cstheme="minorHAnsi"/>
          <w:sz w:val="18"/>
          <w:szCs w:val="18"/>
          <w:lang w:val="sk-SK"/>
        </w:rPr>
        <w:t>Preddavkovú faktúru možno nahradiť rozpisom preddavkových platieb, ktorý musí obsahovať náležitosti daňového dokladu, najmä vyjadrenú daň z pridanej hodnoty a spotrebnú daň. V takomto prípade dodávateľ elektriny nevystavuje preddavkové faktúry a odberateľ elektriny je povinný uhrádzať preddavkové platby v súlade s rozpisom preddavkových platieb. Rozpis preddavkových platieb zasiela dodávateľ odberateľovi, pričom dodávateľ elektriny je oprávnený preddavkové platby navrhnúť tak, aby zohľadňovali cenu združenej dodávky a spotrebu elektriny, ktorú odberateľ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odberateľ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372A338D"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veronika.kostiviarova@bbrsc.sk; doručovanie elektronickej faktúry plní iba informačné účely a nemá vplyv na začiatok lehoty splatnosti jednotlivých faktúr doručených v listinnej (papierovej) podobe. </w:t>
      </w:r>
    </w:p>
    <w:p w14:paraId="69088369" w14:textId="048B6995" w:rsidR="00F55CB6" w:rsidRPr="00761A7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761A75">
        <w:rPr>
          <w:rFonts w:ascii="Verdana" w:hAnsi="Verdana" w:cs="Cambria"/>
          <w:sz w:val="18"/>
          <w:szCs w:val="18"/>
        </w:rPr>
        <w:t xml:space="preserve">Splatnosť faktúry je </w:t>
      </w:r>
      <w:r w:rsidR="001F1D19" w:rsidRPr="00761A75">
        <w:rPr>
          <w:rFonts w:ascii="Verdana" w:hAnsi="Verdana" w:cs="Cambria"/>
          <w:color w:val="FF0000"/>
          <w:sz w:val="18"/>
          <w:szCs w:val="18"/>
        </w:rPr>
        <w:t>14</w:t>
      </w:r>
      <w:r w:rsidRPr="00761A75">
        <w:rPr>
          <w:rFonts w:ascii="Verdana" w:hAnsi="Verdana" w:cs="Cambria"/>
          <w:sz w:val="18"/>
          <w:szCs w:val="18"/>
        </w:rPr>
        <w:t xml:space="preserve"> kalendárnych dní od dátumu jej doručenia odberateľovi. Ak pripadne deň splatnosti na deň pracovného voľna, dňom splatnosti je najbližší nasledujúci pracovný deň.</w:t>
      </w:r>
    </w:p>
    <w:p w14:paraId="06A62F29"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Úhradou sa rozumie pripísanie sumy na účet dodávateľa s uvedením správneho variabilného symbolu uvedeného na faktúre.</w:t>
      </w:r>
    </w:p>
    <w:p w14:paraId="306BED78"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strike/>
          <w:sz w:val="18"/>
          <w:szCs w:val="18"/>
        </w:rPr>
      </w:pPr>
      <w:r w:rsidRPr="00204065">
        <w:rPr>
          <w:rFonts w:ascii="Verdana" w:hAnsi="Verdana" w:cs="Cambria"/>
          <w:sz w:val="18"/>
          <w:szCs w:val="18"/>
        </w:rPr>
        <w:t>Ak odberateľ neuhradí faktúru v lehote splatnosti, dodávateľ odberateľovi zašle bezplatne písomnú upomienku, v ktorej označí deň vystavenia faktúry, jej splatnosť a celkovú čiastku po lehote splatnosti.</w:t>
      </w:r>
    </w:p>
    <w:p w14:paraId="3781E990"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67D0D222" w14:textId="735E2C3A" w:rsidR="00F55CB6" w:rsidRPr="00B73AC1"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t>V prípade omeškania s platením ceny za dodávku elektriny a súvisiacich plnení je odberateľ povinný zaplatiť dodávateľovi úrok z omeškania vo výške 0,01 % denne z dlžnej sumy odo dňa omeškania až do zaplatenia.</w:t>
      </w:r>
    </w:p>
    <w:p w14:paraId="15A54317" w14:textId="77777777" w:rsidR="00480A78" w:rsidRPr="00204065" w:rsidRDefault="00480A78" w:rsidP="00B73AC1">
      <w:pPr>
        <w:autoSpaceDE w:val="0"/>
        <w:autoSpaceDN w:val="0"/>
        <w:adjustRightInd w:val="0"/>
        <w:spacing w:line="312" w:lineRule="auto"/>
        <w:rPr>
          <w:rFonts w:ascii="Verdana" w:hAnsi="Verdana" w:cs="Cambria"/>
          <w:b/>
          <w:bCs/>
          <w:sz w:val="18"/>
          <w:szCs w:val="18"/>
        </w:rPr>
      </w:pPr>
    </w:p>
    <w:p w14:paraId="511A3E9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IV. </w:t>
      </w:r>
    </w:p>
    <w:p w14:paraId="76DFF15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Doba platnosti Zmluvy</w:t>
      </w:r>
    </w:p>
    <w:p w14:paraId="083A38DA" w14:textId="77777777" w:rsidR="00F55CB6" w:rsidRPr="00204065" w:rsidRDefault="00F55CB6" w:rsidP="00480A78">
      <w:pPr>
        <w:pStyle w:val="Odsekzoznamu"/>
        <w:numPr>
          <w:ilvl w:val="0"/>
          <w:numId w:val="15"/>
        </w:numPr>
        <w:spacing w:line="312" w:lineRule="auto"/>
        <w:ind w:left="567" w:hanging="567"/>
        <w:jc w:val="both"/>
        <w:rPr>
          <w:rFonts w:ascii="Verdana" w:hAnsi="Verdana" w:cstheme="minorHAnsi"/>
          <w:sz w:val="18"/>
          <w:szCs w:val="18"/>
        </w:rPr>
      </w:pPr>
      <w:r w:rsidRPr="00204065">
        <w:rPr>
          <w:rFonts w:ascii="Verdana" w:hAnsi="Verdana" w:cstheme="minorHAnsi"/>
          <w:sz w:val="18"/>
          <w:szCs w:val="18"/>
        </w:rPr>
        <w:t xml:space="preserve">Zmluva o združenej dodávke elektriny sa uzatvára na dobu určitú do </w:t>
      </w:r>
      <w:r w:rsidRPr="00204065">
        <w:rPr>
          <w:rFonts w:ascii="Verdana" w:hAnsi="Verdana" w:cstheme="minorHAnsi"/>
          <w:b/>
          <w:bCs/>
          <w:sz w:val="18"/>
          <w:szCs w:val="18"/>
        </w:rPr>
        <w:t>31.12.2023 00:00 hod</w:t>
      </w:r>
      <w:r w:rsidRPr="00204065">
        <w:rPr>
          <w:rFonts w:ascii="Verdana" w:hAnsi="Verdana" w:cstheme="minorHAnsi"/>
          <w:sz w:val="18"/>
          <w:szCs w:val="18"/>
        </w:rPr>
        <w:t xml:space="preserve">. odo dňa nadobudnutia jej účinnosti, alebo do vyčerpania </w:t>
      </w:r>
      <w:r w:rsidRPr="00204065">
        <w:rPr>
          <w:rFonts w:ascii="Verdana" w:hAnsi="Verdana" w:cstheme="minorHAnsi"/>
          <w:bCs/>
          <w:sz w:val="18"/>
          <w:szCs w:val="18"/>
        </w:rPr>
        <w:t xml:space="preserve">finančného limitu zodpovedajúceho kúpnej cene tovaru </w:t>
      </w:r>
      <w:r w:rsidRPr="00204065">
        <w:rPr>
          <w:rFonts w:ascii="Verdana" w:hAnsi="Verdana" w:cstheme="minorHAnsi"/>
          <w:sz w:val="18"/>
          <w:szCs w:val="18"/>
        </w:rPr>
        <w:t>podľa toho, ktorá udalosť nastane skôr. Zmluva o združenej dodávke elektriny nadobúda platnosť dňom jej podpisu štatutárnym orgánom obidvoch zmluvných strán a účinnosť dňom nasledujúcim po dni jej zverejnenia v Centrálnom registri zmlúv (</w:t>
      </w:r>
      <w:hyperlink r:id="rId8" w:history="1">
        <w:r w:rsidRPr="00204065">
          <w:rPr>
            <w:rStyle w:val="Hypertextovprepojenie"/>
            <w:rFonts w:ascii="Verdana" w:hAnsi="Verdana" w:cstheme="minorHAnsi"/>
            <w:sz w:val="18"/>
            <w:szCs w:val="18"/>
          </w:rPr>
          <w:t>www.crz.gov</w:t>
        </w:r>
      </w:hyperlink>
      <w:r w:rsidRPr="00204065">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204065">
        <w:rPr>
          <w:rFonts w:ascii="Verdana" w:hAnsi="Verdana" w:cstheme="minorHAnsi"/>
          <w:b/>
          <w:bCs/>
          <w:sz w:val="18"/>
          <w:szCs w:val="18"/>
        </w:rPr>
        <w:t>avšak nie skôr ako 01.01.2023 00:00 hod</w:t>
      </w:r>
      <w:r w:rsidRPr="00204065">
        <w:rPr>
          <w:rFonts w:ascii="Verdana" w:hAnsi="Verdana" w:cstheme="minorHAnsi"/>
          <w:sz w:val="18"/>
          <w:szCs w:val="18"/>
        </w:rPr>
        <w:t>.</w:t>
      </w:r>
    </w:p>
    <w:p w14:paraId="3CA3B71F"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p>
    <w:p w14:paraId="6FB4F56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 </w:t>
      </w:r>
    </w:p>
    <w:p w14:paraId="0C36714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Distribučné služby</w:t>
      </w:r>
    </w:p>
    <w:p w14:paraId="1FA40E41"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počas zmluvného obdobia zabezpečí odberateľovi distribučné služby do odberných miest odberateľa uvedených v prílohe č. 1 Zmluvy a za podmienok uvedených v tejto Zmluve.</w:t>
      </w:r>
    </w:p>
    <w:p w14:paraId="73C39134"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distribučné služby do OM odberateľa do výšky ich maximálnej rezervovanej kapacity (ďalej len „MRK“) dojednanej s príslušným PDS. Distribučné služby sa uskutočňujú v súlade s platnými všeobecne záväznými právnymi predpismi, Prevádzkovým poriadkom príslušného PDS a v kvalite podľa Technických podmienok PDS.</w:t>
      </w:r>
    </w:p>
    <w:p w14:paraId="30A65D92"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rezervované kapacity (ďalej len „RK“) pre odberné miesta odberateľa. Prekročenie dohodnutej RK sa bude riešiť v súlade s Prevádzkovým poriadkom PDS a platným cenovým rozhodnutím ÚRSO.</w:t>
      </w:r>
    </w:p>
    <w:p w14:paraId="7960703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môže požiadať dodávateľa o úpravu dohodnutej RK, najviac však do výšky MRK, zaslaním písomnej žiadosti na adresu dodávateľa, alebo na kontaktnú e-mailovú adresu uvedenú v Prílohe č.3 Zmluvy a doručenú dodávateľovi najneskôr 2 pracovné dni pred stanovenou lehotou uvedenou v podmienkach príslušného PDS. </w:t>
      </w:r>
    </w:p>
    <w:p w14:paraId="03BF024C"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Distribučné sadzby pre odberné miesta odberateľa sú uvedené v prílohe č. 1 Zmluvy.</w:t>
      </w:r>
    </w:p>
    <w:p w14:paraId="51C7D62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Dohodnutý účinník je 0,95 - 1,00.</w:t>
      </w:r>
    </w:p>
    <w:p w14:paraId="7A7081D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Dodávateľ účtuje odberateľovi cenu za distribučné služby a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 xml:space="preserve"> v súlade s platnými cenovými rozhodnutiami ÚRSO, vzťahujúcimi sa na distribučné služby poskytované PDS podľa sadzby dohodnutej v tejto Zmluve a</w:t>
      </w:r>
      <w:r w:rsidRPr="00204065">
        <w:rPr>
          <w:rFonts w:ascii="Verdana" w:hAnsi="Verdana"/>
          <w:sz w:val="18"/>
          <w:szCs w:val="18"/>
        </w:rPr>
        <w:t xml:space="preserve"> za poskytovanie systémových služieb a nákladov na prevádzkovanie systému</w:t>
      </w:r>
      <w:r w:rsidRPr="00204065">
        <w:rPr>
          <w:rFonts w:ascii="Verdana" w:hAnsi="Verdana" w:cs="Cambria"/>
          <w:sz w:val="18"/>
          <w:szCs w:val="18"/>
        </w:rPr>
        <w:t>.</w:t>
      </w:r>
    </w:p>
    <w:p w14:paraId="493315B6"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účtuje odberateľovi ostatné služby súvisiace s distribúciou elektriny podľa platného cenníka služieb distribúcie príslušného PDS (ďalej aj „cenník služieb distribúcie").</w:t>
      </w:r>
    </w:p>
    <w:p w14:paraId="47D4CEE5" w14:textId="000B9437" w:rsidR="00F55CB6" w:rsidRPr="00480A78"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t>Cenové rozhodnutia ÚRSO a cenník služieb distribúcie sú uverejnené na internetovej stránke príslušného PDS.</w:t>
      </w:r>
    </w:p>
    <w:p w14:paraId="5741A0B3" w14:textId="77777777" w:rsidR="00480A78" w:rsidRPr="00204065" w:rsidRDefault="00480A78" w:rsidP="00480A78">
      <w:pPr>
        <w:pStyle w:val="Odsekzoznamu"/>
        <w:autoSpaceDE w:val="0"/>
        <w:autoSpaceDN w:val="0"/>
        <w:adjustRightInd w:val="0"/>
        <w:spacing w:line="312" w:lineRule="auto"/>
        <w:ind w:left="567"/>
        <w:jc w:val="both"/>
        <w:rPr>
          <w:rFonts w:ascii="Verdana" w:hAnsi="Verdana" w:cs="Cambria"/>
          <w:b/>
          <w:bCs/>
          <w:sz w:val="18"/>
          <w:szCs w:val="18"/>
        </w:rPr>
      </w:pPr>
    </w:p>
    <w:p w14:paraId="4A11F09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 </w:t>
      </w:r>
    </w:p>
    <w:p w14:paraId="2D48DDE7"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Kvalita dodávky</w:t>
      </w:r>
    </w:p>
    <w:p w14:paraId="5F75AE19" w14:textId="77777777" w:rsidR="00F55CB6" w:rsidRPr="00204065" w:rsidRDefault="00F55CB6" w:rsidP="00480A78">
      <w:pPr>
        <w:pStyle w:val="Odsekzoznamu"/>
        <w:numPr>
          <w:ilvl w:val="1"/>
          <w:numId w:val="17"/>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Kvalita dodávanej elektriny a distribučných služieb nemusí byť dodržaná, ak:</w:t>
      </w:r>
    </w:p>
    <w:p w14:paraId="40A4E45A"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odoberá elektrinu s iným účinníkom ako je dohodnuté v tejto Zmluve,</w:t>
      </w:r>
    </w:p>
    <w:p w14:paraId="10D9206C"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hranice prípustného negatívneho spätného pôsobenia na sústavu (verejný rozvod elektriny) stanovené technickými predpismi,</w:t>
      </w:r>
    </w:p>
    <w:p w14:paraId="74BD8CE6"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MRK,</w:t>
      </w:r>
    </w:p>
    <w:p w14:paraId="26D34034"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ide o stav núdze,</w:t>
      </w:r>
    </w:p>
    <w:p w14:paraId="1152CD0E"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vzniknú, alebo sa odstraňujú havárie a poruchy na energetických zariadeniach.</w:t>
      </w:r>
    </w:p>
    <w:p w14:paraId="30915479"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zodpovedný za riadny stav odberného zariadenia a za dodržiavanie predpisov na zaistenie bezpečnosti technických zariadení.</w:t>
      </w:r>
    </w:p>
    <w:p w14:paraId="52627D3F"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Odberateľ sa zaväzuje dodržiavať všetky povinnosti odberateľa podľa zákona o energetike, pravidiel trhu s elektrinou, Prevádzkového poriadku PDS a ostatných príslušných všeobecne záväzných právnych predpisov.</w:t>
      </w:r>
    </w:p>
    <w:p w14:paraId="276BCB2E"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riadiť sa podmienkami v Zmluve, Prevádzkovým poriadkom príslušného PDS, Technickými podmienkami a dodržiavať podmienky pripojenia k distribučnej sústave.</w:t>
      </w:r>
    </w:p>
    <w:p w14:paraId="6D5E6FC3" w14:textId="77777777" w:rsidR="00F55CB6" w:rsidRPr="00204065" w:rsidRDefault="00F55CB6" w:rsidP="00480A78">
      <w:pPr>
        <w:pStyle w:val="Textkomentra"/>
        <w:numPr>
          <w:ilvl w:val="0"/>
          <w:numId w:val="19"/>
        </w:numPr>
        <w:spacing w:line="312" w:lineRule="auto"/>
        <w:ind w:left="567" w:hanging="567"/>
        <w:jc w:val="both"/>
        <w:rPr>
          <w:rFonts w:ascii="Verdana" w:hAnsi="Verdana"/>
          <w:sz w:val="18"/>
          <w:szCs w:val="18"/>
        </w:rPr>
      </w:pPr>
      <w:r w:rsidRPr="00204065">
        <w:rPr>
          <w:rFonts w:ascii="Verdana" w:hAnsi="Verdana" w:cs="Cambria"/>
          <w:sz w:val="18"/>
          <w:szCs w:val="18"/>
        </w:rPr>
        <w:t xml:space="preserve">Odberateľ sa zaväzuje v prípade stavu núdze postupovať podľa príslušných právnych predpisov - a to § 20 zákona o energetike a </w:t>
      </w:r>
      <w:r w:rsidRPr="00204065">
        <w:rPr>
          <w:rFonts w:ascii="Verdana" w:hAnsi="Verdana"/>
          <w:sz w:val="18"/>
          <w:szCs w:val="18"/>
        </w:rPr>
        <w:t>vyhlášky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5AF273B0"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 xml:space="preserve"> </w:t>
      </w:r>
    </w:p>
    <w:p w14:paraId="224D1DD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 </w:t>
      </w:r>
    </w:p>
    <w:p w14:paraId="037EF1C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Meranie množstva odobratej elektriny</w:t>
      </w:r>
    </w:p>
    <w:p w14:paraId="380E91B3"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Montáž, pripojenie alebo výmenu určeného meradla zabezpečí dodávateľ po splnení ustanovených technických podmienok merania elektriny príslušného PDS. Druh, počet, veľkosť a umiestnenie určeného meradla a ovládacích zariadení určuje PDS v zmysle zásad merania elektrickej energie stanovených v Prevádzkovom poriadku príslušného PDS. Úpravy na umiestnenie určeného meradla zabezpečuje odberateľ na vlastné náklady.</w:t>
      </w:r>
    </w:p>
    <w:p w14:paraId="21F8462A"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 elektriny sa meria určeným meradlom v zmysle zákona č. 157/2018 Z. z. </w:t>
      </w:r>
      <w:r w:rsidRPr="00204065">
        <w:rPr>
          <w:rFonts w:ascii="Verdana" w:hAnsi="Verdana" w:cs="Helvetica"/>
          <w:sz w:val="18"/>
          <w:szCs w:val="18"/>
        </w:rPr>
        <w:t>o metrológii a o zmene a doplnení niektorých zákonov</w:t>
      </w:r>
      <w:r w:rsidRPr="00204065">
        <w:rPr>
          <w:rFonts w:ascii="Verdana" w:hAnsi="Verdana" w:cs="Cambria"/>
          <w:sz w:val="18"/>
          <w:szCs w:val="18"/>
        </w:rPr>
        <w:t>.</w:t>
      </w:r>
    </w:p>
    <w:p w14:paraId="4CA86D55"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47738EE"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1CD0079C"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73C0BCF7"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441E5301"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Dôvody výmeny určeného meradla môžu byť najmä:</w:t>
      </w:r>
    </w:p>
    <w:p w14:paraId="5A633031"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uplynutia času platnosti overenia,</w:t>
      </w:r>
    </w:p>
    <w:p w14:paraId="2A3CB80C"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pri požiadavke na preskúšanie určeného meradla,</w:t>
      </w:r>
    </w:p>
    <w:p w14:paraId="766D5B94"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poruchy na určenom meradle,</w:t>
      </w:r>
    </w:p>
    <w:p w14:paraId="5C5F37F2"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zmeny zmluvných podmienok.</w:t>
      </w:r>
    </w:p>
    <w:p w14:paraId="4BF2306E"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 xml:space="preserve">Spôsob oznámenia termínu výmeny určeného meradla a informácie o dôvodoch výmeny určeného meradla, ako aj informáciu o náhradnom spôsobe určenia množstva dodanej elektriny v prípade </w:t>
      </w:r>
      <w:r w:rsidRPr="00204065">
        <w:rPr>
          <w:rFonts w:ascii="Verdana" w:hAnsi="Verdana"/>
          <w:sz w:val="18"/>
          <w:szCs w:val="18"/>
        </w:rPr>
        <w:lastRenderedPageBreak/>
        <w:t>poruchy určeného meradla alebo mimo určeného termínu odpočtu sú stanovené v Prevádzkovom poriadku príslušného PDS</w:t>
      </w:r>
    </w:p>
    <w:p w14:paraId="2538CCEC"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doručiť odberateľovi údaje o spotrebe elektriny za predchádzajúci rok elektronickou formou (</w:t>
      </w:r>
      <w:r>
        <w:rPr>
          <w:rFonts w:ascii="Verdana" w:hAnsi="Verdana"/>
          <w:sz w:val="18"/>
          <w:szCs w:val="18"/>
        </w:rPr>
        <w:t>e-</w:t>
      </w:r>
      <w:r w:rsidRPr="00204065">
        <w:rPr>
          <w:rFonts w:ascii="Verdana" w:hAnsi="Verdana"/>
          <w:sz w:val="18"/>
          <w:szCs w:val="18"/>
        </w:rPr>
        <w:t xml:space="preserve">mail) na adresu </w:t>
      </w:r>
      <w:hyperlink r:id="rId9" w:history="1">
        <w:r w:rsidRPr="00204065">
          <w:rPr>
            <w:rStyle w:val="Hypertextovprepojenie"/>
            <w:rFonts w:ascii="Verdana" w:hAnsi="Verdana"/>
            <w:sz w:val="18"/>
            <w:szCs w:val="18"/>
          </w:rPr>
          <w:t>sekretariat@bbrsc.sk</w:t>
        </w:r>
      </w:hyperlink>
      <w:r w:rsidRPr="00204065">
        <w:rPr>
          <w:rFonts w:ascii="Verdana" w:hAnsi="Verdana"/>
          <w:sz w:val="18"/>
          <w:szCs w:val="18"/>
        </w:rPr>
        <w:t xml:space="preserve"> a osobám uvedeným v bode 2.2.  Prílohy č. 3 </w:t>
      </w:r>
      <w:r w:rsidRPr="00204065" w:rsidDel="006137AC">
        <w:rPr>
          <w:rFonts w:ascii="Verdana" w:hAnsi="Verdana"/>
          <w:sz w:val="18"/>
          <w:szCs w:val="18"/>
        </w:rPr>
        <w:t xml:space="preserve"> </w:t>
      </w:r>
      <w:r w:rsidRPr="00204065">
        <w:rPr>
          <w:rFonts w:ascii="Verdana" w:hAnsi="Verdana"/>
          <w:sz w:val="18"/>
          <w:szCs w:val="18"/>
        </w:rPr>
        <w:t>tejto zmluvy, v detaile podľa požiadaviek odberateľa (najmä EIC, adresa miesta spotreby, spotreba spolu, spotreba VT, spotreba NT, celková cena bez DPH, celková cena s DPH) k 31.12. predchádzajúceho roku najneskôr do 15.1. nasledujúceho roku.</w:t>
      </w:r>
    </w:p>
    <w:p w14:paraId="0F1A2EDD"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zabezpečiť odberateľovi bezplatný prístup na elektronické faktúry a ďalšie informácie o spotrebe jednotlivých odberných miest (najmä profily štvrťhodinových výkonov – činný výkon, jalový odber, jalová dodávka) v internetovej aplikácii dodávateľa.</w:t>
      </w:r>
    </w:p>
    <w:p w14:paraId="7A847F71" w14:textId="77777777" w:rsidR="00F55CB6" w:rsidRPr="00204065" w:rsidRDefault="00F55CB6" w:rsidP="00F55CB6">
      <w:pPr>
        <w:spacing w:line="312" w:lineRule="auto"/>
        <w:ind w:left="284" w:hanging="284"/>
        <w:jc w:val="both"/>
        <w:rPr>
          <w:rFonts w:ascii="Verdana" w:hAnsi="Verdana"/>
          <w:sz w:val="18"/>
          <w:szCs w:val="18"/>
        </w:rPr>
      </w:pPr>
    </w:p>
    <w:p w14:paraId="481A03D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VIII. </w:t>
      </w:r>
    </w:p>
    <w:p w14:paraId="2913323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Obmedzenie alebo prerušenie dodávky a distribúcie elektriny</w:t>
      </w:r>
    </w:p>
    <w:p w14:paraId="607953C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berie na vedomie, že PDS je oprávnený obmedziť alebo prerušiť distribučné služby </w:t>
      </w:r>
      <w:r w:rsidRPr="00204065">
        <w:rPr>
          <w:rFonts w:ascii="Verdana" w:hAnsi="Verdana" w:cs="Cambria"/>
          <w:sz w:val="18"/>
          <w:szCs w:val="18"/>
        </w:rPr>
        <w:br/>
        <w:t>v nevyhnutnom rozsahu a na nevyhnutnú dobu v prípadoch ustanovených v § 24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298FA1D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06402620"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odstúpenia od tejto Zmluvy zo strany dodávateľa alebo odberateľa je dodávateľ oprávnený zabezpečiť ukončenie dodávky elektriny a distribučných služieb odpojením odberného miesta ku dňu zániku Zmluvy.</w:t>
      </w:r>
    </w:p>
    <w:p w14:paraId="66034083"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25CEC5D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IX. </w:t>
      </w:r>
    </w:p>
    <w:p w14:paraId="0888CAA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Reklamácie</w:t>
      </w:r>
    </w:p>
    <w:p w14:paraId="02D36B0C" w14:textId="77777777" w:rsidR="00F55CB6" w:rsidRPr="00204065" w:rsidRDefault="00F55CB6" w:rsidP="00480A78">
      <w:pPr>
        <w:pStyle w:val="Odsekzoznamu"/>
        <w:numPr>
          <w:ilvl w:val="1"/>
          <w:numId w:val="24"/>
        </w:numPr>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dodržiavať štandardy kvality</w:t>
      </w:r>
      <w:r w:rsidRPr="00204065">
        <w:rPr>
          <w:rFonts w:ascii="Verdana" w:hAnsi="Verdana"/>
          <w:sz w:val="18"/>
          <w:szCs w:val="18"/>
        </w:rPr>
        <w:t xml:space="preserve"> v zmysle vyhlášky č. 236/2016 Z. z. ktorou sa ustanovujú štandardy kvality prenosu elektriny, distribúcie elektriny a dodávky elektriny v znení neskorších predpisov.</w:t>
      </w:r>
    </w:p>
    <w:p w14:paraId="03BE60F0"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399985CC"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má právo písomne reklamovať aj iné chyby, ku ktorým došlo pri realizácii tejto Zmluvy.</w:t>
      </w:r>
    </w:p>
    <w:p w14:paraId="51AEACD4"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352927BE" w14:textId="77777777" w:rsidR="00F55CB6" w:rsidRPr="00204065" w:rsidRDefault="00F55CB6" w:rsidP="00F55CB6">
      <w:pPr>
        <w:autoSpaceDE w:val="0"/>
        <w:autoSpaceDN w:val="0"/>
        <w:adjustRightInd w:val="0"/>
        <w:spacing w:line="312" w:lineRule="auto"/>
        <w:ind w:left="284" w:hanging="284"/>
        <w:jc w:val="both"/>
        <w:rPr>
          <w:rFonts w:ascii="Verdana" w:hAnsi="Verdana" w:cs="Cambria"/>
          <w:sz w:val="18"/>
          <w:szCs w:val="18"/>
        </w:rPr>
      </w:pPr>
    </w:p>
    <w:p w14:paraId="06E67EF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 xml:space="preserve">X. </w:t>
      </w:r>
    </w:p>
    <w:p w14:paraId="53A2770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Náhrada škody</w:t>
      </w:r>
    </w:p>
    <w:p w14:paraId="1ABCBCC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Obchodného zákonníka.</w:t>
      </w:r>
    </w:p>
    <w:p w14:paraId="55A20BF5"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4B199A9"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zodpovedá za škodu spôsobenú neoprávneným odberom v súlade so Zmluvou, zákonom o energetike a príslušnými všeobecne záväznými právnymi predpismi.</w:t>
      </w:r>
    </w:p>
    <w:p w14:paraId="6C60B23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 dodávateľom sa budú navzájom informovať o všetkých skutočnostiach, ktoré by mohli viesť ku vzniku škôd a vyvinú maximálne úsilie pri ich odvracaní.</w:t>
      </w:r>
    </w:p>
    <w:p w14:paraId="54A125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51AD5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 </w:t>
      </w:r>
    </w:p>
    <w:p w14:paraId="3178DB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Okolnosti vylučujúce zodpovednosť</w:t>
      </w:r>
    </w:p>
    <w:p w14:paraId="0484FCB9"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7CDFE892"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Každá zo zmluvných strán je povinná bez zbytočného odkladu písomnou formou, elektronicky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34EA1F0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14B612D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riešení stavov núdze a obmedzujúcich opatreniach zamedzujúcich ich vzniku sú dodávateľ a odberateľ povinní postupovať v zmysle všeobecne záväzných právnych predpisov, Technických podmienok PDS a odberových stupňov.</w:t>
      </w:r>
    </w:p>
    <w:p w14:paraId="27FE534C"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w:t>
      </w:r>
      <w:r w:rsidRPr="00204065">
        <w:rPr>
          <w:rFonts w:ascii="Verdana" w:hAnsi="Verdana" w:cs="Cambria"/>
          <w:sz w:val="18"/>
          <w:szCs w:val="18"/>
        </w:rPr>
        <w:lastRenderedPageBreak/>
        <w:t>kriviek, bude posudzované podľa ustanovení všeobecne záväzných právnych predpisov o neoprávnenom odbere.</w:t>
      </w:r>
    </w:p>
    <w:p w14:paraId="62CE4820" w14:textId="77777777" w:rsidR="00F55CB6" w:rsidRPr="00204065" w:rsidRDefault="00F55CB6" w:rsidP="00F55CB6">
      <w:pPr>
        <w:spacing w:line="312" w:lineRule="auto"/>
        <w:rPr>
          <w:rFonts w:ascii="Verdana" w:hAnsi="Verdana"/>
          <w:b/>
          <w:sz w:val="18"/>
          <w:szCs w:val="18"/>
        </w:rPr>
      </w:pPr>
    </w:p>
    <w:p w14:paraId="1EB1D256"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XII.</w:t>
      </w:r>
    </w:p>
    <w:p w14:paraId="26DEF77F"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 xml:space="preserve"> Informácie o cenách a spôsoby informovania</w:t>
      </w:r>
    </w:p>
    <w:p w14:paraId="52C99D33"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0" w:history="1">
        <w:r w:rsidRPr="00204065">
          <w:rPr>
            <w:rStyle w:val="Hypertextovprepojenie"/>
            <w:rFonts w:ascii="Verdana" w:hAnsi="Verdana"/>
            <w:sz w:val="18"/>
            <w:szCs w:val="18"/>
          </w:rPr>
          <w:t>www.urso.gov.sk</w:t>
        </w:r>
      </w:hyperlink>
      <w:r w:rsidRPr="00204065">
        <w:rPr>
          <w:rFonts w:ascii="Verdana" w:hAnsi="Verdana"/>
          <w:sz w:val="18"/>
          <w:szCs w:val="18"/>
        </w:rPr>
        <w:t xml:space="preserve">.  </w:t>
      </w:r>
    </w:p>
    <w:p w14:paraId="1BA0941B"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 </w:t>
      </w:r>
    </w:p>
    <w:p w14:paraId="7A5E9CD5"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Všetky písomnosti budú odberateľovi doručované prednostne poštou. </w:t>
      </w:r>
    </w:p>
    <w:p w14:paraId="1AB38D18" w14:textId="77777777" w:rsidR="00F55CB6" w:rsidRPr="00204065" w:rsidRDefault="00F55CB6" w:rsidP="00F55CB6">
      <w:pPr>
        <w:spacing w:line="312" w:lineRule="auto"/>
        <w:ind w:left="567" w:hanging="567"/>
        <w:jc w:val="center"/>
        <w:rPr>
          <w:rFonts w:ascii="Verdana" w:hAnsi="Verdana"/>
          <w:sz w:val="18"/>
          <w:szCs w:val="18"/>
        </w:rPr>
      </w:pPr>
    </w:p>
    <w:p w14:paraId="753892FA"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Dodávateľovi poslednej inštancie:</w:t>
      </w:r>
    </w:p>
    <w:p w14:paraId="166B890B" w14:textId="77777777" w:rsidR="00F55CB6" w:rsidRPr="00204065" w:rsidRDefault="00F55CB6" w:rsidP="00480A78">
      <w:pPr>
        <w:pStyle w:val="Odsekzoznamu"/>
        <w:numPr>
          <w:ilvl w:val="0"/>
          <w:numId w:val="28"/>
        </w:numPr>
        <w:spacing w:line="312" w:lineRule="auto"/>
        <w:ind w:left="567" w:hanging="567"/>
        <w:jc w:val="both"/>
        <w:rPr>
          <w:rFonts w:ascii="Verdana" w:hAnsi="Verdana"/>
          <w:sz w:val="18"/>
          <w:szCs w:val="18"/>
        </w:rPr>
      </w:pPr>
      <w:r w:rsidRPr="00204065">
        <w:rPr>
          <w:rFonts w:ascii="Verdana" w:hAnsi="Verdana"/>
          <w:sz w:val="18"/>
          <w:szCs w:val="18"/>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3675272A" w14:textId="77777777" w:rsidR="00F55CB6" w:rsidRPr="00204065" w:rsidRDefault="00F55CB6" w:rsidP="00F55CB6">
      <w:pPr>
        <w:spacing w:line="312" w:lineRule="auto"/>
        <w:jc w:val="both"/>
        <w:rPr>
          <w:rFonts w:ascii="Verdana" w:hAnsi="Verdana"/>
          <w:sz w:val="18"/>
          <w:szCs w:val="18"/>
        </w:rPr>
      </w:pPr>
    </w:p>
    <w:p w14:paraId="476C4AA0"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štandardoch kvality:</w:t>
      </w:r>
    </w:p>
    <w:p w14:paraId="2077CA32"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t xml:space="preserve">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 </w:t>
      </w:r>
    </w:p>
    <w:p w14:paraId="2E94B37C"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t xml:space="preserve">Dodávateľ má vypracované štandardy kvality v zmysle vyhlášky č. 236/2016 Z. z. ktorou sa ustanovujú štandardy kvality prenosu elektriny, distribúcie elektriny a dodávky elektriny v znení neskorších predpisov. Štandardy kvality sú vyhodnocované pravidelne. V prípade zistenia porušenia týchto štandardov kvality dodávky elektriny dodávateľ odosiela kompenzačnú platbu a oznámenie o kompenzačnej platbe odberateľovi u ktorého došlo k porušeniu. </w:t>
      </w:r>
    </w:p>
    <w:p w14:paraId="19B6754A" w14:textId="0BBEDF01" w:rsidR="00F55CB6" w:rsidRDefault="00F55CB6" w:rsidP="00F55CB6">
      <w:pPr>
        <w:spacing w:line="312" w:lineRule="auto"/>
        <w:jc w:val="both"/>
        <w:rPr>
          <w:rFonts w:ascii="Verdana" w:hAnsi="Verdana"/>
          <w:sz w:val="18"/>
          <w:szCs w:val="18"/>
        </w:rPr>
      </w:pPr>
    </w:p>
    <w:p w14:paraId="347DE0A9" w14:textId="77777777" w:rsidR="00480A78" w:rsidRPr="00204065" w:rsidRDefault="00480A78" w:rsidP="00F55CB6">
      <w:pPr>
        <w:spacing w:line="312" w:lineRule="auto"/>
        <w:jc w:val="both"/>
        <w:rPr>
          <w:rFonts w:ascii="Verdana" w:hAnsi="Verdana"/>
          <w:sz w:val="18"/>
          <w:szCs w:val="18"/>
        </w:rPr>
      </w:pPr>
    </w:p>
    <w:p w14:paraId="07BE582D"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Prerušenie distribúcie a/alebo dodávky elektriny:</w:t>
      </w:r>
    </w:p>
    <w:p w14:paraId="2C4963FB" w14:textId="5C208F2E" w:rsidR="00F55CB6" w:rsidRPr="00204065" w:rsidRDefault="00F55CB6" w:rsidP="00480A78">
      <w:pPr>
        <w:pStyle w:val="Odsekzoznamu"/>
        <w:numPr>
          <w:ilvl w:val="0"/>
          <w:numId w:val="30"/>
        </w:numPr>
        <w:autoSpaceDE w:val="0"/>
        <w:autoSpaceDN w:val="0"/>
        <w:adjustRightInd w:val="0"/>
        <w:spacing w:line="312" w:lineRule="auto"/>
        <w:ind w:left="567" w:hanging="567"/>
        <w:jc w:val="both"/>
        <w:rPr>
          <w:rFonts w:ascii="Verdana" w:hAnsi="Verdana"/>
          <w:sz w:val="18"/>
          <w:szCs w:val="18"/>
        </w:rPr>
      </w:pPr>
      <w:r w:rsidRPr="00204065">
        <w:rPr>
          <w:rFonts w:ascii="Verdana" w:hAnsi="Verdana"/>
          <w:sz w:val="18"/>
          <w:szCs w:val="18"/>
        </w:rPr>
        <w:t xml:space="preserve">Prevádzkovateľ distribučnej sústavy má právo prerušiť alebo obmedziť distribúciu elektriny do odberných miest Odberateľa v prípadoch uvedených v § 31 ods. 1 písm. e) zákona o energetike. </w:t>
      </w:r>
      <w:r w:rsidRPr="00204065">
        <w:rPr>
          <w:rFonts w:ascii="Verdana" w:hAnsi="Verdana"/>
          <w:sz w:val="18"/>
          <w:szCs w:val="18"/>
        </w:rPr>
        <w:lastRenderedPageBreak/>
        <w:t>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r w:rsidR="00480A78">
        <w:rPr>
          <w:rFonts w:ascii="Verdana" w:hAnsi="Verdana"/>
          <w:sz w:val="18"/>
          <w:szCs w:val="18"/>
        </w:rPr>
        <w:t>.</w:t>
      </w:r>
    </w:p>
    <w:p w14:paraId="168D5F6A"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892271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XIII. </w:t>
      </w:r>
    </w:p>
    <w:p w14:paraId="29F1B4E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Ochrana dôverných informácií a obchodného či iného tajomstva</w:t>
      </w:r>
    </w:p>
    <w:p w14:paraId="38B5FA2E" w14:textId="77777777" w:rsidR="00F55CB6" w:rsidRPr="00204065" w:rsidRDefault="00F55CB6" w:rsidP="00480A78">
      <w:pPr>
        <w:pStyle w:val="Odsekzoznamu"/>
        <w:numPr>
          <w:ilvl w:val="1"/>
          <w:numId w:val="31"/>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sa zaväzujú, že pri realizácii Zmluvy a jej dodatkov budú chrániť a utajovať pred nepovolanými osobami dôverné informácie a skutočnosti tvoriace obchodné tajomstvo (ďalej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384B7E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434641C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XIV. </w:t>
      </w:r>
    </w:p>
    <w:p w14:paraId="795748B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Ukončenie Zmluvy</w:t>
      </w:r>
    </w:p>
    <w:p w14:paraId="248D55E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Táto Zmluva zaniká po uplynutí zmluvne dohodnutej doby (článok II. ods. 1 Zmluvy). </w:t>
      </w:r>
    </w:p>
    <w:p w14:paraId="5D24FBB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Zmluvu možno predčasne ukončiť dohodou zmluvných strán, k platnosti ktorej sa vyžaduje písomná forma.</w:t>
      </w:r>
    </w:p>
    <w:p w14:paraId="6ED8BCC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(s účinkami ex </w:t>
      </w:r>
      <w:proofErr w:type="spellStart"/>
      <w:r w:rsidRPr="00204065">
        <w:rPr>
          <w:rFonts w:ascii="Verdana" w:hAnsi="Verdana" w:cs="Cambria"/>
          <w:sz w:val="18"/>
          <w:szCs w:val="18"/>
        </w:rPr>
        <w:t>nunc</w:t>
      </w:r>
      <w:proofErr w:type="spellEnd"/>
      <w:r w:rsidRPr="00204065">
        <w:rPr>
          <w:rFonts w:ascii="Verdana" w:hAnsi="Verdana" w:cs="Cambria"/>
          <w:sz w:val="18"/>
          <w:szCs w:val="18"/>
        </w:rPr>
        <w:t xml:space="preserve">). </w:t>
      </w:r>
    </w:p>
    <w:p w14:paraId="0BCEBAFE"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Za podstatné porušenie tejto Zmluvy zo strany odberateľa sa považuje neoprávnený odber elektriny v zmysle </w:t>
      </w:r>
      <w:r w:rsidRPr="00204065">
        <w:rPr>
          <w:rFonts w:ascii="Verdana" w:eastAsiaTheme="minorHAnsi" w:hAnsi="Verdana" w:cs="ArialMT"/>
          <w:sz w:val="18"/>
          <w:szCs w:val="18"/>
          <w:lang w:eastAsia="en-US"/>
        </w:rPr>
        <w:t>§ 46 ods. 1 písm. a) bod 2 zákona č. 251/2012 Z. z. o energetike</w:t>
      </w:r>
      <w:r w:rsidRPr="00204065">
        <w:rPr>
          <w:rFonts w:ascii="Verdana" w:hAnsi="Verdana" w:cs="Cambria"/>
          <w:sz w:val="18"/>
          <w:szCs w:val="18"/>
        </w:rPr>
        <w:t>.</w:t>
      </w:r>
    </w:p>
    <w:p w14:paraId="14E86BA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Za podstatné porušenie Zmluvy zo strany dodávateľa sa považuje najmä nezabezpečenie dohodnutej dodávky elektriny a distribučných služieb v súlade s podmienkami tejto Zmluvy.  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Odberateľ je oprávnený odstúpiť od tejto Zmluvy aj v prípade, ak sa akékoľvek vyhlásenie dodávateľa uvedené v tejto Zmluve preukáže ako nepravdivé.</w:t>
      </w:r>
    </w:p>
    <w:p w14:paraId="3375D2A9"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oprávnený túto Zmluvu písomne vypovedať, ak</w:t>
      </w:r>
    </w:p>
    <w:p w14:paraId="4A1F68B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podal na seba návrh na vyhlásenie konkurzu,</w:t>
      </w:r>
    </w:p>
    <w:p w14:paraId="3200638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voči dodávateľovi podaný treťou osobou, pričom dodávateľ je platobne neschopný alebo je v situácii, ktorá odôvodňuje začatie konkurzného konania,</w:t>
      </w:r>
    </w:p>
    <w:p w14:paraId="53F8383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na majetok dodávateľa vyhlásený konkurz,</w:t>
      </w:r>
    </w:p>
    <w:p w14:paraId="7490A86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zamietnutý pre nedostatok majetku,</w:t>
      </w:r>
    </w:p>
    <w:p w14:paraId="6C9A951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vstúpil do likvidácie.</w:t>
      </w:r>
    </w:p>
    <w:p w14:paraId="0156B3C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lastRenderedPageBreak/>
        <w:t>dodávateľ uvedie na faktúre daň a neodvedie túto daň správcovi dane  v lehote ustanovenej v § 78 ods. 1 zákona č. 222/2004 Z. z. o dani z pridanej hodnoty v znení neskorších predpisov,</w:t>
      </w:r>
    </w:p>
    <w:p w14:paraId="763BAF15"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t>dodávateľ stratí v priebehu výkonu činnosti (počas doby trvania Zmluvy) oprávnenie na dodávku elektriny.</w:t>
      </w:r>
    </w:p>
    <w:p w14:paraId="6AB8B802" w14:textId="77777777" w:rsidR="00F55CB6" w:rsidRPr="00204065" w:rsidRDefault="00F55CB6" w:rsidP="00F55CB6">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 xml:space="preserve">Zmluvné strany sa dohodli, že výpovedná lehota pri odstúpení od zmluvy je dva mesiace a začína plynúť prvým dňom kalendárneho mesiaca nasledujúceho po kalendárnom mesiaci, v ktorom bola písomná výpoveď doručená dodávateľovi. </w:t>
      </w:r>
    </w:p>
    <w:p w14:paraId="4B780203" w14:textId="77777777" w:rsidR="00F55CB6" w:rsidRPr="00204065"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55F20C66" w14:textId="77777777" w:rsidR="00F55CB6"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ukončenia tejto Zmluvy sa odberateľ zaväzuje, že umožní dodávateľovi vykonať úkony súvisiace s ukončením dodávky elektriny a distribučných služieb vrátane odobratia určeného meradla a odpojenia odberného miesta.</w:t>
      </w:r>
    </w:p>
    <w:p w14:paraId="41D280B1" w14:textId="77777777" w:rsidR="00F55CB6" w:rsidRPr="00204065" w:rsidRDefault="00F55CB6" w:rsidP="00F55CB6">
      <w:pPr>
        <w:pStyle w:val="Odsekzoznamu"/>
        <w:autoSpaceDE w:val="0"/>
        <w:autoSpaceDN w:val="0"/>
        <w:adjustRightInd w:val="0"/>
        <w:spacing w:line="312" w:lineRule="auto"/>
        <w:ind w:left="567"/>
        <w:jc w:val="both"/>
        <w:rPr>
          <w:rFonts w:ascii="Verdana" w:hAnsi="Verdana" w:cs="Cambria"/>
          <w:sz w:val="18"/>
          <w:szCs w:val="18"/>
        </w:rPr>
      </w:pPr>
    </w:p>
    <w:p w14:paraId="439FE5C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 </w:t>
      </w:r>
    </w:p>
    <w:p w14:paraId="683E2D0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Všeobecné ustanovenia.</w:t>
      </w:r>
    </w:p>
    <w:p w14:paraId="345322F1"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je vlastníkom alebo 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 Zmluve uvedených OM pripojených k distribučnej sústave alebo má odberné zariadenia v nájme na základe platnej nájomnej zmluvy. Odberateľ prehlasuje, že má vo svojom mene uzatvorenú zmluvu o pripojení odberného zariadenia k distribučnej sústave s miestne príslušným PDS.</w:t>
      </w:r>
    </w:p>
    <w:p w14:paraId="74703B82"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prehlasuje, že podniká na základe licencie na predaj elektriny č. 2019E 0691 v znení neskorších zmien vydanej ÚRSO.</w:t>
      </w:r>
    </w:p>
    <w:p w14:paraId="10A7E0C4"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vyhlasuje, že má uzatvorenú „Zmluvu o zúčtovaní odchýlok“ č. 2019-12-100 zo dňa 04.07.2019.</w:t>
      </w:r>
    </w:p>
    <w:p w14:paraId="13668078" w14:textId="77777777" w:rsidR="00F55CB6" w:rsidRPr="00204065"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6C5D295F" w14:textId="2A95EAE8" w:rsidR="00F55CB6" w:rsidRPr="00480A78"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je oprávnený kedykoľvek počas trvania tejto zmluvy vymeniť ktoréhokoľvek subdodávateľa, a to za predpokladu, že nový subdodávateľ spĺňa požiadavky  uvedené v </w:t>
      </w:r>
      <w:proofErr w:type="spellStart"/>
      <w:r w:rsidRPr="00204065">
        <w:rPr>
          <w:rFonts w:ascii="Verdana" w:hAnsi="Verdana"/>
          <w:sz w:val="18"/>
          <w:szCs w:val="18"/>
          <w:lang w:eastAsia="sk-SK"/>
        </w:rPr>
        <w:t>ust</w:t>
      </w:r>
      <w:proofErr w:type="spellEnd"/>
      <w:r w:rsidRPr="00204065">
        <w:rPr>
          <w:rFonts w:ascii="Verdana" w:hAnsi="Verdana"/>
          <w:sz w:val="18"/>
          <w:szCs w:val="18"/>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4D090E4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XVI. </w:t>
      </w:r>
    </w:p>
    <w:p w14:paraId="6F76BC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Záverečné ustanovenia</w:t>
      </w:r>
    </w:p>
    <w:p w14:paraId="392FFEE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Akékoľvek zmeny tejto Zmluvy je možné uskutočniť iba písomne formou dodatkov k Zmluve, po vzájomnej dohode zmluvných strán.</w:t>
      </w:r>
    </w:p>
    <w:p w14:paraId="0151B7D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3705514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sú mu známe Technické podmienky PDS platné ku dňu podpisu Zmluvy, ktoré sú technickým predpisom vydaným územne príslušným PDS a zverejneným v zmysle Zákona o energetike.</w:t>
      </w:r>
    </w:p>
    <w:p w14:paraId="620BB26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 a ďalších príslušných všeobecne záväzných právnych predpisov Slovenskej republiky.</w:t>
      </w:r>
    </w:p>
    <w:p w14:paraId="75C946F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45B4F249"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Obidve zmluvné strany sa dohodli, že spory o výklad a plnenia Zmluvy budú riešiť najskôr vzájomným jednaním a dohodou, a to na úrovni jednania štatutárnych zástupcov zmluvných strán.</w:t>
      </w:r>
    </w:p>
    <w:p w14:paraId="49BFB1F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A1B033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Písomnosti týkajúce sa vzniku, zmien a zániku zmluvného vzťahu podľa Zmluvy alebo vzniku, zmien a zániku práv a povinností odberateľa alebo dodávateľa vyplývajúce z tejto Zmluvy musia byť doručené prostredníctvom držiteľa poštovnej licencie formou doporučeného listu. V </w:t>
      </w:r>
      <w:r w:rsidRPr="00204065">
        <w:rPr>
          <w:rFonts w:ascii="Verdana" w:eastAsiaTheme="minorHAnsi" w:hAnsi="Verdana" w:cs="ArialMT"/>
          <w:sz w:val="18"/>
          <w:szCs w:val="18"/>
          <w:lang w:eastAsia="en-US"/>
        </w:rPr>
        <w:t>prípade poštového styku sa doručuje na adresu uvedenú v tejto Zmluve, a v prípade, že v budúcnosti dôjde k zmene adresy zmluvnej strany, tak na adresu zmluvnej strany uvedenú v danom čase v zákonom stanovenom registri.</w:t>
      </w:r>
    </w:p>
    <w:p w14:paraId="5957D89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 (účinky doručenia nastanú dňom odmietnutia prevzatia písomnosti adresátom).</w:t>
      </w:r>
    </w:p>
    <w:p w14:paraId="1A1D9AE9" w14:textId="77777777" w:rsidR="00F55CB6" w:rsidRPr="00204065" w:rsidRDefault="00F55CB6" w:rsidP="00480A78">
      <w:pPr>
        <w:pStyle w:val="Odsekzoznamu"/>
        <w:numPr>
          <w:ilvl w:val="1"/>
          <w:numId w:val="36"/>
        </w:numPr>
        <w:tabs>
          <w:tab w:val="left" w:pos="426"/>
        </w:tabs>
        <w:suppressAutoHyphens/>
        <w:autoSpaceDE w:val="0"/>
        <w:spacing w:line="312" w:lineRule="auto"/>
        <w:ind w:left="567" w:hanging="567"/>
        <w:jc w:val="both"/>
        <w:rPr>
          <w:rFonts w:ascii="Verdana" w:hAnsi="Verdana" w:cs="Arial"/>
          <w:sz w:val="18"/>
          <w:szCs w:val="18"/>
        </w:rPr>
      </w:pPr>
      <w:r w:rsidRPr="00204065">
        <w:rPr>
          <w:rFonts w:ascii="Verdana" w:hAnsi="Verdana" w:cs="Arial"/>
          <w:sz w:val="18"/>
          <w:szCs w:val="18"/>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w:t>
      </w:r>
      <w:r w:rsidRPr="00204065">
        <w:rPr>
          <w:rFonts w:ascii="Verdana" w:hAnsi="Verdana" w:cs="Arial"/>
          <w:sz w:val="18"/>
          <w:szCs w:val="18"/>
        </w:rPr>
        <w:lastRenderedPageBreak/>
        <w:t>druhá zmluvná strana bude oprávnená od tejto Zmluvy odstúpiť a to s účinnosťou odstúpenia ku dňu keď bolo písomné oznámenie o odstúpení od tejto Zmluvy doručené druhej zmluvnej strane.</w:t>
      </w:r>
    </w:p>
    <w:p w14:paraId="7CCCA5F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Zmluva je vyhotovená v 2 rovnopisoch, z ktorých po 1 obdrží každá zmluvná strana.</w:t>
      </w:r>
    </w:p>
    <w:p w14:paraId="5209212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434A607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Neoddeliteľnou súčasťou Zmluvy sú:</w:t>
      </w:r>
    </w:p>
    <w:p w14:paraId="17627F28"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bCs/>
          <w:sz w:val="18"/>
          <w:szCs w:val="18"/>
        </w:rPr>
        <w:t xml:space="preserve">Príloha č. 1 </w:t>
      </w:r>
      <w:r w:rsidRPr="00204065">
        <w:rPr>
          <w:rFonts w:ascii="Verdana" w:hAnsi="Verdana" w:cs="Cambria"/>
          <w:sz w:val="18"/>
          <w:szCs w:val="18"/>
        </w:rPr>
        <w:t xml:space="preserve">- Špecifikácia odberných miest </w:t>
      </w:r>
    </w:p>
    <w:p w14:paraId="38B4EC89"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2 -</w:t>
      </w:r>
      <w:r w:rsidRPr="00204065">
        <w:rPr>
          <w:rFonts w:ascii="Verdana" w:hAnsi="Verdana" w:cs="Cambria"/>
          <w:sz w:val="18"/>
          <w:szCs w:val="18"/>
        </w:rPr>
        <w:t xml:space="preserve"> Zoznam subdodávateľov</w:t>
      </w:r>
    </w:p>
    <w:p w14:paraId="0FE316CB"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3 -</w:t>
      </w:r>
      <w:r w:rsidRPr="00204065">
        <w:rPr>
          <w:rFonts w:ascii="Verdana" w:hAnsi="Verdana" w:cs="Cambria"/>
          <w:sz w:val="18"/>
          <w:szCs w:val="18"/>
        </w:rPr>
        <w:t xml:space="preserve"> Zoznam oprávnených osôb zmluvných strán</w:t>
      </w:r>
    </w:p>
    <w:p w14:paraId="15EE271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6C5F544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0322D33"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V Banskej Bystrici, dňa ...............................</w:t>
      </w:r>
      <w:r w:rsidRPr="00204065">
        <w:rPr>
          <w:rFonts w:ascii="Verdana" w:hAnsi="Verdana" w:cs="Cambria"/>
          <w:sz w:val="18"/>
          <w:szCs w:val="18"/>
        </w:rPr>
        <w:tab/>
        <w:t>V Banskej Bystrici, dňa .......................</w:t>
      </w:r>
    </w:p>
    <w:p w14:paraId="3FFCB08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0E05C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101C851"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6E9767"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9B32B4E"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za Odberateľa</w:t>
      </w:r>
      <w:r>
        <w:rPr>
          <w:rFonts w:ascii="Verdana" w:hAnsi="Verdana" w:cs="Cambria"/>
          <w:sz w:val="18"/>
          <w:szCs w:val="18"/>
        </w:rPr>
        <w:tab/>
      </w:r>
      <w:r w:rsidRPr="00204065">
        <w:rPr>
          <w:rFonts w:ascii="Verdana" w:hAnsi="Verdana" w:cs="Cambria"/>
          <w:sz w:val="18"/>
          <w:szCs w:val="18"/>
        </w:rPr>
        <w:t>za Dodávateľa</w:t>
      </w:r>
    </w:p>
    <w:p w14:paraId="0990FD7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A59A06B"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B6BF3F2"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77A8B43"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333D8F63" w14:textId="77777777" w:rsidR="00F55CB6" w:rsidRPr="00204065" w:rsidRDefault="00F55CB6" w:rsidP="00F55CB6">
      <w:pPr>
        <w:tabs>
          <w:tab w:val="left" w:pos="4500"/>
          <w:tab w:val="left" w:pos="4962"/>
        </w:tabs>
        <w:spacing w:line="312" w:lineRule="auto"/>
        <w:rPr>
          <w:rFonts w:ascii="Verdana" w:hAnsi="Verdana" w:cs="Calibri"/>
          <w:sz w:val="18"/>
          <w:szCs w:val="18"/>
        </w:rPr>
      </w:pPr>
    </w:p>
    <w:p w14:paraId="5BB2A127"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 xml:space="preserve">.............................................................                 </w:t>
      </w:r>
      <w:r>
        <w:rPr>
          <w:rStyle w:val="CharStyle8"/>
          <w:rFonts w:ascii="Verdana" w:hAnsi="Verdana" w:cstheme="minorHAnsi"/>
          <w:sz w:val="18"/>
          <w:szCs w:val="18"/>
        </w:rPr>
        <w:tab/>
      </w:r>
      <w:r w:rsidRPr="00204065">
        <w:rPr>
          <w:rStyle w:val="CharStyle8"/>
          <w:rFonts w:ascii="Verdana" w:hAnsi="Verdana" w:cstheme="minorHAnsi"/>
          <w:sz w:val="18"/>
          <w:szCs w:val="18"/>
        </w:rPr>
        <w:t>...........................................................</w:t>
      </w:r>
    </w:p>
    <w:p w14:paraId="6EDD4D5A"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 xml:space="preserve">Ing. Martin </w:t>
      </w:r>
      <w:proofErr w:type="spellStart"/>
      <w:r w:rsidRPr="00204065">
        <w:rPr>
          <w:rStyle w:val="CharStyle8"/>
          <w:rFonts w:ascii="Verdana" w:hAnsi="Verdana" w:cstheme="minorHAnsi"/>
          <w:sz w:val="18"/>
          <w:szCs w:val="18"/>
        </w:rPr>
        <w:t>Lejtrich</w:t>
      </w:r>
      <w:proofErr w:type="spellEnd"/>
      <w:r>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3AED5D06"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 xml:space="preserve">predseda predstavenstva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ab/>
      </w:r>
    </w:p>
    <w:p w14:paraId="3F16753D" w14:textId="060EAE9E"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Banskobystrickej regionálnej správy ciest, a</w:t>
      </w:r>
      <w:r w:rsidR="00480A78">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 xml:space="preserve">s.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p>
    <w:p w14:paraId="5B9C78A1"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t xml:space="preserve">                          </w:t>
      </w:r>
    </w:p>
    <w:p w14:paraId="1CCC9FAB" w14:textId="77777777" w:rsidR="00F55CB6" w:rsidRPr="00204065" w:rsidRDefault="00F55CB6" w:rsidP="00F55CB6">
      <w:pPr>
        <w:pStyle w:val="Bezriadkovania"/>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ab/>
      </w:r>
    </w:p>
    <w:p w14:paraId="71161B2A"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781D155D" w14:textId="77777777" w:rsidR="00F55CB6" w:rsidRPr="00204065" w:rsidRDefault="00F55CB6" w:rsidP="00F55CB6">
      <w:pPr>
        <w:pStyle w:val="Bezriadkovania"/>
        <w:tabs>
          <w:tab w:val="left" w:pos="5387"/>
        </w:tabs>
        <w:spacing w:line="312" w:lineRule="auto"/>
        <w:ind w:left="4320" w:hanging="4178"/>
        <w:rPr>
          <w:rFonts w:ascii="Verdana" w:hAnsi="Verdana" w:cstheme="minorHAnsi"/>
          <w:b/>
          <w:color w:val="auto"/>
          <w:sz w:val="18"/>
          <w:szCs w:val="18"/>
        </w:rPr>
      </w:pPr>
      <w:r w:rsidRPr="00204065">
        <w:rPr>
          <w:rFonts w:ascii="Verdana" w:hAnsi="Verdana" w:cstheme="minorHAnsi"/>
          <w:b/>
          <w:color w:val="auto"/>
          <w:sz w:val="18"/>
          <w:szCs w:val="18"/>
        </w:rPr>
        <w:t>.............................................................</w:t>
      </w:r>
      <w:r>
        <w:rPr>
          <w:rFonts w:ascii="Verdana" w:hAnsi="Verdana" w:cstheme="minorHAnsi"/>
          <w:b/>
          <w:color w:val="auto"/>
          <w:sz w:val="18"/>
          <w:szCs w:val="18"/>
        </w:rPr>
        <w:tab/>
      </w:r>
      <w:r>
        <w:rPr>
          <w:rFonts w:ascii="Verdana" w:hAnsi="Verdana" w:cstheme="minorHAnsi"/>
          <w:b/>
          <w:color w:val="auto"/>
          <w:sz w:val="18"/>
          <w:szCs w:val="18"/>
        </w:rPr>
        <w:tab/>
        <w:t>...........................................................</w:t>
      </w:r>
    </w:p>
    <w:p w14:paraId="0EC97B69"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b/>
          <w:sz w:val="18"/>
          <w:szCs w:val="18"/>
        </w:rPr>
        <w:t xml:space="preserve">Ing. Róbert </w:t>
      </w:r>
      <w:proofErr w:type="spellStart"/>
      <w:r w:rsidRPr="00204065">
        <w:rPr>
          <w:rFonts w:ascii="Verdana" w:hAnsi="Verdana" w:cstheme="minorHAnsi"/>
          <w:b/>
          <w:sz w:val="18"/>
          <w:szCs w:val="18"/>
        </w:rPr>
        <w:t>Machala</w:t>
      </w:r>
      <w:proofErr w:type="spellEnd"/>
      <w:r>
        <w:rPr>
          <w:rFonts w:ascii="Verdana" w:hAnsi="Verdana" w:cstheme="minorHAnsi"/>
          <w:b/>
          <w:sz w:val="18"/>
          <w:szCs w:val="18"/>
        </w:rPr>
        <w:tab/>
      </w:r>
      <w:r>
        <w:rPr>
          <w:rFonts w:ascii="Verdana" w:hAnsi="Verdana" w:cstheme="minorHAnsi"/>
          <w:b/>
          <w:sz w:val="18"/>
          <w:szCs w:val="18"/>
        </w:rPr>
        <w:tab/>
      </w:r>
    </w:p>
    <w:p w14:paraId="629030E7"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sz w:val="18"/>
          <w:szCs w:val="18"/>
        </w:rPr>
        <w:t>podpredseda predstavenstva</w:t>
      </w:r>
      <w:r>
        <w:rPr>
          <w:rFonts w:ascii="Verdana" w:hAnsi="Verdana" w:cstheme="minorHAnsi"/>
          <w:sz w:val="18"/>
          <w:szCs w:val="18"/>
        </w:rPr>
        <w:tab/>
      </w:r>
      <w:r>
        <w:rPr>
          <w:rFonts w:ascii="Verdana" w:hAnsi="Verdana" w:cstheme="minorHAnsi"/>
          <w:sz w:val="18"/>
          <w:szCs w:val="18"/>
        </w:rPr>
        <w:tab/>
      </w:r>
    </w:p>
    <w:p w14:paraId="50B0EBE1" w14:textId="7C4D8410" w:rsidR="00F55CB6" w:rsidRPr="00204065" w:rsidRDefault="00F55CB6" w:rsidP="00F55CB6">
      <w:pPr>
        <w:pStyle w:val="Style16"/>
        <w:shd w:val="clear" w:color="auto" w:fill="auto"/>
        <w:tabs>
          <w:tab w:val="left" w:pos="5387"/>
        </w:tabs>
        <w:spacing w:line="312" w:lineRule="auto"/>
        <w:ind w:left="5040" w:hanging="4898"/>
        <w:jc w:val="both"/>
        <w:rPr>
          <w:rStyle w:val="CharStyle8"/>
          <w:rFonts w:ascii="Verdana" w:hAnsi="Verdana" w:cstheme="minorHAnsi"/>
          <w:b/>
          <w:bCs/>
          <w:sz w:val="18"/>
          <w:szCs w:val="18"/>
          <w:lang w:eastAsia="en-US"/>
        </w:rPr>
      </w:pPr>
      <w:r w:rsidRPr="00204065">
        <w:rPr>
          <w:rStyle w:val="CharStyle8"/>
          <w:rFonts w:ascii="Verdana" w:hAnsi="Verdana" w:cstheme="minorHAnsi"/>
          <w:sz w:val="18"/>
          <w:szCs w:val="18"/>
        </w:rPr>
        <w:t>Banskobystrickej regionálnej správy ciest, a.</w:t>
      </w:r>
      <w:r w:rsidR="00480A78">
        <w:rPr>
          <w:rStyle w:val="CharStyle8"/>
          <w:rFonts w:ascii="Verdana" w:hAnsi="Verdana" w:cstheme="minorHAnsi"/>
          <w:sz w:val="18"/>
          <w:szCs w:val="18"/>
        </w:rPr>
        <w:t xml:space="preserve"> </w:t>
      </w:r>
      <w:r w:rsidRPr="00204065">
        <w:rPr>
          <w:rStyle w:val="CharStyle8"/>
          <w:rFonts w:ascii="Verdana" w:hAnsi="Verdana" w:cstheme="minorHAnsi"/>
          <w:sz w:val="18"/>
          <w:szCs w:val="18"/>
        </w:rPr>
        <w:t>s.</w:t>
      </w:r>
      <w:r>
        <w:rPr>
          <w:rStyle w:val="CharStyle8"/>
          <w:rFonts w:ascii="Verdana" w:hAnsi="Verdana" w:cstheme="minorHAnsi"/>
          <w:sz w:val="18"/>
          <w:szCs w:val="18"/>
        </w:rPr>
        <w:tab/>
      </w:r>
      <w:r>
        <w:rPr>
          <w:rStyle w:val="CharStyle8"/>
          <w:rFonts w:ascii="Verdana" w:hAnsi="Verdana" w:cstheme="minorHAnsi"/>
          <w:sz w:val="18"/>
          <w:szCs w:val="18"/>
        </w:rPr>
        <w:tab/>
      </w:r>
    </w:p>
    <w:p w14:paraId="2E55E809" w14:textId="77777777" w:rsidR="00F55CB6" w:rsidRDefault="00F55CB6" w:rsidP="00F55CB6">
      <w:pPr>
        <w:spacing w:after="200" w:line="276" w:lineRule="auto"/>
        <w:rPr>
          <w:rStyle w:val="CharStyle8"/>
          <w:rFonts w:cstheme="minorHAnsi"/>
        </w:rPr>
        <w:sectPr w:rsidR="00F55CB6" w:rsidSect="00204065">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pPr>
      <w:r w:rsidRPr="00204065">
        <w:rPr>
          <w:rStyle w:val="CharStyle8"/>
          <w:rFonts w:ascii="Verdana" w:hAnsi="Verdana" w:cstheme="minorHAnsi"/>
          <w:sz w:val="18"/>
          <w:szCs w:val="18"/>
        </w:rPr>
        <w:br w:type="page"/>
      </w:r>
    </w:p>
    <w:p w14:paraId="30B37E2F" w14:textId="77777777" w:rsidR="00F55CB6" w:rsidRDefault="00F55CB6" w:rsidP="00F55CB6">
      <w:pPr>
        <w:spacing w:after="200" w:line="276" w:lineRule="auto"/>
        <w:rPr>
          <w:rStyle w:val="CharStyle8"/>
          <w:rFonts w:asciiTheme="minorHAnsi" w:eastAsiaTheme="minorHAnsi" w:hAnsiTheme="minorHAnsi" w:cstheme="minorHAnsi"/>
          <w:b w:val="0"/>
          <w:bCs w:val="0"/>
          <w:lang w:eastAsia="en-US"/>
        </w:rPr>
      </w:pPr>
    </w:p>
    <w:p w14:paraId="70FC8D8A" w14:textId="77777777" w:rsidR="00F55CB6" w:rsidRPr="00204065" w:rsidRDefault="00F55CB6" w:rsidP="00F55CB6">
      <w:pPr>
        <w:pStyle w:val="Style16"/>
        <w:shd w:val="clear" w:color="auto" w:fill="auto"/>
        <w:spacing w:line="240" w:lineRule="auto"/>
        <w:ind w:left="5040" w:hanging="4898"/>
        <w:rPr>
          <w:rFonts w:ascii="Verdana" w:hAnsi="Verdana" w:cs="Cambria"/>
          <w:sz w:val="14"/>
          <w:szCs w:val="14"/>
        </w:rPr>
      </w:pPr>
      <w:r w:rsidRPr="00204065">
        <w:rPr>
          <w:rFonts w:ascii="Verdana" w:hAnsi="Verdana" w:cs="Cambria"/>
          <w:sz w:val="14"/>
          <w:szCs w:val="14"/>
        </w:rPr>
        <w:t xml:space="preserve">Príloha č. 1 </w:t>
      </w:r>
      <w:proofErr w:type="spellStart"/>
      <w:r w:rsidRPr="00204065">
        <w:rPr>
          <w:rFonts w:ascii="Verdana" w:hAnsi="Verdana" w:cs="Cambria"/>
          <w:sz w:val="14"/>
          <w:szCs w:val="14"/>
        </w:rPr>
        <w:t>Zmluvy_Špecifikácia</w:t>
      </w:r>
      <w:proofErr w:type="spellEnd"/>
      <w:r w:rsidRPr="00204065">
        <w:rPr>
          <w:rFonts w:ascii="Verdana" w:hAnsi="Verdana" w:cs="Cambria"/>
          <w:sz w:val="14"/>
          <w:szCs w:val="14"/>
        </w:rPr>
        <w:t xml:space="preserve"> odberných miest</w:t>
      </w:r>
    </w:p>
    <w:p w14:paraId="23CED761" w14:textId="77777777" w:rsidR="00F55CB6" w:rsidRDefault="00F55CB6" w:rsidP="00F55CB6">
      <w:pPr>
        <w:jc w:val="center"/>
        <w:rPr>
          <w:rFonts w:asciiTheme="minorHAnsi" w:hAnsiTheme="minorHAnsi"/>
          <w:b/>
          <w:sz w:val="22"/>
          <w:szCs w:val="22"/>
        </w:rPr>
      </w:pPr>
    </w:p>
    <w:p w14:paraId="51295B9C" w14:textId="77777777" w:rsidR="00F55CB6" w:rsidRPr="00EF3977" w:rsidRDefault="00F55CB6" w:rsidP="00F55CB6">
      <w:pPr>
        <w:jc w:val="center"/>
        <w:rPr>
          <w:rFonts w:asciiTheme="minorHAnsi" w:hAnsiTheme="minorHAnsi"/>
          <w:b/>
          <w:sz w:val="22"/>
          <w:szCs w:val="22"/>
        </w:rPr>
      </w:pPr>
    </w:p>
    <w:p w14:paraId="3AAC526E" w14:textId="77777777" w:rsidR="00F55CB6" w:rsidRDefault="00F55CB6" w:rsidP="00F55CB6">
      <w:pPr>
        <w:jc w:val="center"/>
        <w:rPr>
          <w:rFonts w:ascii="Verdana" w:hAnsi="Verdana"/>
          <w:b/>
          <w:sz w:val="16"/>
          <w:szCs w:val="16"/>
        </w:rPr>
      </w:pPr>
      <w:r w:rsidRPr="00204065">
        <w:rPr>
          <w:rFonts w:ascii="Verdana" w:hAnsi="Verdana"/>
          <w:b/>
          <w:sz w:val="16"/>
          <w:szCs w:val="16"/>
        </w:rPr>
        <w:t xml:space="preserve">Zoznam odberných miest elektrickej energie spadajúce pod Banskobystrickú regionálnu správu ciest, </w:t>
      </w:r>
      <w:proofErr w:type="spellStart"/>
      <w:r w:rsidRPr="00204065">
        <w:rPr>
          <w:rFonts w:ascii="Verdana" w:hAnsi="Verdana"/>
          <w:b/>
          <w:sz w:val="16"/>
          <w:szCs w:val="16"/>
        </w:rPr>
        <w:t>a.s</w:t>
      </w:r>
      <w:proofErr w:type="spellEnd"/>
      <w:r w:rsidRPr="00204065">
        <w:rPr>
          <w:rFonts w:ascii="Verdana" w:hAnsi="Verdana"/>
          <w:b/>
          <w:sz w:val="16"/>
          <w:szCs w:val="16"/>
        </w:rPr>
        <w:t>.</w:t>
      </w:r>
    </w:p>
    <w:p w14:paraId="7FE308DE" w14:textId="77777777" w:rsidR="00F55CB6" w:rsidRDefault="00F55CB6" w:rsidP="00F55CB6">
      <w:pPr>
        <w:jc w:val="center"/>
        <w:rPr>
          <w:rFonts w:ascii="Verdana" w:hAnsi="Verdana"/>
          <w:b/>
          <w:sz w:val="16"/>
          <w:szCs w:val="16"/>
        </w:rPr>
      </w:pPr>
    </w:p>
    <w:p w14:paraId="43D834B8" w14:textId="77777777" w:rsidR="00F55CB6" w:rsidRDefault="00F55CB6" w:rsidP="00F55CB6">
      <w:pPr>
        <w:rPr>
          <w:rFonts w:ascii="Verdana" w:hAnsi="Verdana"/>
          <w:b/>
          <w:sz w:val="16"/>
          <w:szCs w:val="16"/>
        </w:rPr>
      </w:pPr>
    </w:p>
    <w:tbl>
      <w:tblPr>
        <w:tblW w:w="10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8"/>
        <w:gridCol w:w="3226"/>
        <w:gridCol w:w="1912"/>
      </w:tblGrid>
      <w:tr w:rsidR="00F55CB6" w:rsidRPr="008243CA" w14:paraId="2E14F86C" w14:textId="77777777" w:rsidTr="00531BD4">
        <w:trPr>
          <w:trHeight w:val="310"/>
        </w:trPr>
        <w:tc>
          <w:tcPr>
            <w:tcW w:w="5138" w:type="dxa"/>
            <w:shd w:val="clear" w:color="auto" w:fill="D9D9D9" w:themeFill="background1" w:themeFillShade="D9"/>
            <w:vAlign w:val="center"/>
          </w:tcPr>
          <w:p w14:paraId="586B4B49"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Názov odberateľa</w:t>
            </w:r>
          </w:p>
        </w:tc>
        <w:tc>
          <w:tcPr>
            <w:tcW w:w="3226" w:type="dxa"/>
            <w:shd w:val="clear" w:color="auto" w:fill="D9D9D9" w:themeFill="background1" w:themeFillShade="D9"/>
            <w:noWrap/>
            <w:vAlign w:val="center"/>
          </w:tcPr>
          <w:p w14:paraId="2734248F"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Adresa odberného miesta</w:t>
            </w:r>
          </w:p>
        </w:tc>
        <w:tc>
          <w:tcPr>
            <w:tcW w:w="1912" w:type="dxa"/>
            <w:shd w:val="clear" w:color="auto" w:fill="D9D9D9" w:themeFill="background1" w:themeFillShade="D9"/>
            <w:vAlign w:val="center"/>
          </w:tcPr>
          <w:p w14:paraId="166B5127" w14:textId="77777777" w:rsidR="00F55CB6" w:rsidRPr="00204065" w:rsidRDefault="00F55CB6" w:rsidP="00531BD4">
            <w:pPr>
              <w:jc w:val="center"/>
              <w:rPr>
                <w:rFonts w:ascii="Verdana" w:hAnsi="Verdana"/>
                <w:b/>
                <w:bCs/>
                <w:color w:val="000000"/>
                <w:sz w:val="16"/>
                <w:szCs w:val="16"/>
              </w:rPr>
            </w:pPr>
            <w:r w:rsidRPr="00204065">
              <w:rPr>
                <w:rFonts w:ascii="Verdana" w:hAnsi="Verdana"/>
                <w:b/>
                <w:bCs/>
                <w:color w:val="000000"/>
                <w:sz w:val="16"/>
                <w:szCs w:val="16"/>
              </w:rPr>
              <w:t>EIC kód</w:t>
            </w:r>
          </w:p>
        </w:tc>
      </w:tr>
      <w:tr w:rsidR="00F55CB6" w:rsidRPr="008243CA" w14:paraId="7AC0EA1C" w14:textId="77777777" w:rsidTr="00531BD4">
        <w:trPr>
          <w:trHeight w:val="310"/>
        </w:trPr>
        <w:tc>
          <w:tcPr>
            <w:tcW w:w="5138" w:type="dxa"/>
          </w:tcPr>
          <w:p w14:paraId="758B040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Poltár</w:t>
            </w:r>
          </w:p>
        </w:tc>
        <w:tc>
          <w:tcPr>
            <w:tcW w:w="3226" w:type="dxa"/>
            <w:shd w:val="clear" w:color="auto" w:fill="auto"/>
            <w:noWrap/>
          </w:tcPr>
          <w:p w14:paraId="712559C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Poltár, 984 01  Lučenec</w:t>
            </w:r>
          </w:p>
        </w:tc>
        <w:tc>
          <w:tcPr>
            <w:tcW w:w="1912" w:type="dxa"/>
          </w:tcPr>
          <w:p w14:paraId="40F10E5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24ZSS5206074000D</w:t>
            </w:r>
          </w:p>
        </w:tc>
      </w:tr>
      <w:tr w:rsidR="00F55CB6" w:rsidRPr="008243CA" w14:paraId="3246DBC4" w14:textId="77777777" w:rsidTr="00531BD4">
        <w:trPr>
          <w:trHeight w:val="310"/>
        </w:trPr>
        <w:tc>
          <w:tcPr>
            <w:tcW w:w="5138" w:type="dxa"/>
          </w:tcPr>
          <w:p w14:paraId="55E23CB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areál</w:t>
            </w:r>
          </w:p>
        </w:tc>
        <w:tc>
          <w:tcPr>
            <w:tcW w:w="3226" w:type="dxa"/>
            <w:shd w:val="clear" w:color="auto" w:fill="auto"/>
            <w:noWrap/>
          </w:tcPr>
          <w:p w14:paraId="633F2A5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Areál, 979 01  Rimavská Sobota</w:t>
            </w:r>
          </w:p>
        </w:tc>
        <w:tc>
          <w:tcPr>
            <w:tcW w:w="1912" w:type="dxa"/>
          </w:tcPr>
          <w:p w14:paraId="094835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24ZSS5208737000V</w:t>
            </w:r>
          </w:p>
        </w:tc>
      </w:tr>
      <w:tr w:rsidR="00F55CB6" w:rsidRPr="008243CA" w14:paraId="459D940E" w14:textId="77777777" w:rsidTr="00531BD4">
        <w:trPr>
          <w:trHeight w:val="310"/>
        </w:trPr>
        <w:tc>
          <w:tcPr>
            <w:tcW w:w="5138" w:type="dxa"/>
          </w:tcPr>
          <w:p w14:paraId="6369B36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w:t>
            </w:r>
          </w:p>
        </w:tc>
        <w:tc>
          <w:tcPr>
            <w:tcW w:w="3226" w:type="dxa"/>
            <w:shd w:val="clear" w:color="auto" w:fill="auto"/>
            <w:noWrap/>
          </w:tcPr>
          <w:p w14:paraId="6915A33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Jelšava, 979 01  Rimavská Sobota</w:t>
            </w:r>
          </w:p>
        </w:tc>
        <w:tc>
          <w:tcPr>
            <w:tcW w:w="1912" w:type="dxa"/>
          </w:tcPr>
          <w:p w14:paraId="7E23FC93"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24ZVS0000072122J</w:t>
            </w:r>
          </w:p>
        </w:tc>
      </w:tr>
      <w:tr w:rsidR="00F55CB6" w:rsidRPr="008243CA" w14:paraId="504E89A8" w14:textId="77777777" w:rsidTr="00531BD4">
        <w:trPr>
          <w:trHeight w:val="310"/>
        </w:trPr>
        <w:tc>
          <w:tcPr>
            <w:tcW w:w="5138" w:type="dxa"/>
          </w:tcPr>
          <w:p w14:paraId="4945B24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w:t>
            </w:r>
            <w:proofErr w:type="spellStart"/>
            <w:r w:rsidRPr="00204065">
              <w:rPr>
                <w:rFonts w:ascii="Verdana" w:hAnsi="Verdana" w:cs="Arial"/>
                <w:color w:val="000000"/>
                <w:sz w:val="16"/>
                <w:szCs w:val="16"/>
              </w:rPr>
              <w:t>Polkanová</w:t>
            </w:r>
            <w:proofErr w:type="spellEnd"/>
          </w:p>
        </w:tc>
        <w:tc>
          <w:tcPr>
            <w:tcW w:w="3226" w:type="dxa"/>
            <w:shd w:val="clear" w:color="auto" w:fill="auto"/>
            <w:noWrap/>
          </w:tcPr>
          <w:p w14:paraId="11D53BCA"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Polkanová</w:t>
            </w:r>
            <w:proofErr w:type="spellEnd"/>
            <w:r w:rsidRPr="00204065">
              <w:rPr>
                <w:rFonts w:ascii="Verdana" w:hAnsi="Verdana" w:cs="Arial"/>
                <w:bCs/>
                <w:color w:val="000000"/>
                <w:sz w:val="16"/>
                <w:szCs w:val="16"/>
              </w:rPr>
              <w:t>, 974 96  Banská Bystrica</w:t>
            </w:r>
          </w:p>
        </w:tc>
        <w:tc>
          <w:tcPr>
            <w:tcW w:w="1912" w:type="dxa"/>
          </w:tcPr>
          <w:p w14:paraId="3C6380B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24ZSS1208383000J</w:t>
            </w:r>
          </w:p>
        </w:tc>
      </w:tr>
      <w:tr w:rsidR="00F55CB6" w:rsidRPr="008243CA" w14:paraId="1DCF709E" w14:textId="77777777" w:rsidTr="00531BD4">
        <w:trPr>
          <w:trHeight w:val="310"/>
        </w:trPr>
        <w:tc>
          <w:tcPr>
            <w:tcW w:w="5138" w:type="dxa"/>
          </w:tcPr>
          <w:p w14:paraId="7003D84E"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Krupina</w:t>
            </w:r>
          </w:p>
        </w:tc>
        <w:tc>
          <w:tcPr>
            <w:tcW w:w="3226" w:type="dxa"/>
            <w:shd w:val="clear" w:color="auto" w:fill="auto"/>
            <w:noWrap/>
          </w:tcPr>
          <w:p w14:paraId="5E8E263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Krupina, 960 01  Zvolen</w:t>
            </w:r>
          </w:p>
        </w:tc>
        <w:tc>
          <w:tcPr>
            <w:tcW w:w="1912" w:type="dxa"/>
          </w:tcPr>
          <w:p w14:paraId="0E5CEBD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24ZSS1215374000Z</w:t>
            </w:r>
          </w:p>
        </w:tc>
      </w:tr>
      <w:tr w:rsidR="00F55CB6" w:rsidRPr="008243CA" w14:paraId="08D3D903" w14:textId="77777777" w:rsidTr="00531BD4">
        <w:trPr>
          <w:trHeight w:val="310"/>
        </w:trPr>
        <w:tc>
          <w:tcPr>
            <w:tcW w:w="5138" w:type="dxa"/>
          </w:tcPr>
          <w:p w14:paraId="3A202003"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Lieskovská cesta 284</w:t>
            </w:r>
          </w:p>
        </w:tc>
        <w:tc>
          <w:tcPr>
            <w:tcW w:w="3226" w:type="dxa"/>
            <w:shd w:val="clear" w:color="auto" w:fill="auto"/>
            <w:noWrap/>
          </w:tcPr>
          <w:p w14:paraId="7D78D8E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Lieskovská cesta 284, 960 01  Zvolen</w:t>
            </w:r>
          </w:p>
        </w:tc>
        <w:tc>
          <w:tcPr>
            <w:tcW w:w="1912" w:type="dxa"/>
          </w:tcPr>
          <w:p w14:paraId="2026BAA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24ZSS1321160000E</w:t>
            </w:r>
          </w:p>
        </w:tc>
      </w:tr>
      <w:tr w:rsidR="00F55CB6" w:rsidRPr="008243CA" w14:paraId="14C5F99F" w14:textId="77777777" w:rsidTr="00531BD4">
        <w:trPr>
          <w:trHeight w:val="310"/>
        </w:trPr>
        <w:tc>
          <w:tcPr>
            <w:tcW w:w="5138" w:type="dxa"/>
          </w:tcPr>
          <w:p w14:paraId="423905F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1</w:t>
            </w:r>
          </w:p>
        </w:tc>
        <w:tc>
          <w:tcPr>
            <w:tcW w:w="3226" w:type="dxa"/>
            <w:shd w:val="clear" w:color="auto" w:fill="auto"/>
            <w:noWrap/>
          </w:tcPr>
          <w:p w14:paraId="20A74960"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1, 965 01  Žiar nad Hronom</w:t>
            </w:r>
          </w:p>
        </w:tc>
        <w:tc>
          <w:tcPr>
            <w:tcW w:w="1912" w:type="dxa"/>
          </w:tcPr>
          <w:p w14:paraId="4CB69D8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24ZSS6217807000U</w:t>
            </w:r>
          </w:p>
        </w:tc>
      </w:tr>
      <w:tr w:rsidR="00F55CB6" w:rsidRPr="008243CA" w14:paraId="2141739D" w14:textId="77777777" w:rsidTr="00531BD4">
        <w:trPr>
          <w:trHeight w:val="310"/>
        </w:trPr>
        <w:tc>
          <w:tcPr>
            <w:tcW w:w="5138" w:type="dxa"/>
          </w:tcPr>
          <w:p w14:paraId="0A05F75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2</w:t>
            </w:r>
          </w:p>
        </w:tc>
        <w:tc>
          <w:tcPr>
            <w:tcW w:w="3226" w:type="dxa"/>
            <w:shd w:val="clear" w:color="auto" w:fill="auto"/>
            <w:noWrap/>
          </w:tcPr>
          <w:p w14:paraId="21EFAA3E"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2, 965 01  Žiar nad Hronom</w:t>
            </w:r>
          </w:p>
        </w:tc>
        <w:tc>
          <w:tcPr>
            <w:tcW w:w="1912" w:type="dxa"/>
          </w:tcPr>
          <w:p w14:paraId="0262BEE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24ZSS6217808000P</w:t>
            </w:r>
          </w:p>
        </w:tc>
      </w:tr>
      <w:tr w:rsidR="00F55CB6" w:rsidRPr="008243CA" w14:paraId="183AC5D8" w14:textId="77777777" w:rsidTr="00531BD4">
        <w:trPr>
          <w:trHeight w:val="310"/>
        </w:trPr>
        <w:tc>
          <w:tcPr>
            <w:tcW w:w="5138" w:type="dxa"/>
          </w:tcPr>
          <w:p w14:paraId="66FD188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Nová Baňa</w:t>
            </w:r>
          </w:p>
        </w:tc>
        <w:tc>
          <w:tcPr>
            <w:tcW w:w="3226" w:type="dxa"/>
            <w:shd w:val="clear" w:color="auto" w:fill="auto"/>
            <w:noWrap/>
          </w:tcPr>
          <w:p w14:paraId="16A25F9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Nová Baňa, 965 01  Žiar nad Hronom</w:t>
            </w:r>
          </w:p>
        </w:tc>
        <w:tc>
          <w:tcPr>
            <w:tcW w:w="1912" w:type="dxa"/>
          </w:tcPr>
          <w:p w14:paraId="6E38E87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24ZSS6219929000M</w:t>
            </w:r>
          </w:p>
        </w:tc>
      </w:tr>
      <w:tr w:rsidR="00F55CB6" w:rsidRPr="008243CA" w14:paraId="40F0295E" w14:textId="77777777" w:rsidTr="00531BD4">
        <w:trPr>
          <w:trHeight w:val="310"/>
        </w:trPr>
        <w:tc>
          <w:tcPr>
            <w:tcW w:w="5138" w:type="dxa"/>
          </w:tcPr>
          <w:p w14:paraId="21C4B45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Banská Bystrica</w:t>
            </w:r>
          </w:p>
        </w:tc>
        <w:tc>
          <w:tcPr>
            <w:tcW w:w="3226" w:type="dxa"/>
            <w:shd w:val="clear" w:color="auto" w:fill="auto"/>
            <w:noWrap/>
          </w:tcPr>
          <w:p w14:paraId="1246D196"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Šalkovská</w:t>
            </w:r>
            <w:proofErr w:type="spellEnd"/>
            <w:r w:rsidRPr="00204065">
              <w:rPr>
                <w:rFonts w:ascii="Verdana" w:hAnsi="Verdana" w:cs="Arial"/>
                <w:bCs/>
                <w:color w:val="000000"/>
                <w:sz w:val="16"/>
                <w:szCs w:val="16"/>
              </w:rPr>
              <w:t xml:space="preserve"> cesta, 974 01  Banská Bystrica</w:t>
            </w:r>
          </w:p>
        </w:tc>
        <w:tc>
          <w:tcPr>
            <w:tcW w:w="1912" w:type="dxa"/>
          </w:tcPr>
          <w:p w14:paraId="41E31D8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24ZSS4563712000Z</w:t>
            </w:r>
          </w:p>
        </w:tc>
      </w:tr>
      <w:tr w:rsidR="00F55CB6" w:rsidRPr="008243CA" w14:paraId="0E8EEF6C" w14:textId="77777777" w:rsidTr="00531BD4">
        <w:trPr>
          <w:trHeight w:val="310"/>
        </w:trPr>
        <w:tc>
          <w:tcPr>
            <w:tcW w:w="5138" w:type="dxa"/>
          </w:tcPr>
          <w:p w14:paraId="586FE1E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Sládkovičova</w:t>
            </w:r>
          </w:p>
        </w:tc>
        <w:tc>
          <w:tcPr>
            <w:tcW w:w="3226" w:type="dxa"/>
            <w:shd w:val="clear" w:color="auto" w:fill="auto"/>
            <w:noWrap/>
          </w:tcPr>
          <w:p w14:paraId="573929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Kokava Sládkovičova, 984 01  Lučenec</w:t>
            </w:r>
          </w:p>
        </w:tc>
        <w:tc>
          <w:tcPr>
            <w:tcW w:w="1912" w:type="dxa"/>
          </w:tcPr>
          <w:p w14:paraId="46F3B5B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24ZSS5205597000X</w:t>
            </w:r>
          </w:p>
        </w:tc>
      </w:tr>
      <w:tr w:rsidR="00F55CB6" w:rsidRPr="008243CA" w14:paraId="0FDEE7F0" w14:textId="77777777" w:rsidTr="00531BD4">
        <w:trPr>
          <w:trHeight w:val="72"/>
        </w:trPr>
        <w:tc>
          <w:tcPr>
            <w:tcW w:w="5138" w:type="dxa"/>
          </w:tcPr>
          <w:p w14:paraId="1C83AFB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Tisovec</w:t>
            </w:r>
          </w:p>
        </w:tc>
        <w:tc>
          <w:tcPr>
            <w:tcW w:w="3226" w:type="dxa"/>
            <w:shd w:val="clear" w:color="auto" w:fill="auto"/>
            <w:noWrap/>
          </w:tcPr>
          <w:p w14:paraId="02F8E32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Zbojská Tisovec, 979 01  Rimavská Sobota</w:t>
            </w:r>
          </w:p>
        </w:tc>
        <w:tc>
          <w:tcPr>
            <w:tcW w:w="1912" w:type="dxa"/>
          </w:tcPr>
          <w:p w14:paraId="212E7F8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24ZSS5070852000L</w:t>
            </w:r>
          </w:p>
        </w:tc>
      </w:tr>
      <w:tr w:rsidR="00F55CB6" w:rsidRPr="008243CA" w14:paraId="5672439B" w14:textId="77777777" w:rsidTr="00531BD4">
        <w:trPr>
          <w:trHeight w:val="310"/>
        </w:trPr>
        <w:tc>
          <w:tcPr>
            <w:tcW w:w="5138" w:type="dxa"/>
          </w:tcPr>
          <w:p w14:paraId="7574ABC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Hnúšťa</w:t>
            </w:r>
          </w:p>
        </w:tc>
        <w:tc>
          <w:tcPr>
            <w:tcW w:w="3226" w:type="dxa"/>
            <w:shd w:val="clear" w:color="auto" w:fill="auto"/>
            <w:noWrap/>
          </w:tcPr>
          <w:p w14:paraId="17EE6648"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Hnúšťa, 979 01  Rimavská Sobota</w:t>
            </w:r>
          </w:p>
        </w:tc>
        <w:tc>
          <w:tcPr>
            <w:tcW w:w="1912" w:type="dxa"/>
          </w:tcPr>
          <w:p w14:paraId="2FD6972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24ZSS5210198000D</w:t>
            </w:r>
          </w:p>
        </w:tc>
      </w:tr>
      <w:tr w:rsidR="00F55CB6" w:rsidRPr="008243CA" w14:paraId="4D2C3150" w14:textId="77777777" w:rsidTr="00531BD4">
        <w:trPr>
          <w:trHeight w:val="310"/>
        </w:trPr>
        <w:tc>
          <w:tcPr>
            <w:tcW w:w="5138" w:type="dxa"/>
          </w:tcPr>
          <w:p w14:paraId="78987C3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Teplý Vrch chatky</w:t>
            </w:r>
          </w:p>
        </w:tc>
        <w:tc>
          <w:tcPr>
            <w:tcW w:w="3226" w:type="dxa"/>
            <w:shd w:val="clear" w:color="auto" w:fill="auto"/>
            <w:noWrap/>
          </w:tcPr>
          <w:p w14:paraId="0CE2C4F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Chatky Teplý Vrch, 979 01  Rimavská Sobota</w:t>
            </w:r>
          </w:p>
        </w:tc>
        <w:tc>
          <w:tcPr>
            <w:tcW w:w="1912" w:type="dxa"/>
          </w:tcPr>
          <w:p w14:paraId="72AC0AEE"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24ZSS521215500AG</w:t>
            </w:r>
          </w:p>
        </w:tc>
      </w:tr>
      <w:tr w:rsidR="00F55CB6" w:rsidRPr="008243CA" w14:paraId="61DCDA48" w14:textId="77777777" w:rsidTr="00531BD4">
        <w:trPr>
          <w:trHeight w:val="310"/>
        </w:trPr>
        <w:tc>
          <w:tcPr>
            <w:tcW w:w="5138" w:type="dxa"/>
          </w:tcPr>
          <w:p w14:paraId="336CB6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Tornaľa</w:t>
            </w:r>
          </w:p>
        </w:tc>
        <w:tc>
          <w:tcPr>
            <w:tcW w:w="3226" w:type="dxa"/>
            <w:shd w:val="clear" w:color="auto" w:fill="auto"/>
            <w:noWrap/>
          </w:tcPr>
          <w:p w14:paraId="6CAD05F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Tornaľa, 979 01  Rimavská Sobota</w:t>
            </w:r>
          </w:p>
        </w:tc>
        <w:tc>
          <w:tcPr>
            <w:tcW w:w="1912" w:type="dxa"/>
          </w:tcPr>
          <w:p w14:paraId="44CC04B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24ZSS5216938000J</w:t>
            </w:r>
          </w:p>
        </w:tc>
      </w:tr>
      <w:tr w:rsidR="00F55CB6" w:rsidRPr="008243CA" w14:paraId="74FFD837" w14:textId="77777777" w:rsidTr="00531BD4">
        <w:trPr>
          <w:trHeight w:val="310"/>
        </w:trPr>
        <w:tc>
          <w:tcPr>
            <w:tcW w:w="5138" w:type="dxa"/>
          </w:tcPr>
          <w:p w14:paraId="70AEF02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skládka</w:t>
            </w:r>
          </w:p>
        </w:tc>
        <w:tc>
          <w:tcPr>
            <w:tcW w:w="3226" w:type="dxa"/>
            <w:shd w:val="clear" w:color="auto" w:fill="auto"/>
            <w:noWrap/>
          </w:tcPr>
          <w:p w14:paraId="023F9C2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Zbojská, Tisovec, skládka posyp., 979 01  Rimavská Sobota</w:t>
            </w:r>
          </w:p>
        </w:tc>
        <w:tc>
          <w:tcPr>
            <w:tcW w:w="1912" w:type="dxa"/>
          </w:tcPr>
          <w:p w14:paraId="5D57310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24ZSS5212569000J</w:t>
            </w:r>
          </w:p>
        </w:tc>
      </w:tr>
      <w:tr w:rsidR="00F55CB6" w:rsidRPr="008243CA" w14:paraId="741A9BA4" w14:textId="77777777" w:rsidTr="00531BD4">
        <w:trPr>
          <w:trHeight w:val="310"/>
        </w:trPr>
        <w:tc>
          <w:tcPr>
            <w:tcW w:w="5138" w:type="dxa"/>
          </w:tcPr>
          <w:p w14:paraId="1616B98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 Dobšinská Maša</w:t>
            </w:r>
          </w:p>
        </w:tc>
        <w:tc>
          <w:tcPr>
            <w:tcW w:w="3226" w:type="dxa"/>
            <w:shd w:val="clear" w:color="auto" w:fill="auto"/>
            <w:noWrap/>
          </w:tcPr>
          <w:p w14:paraId="00D954E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Jelšava - </w:t>
            </w:r>
            <w:proofErr w:type="spellStart"/>
            <w:r w:rsidRPr="00204065">
              <w:rPr>
                <w:rFonts w:ascii="Verdana" w:hAnsi="Verdana" w:cs="Arial"/>
                <w:bCs/>
                <w:color w:val="000000"/>
                <w:sz w:val="16"/>
                <w:szCs w:val="16"/>
              </w:rPr>
              <w:t>Dobš</w:t>
            </w:r>
            <w:proofErr w:type="spellEnd"/>
            <w:r w:rsidRPr="00204065">
              <w:rPr>
                <w:rFonts w:ascii="Verdana" w:hAnsi="Verdana" w:cs="Arial"/>
                <w:bCs/>
                <w:color w:val="000000"/>
                <w:sz w:val="16"/>
                <w:szCs w:val="16"/>
              </w:rPr>
              <w:t>. Maša, 979 01  Rimavská Sobota</w:t>
            </w:r>
          </w:p>
        </w:tc>
        <w:tc>
          <w:tcPr>
            <w:tcW w:w="1912" w:type="dxa"/>
          </w:tcPr>
          <w:p w14:paraId="2C9BE7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24ZVS00000489523</w:t>
            </w:r>
          </w:p>
        </w:tc>
      </w:tr>
      <w:tr w:rsidR="00F55CB6" w:rsidRPr="008243CA" w14:paraId="6DAC5205" w14:textId="77777777" w:rsidTr="00531BD4">
        <w:trPr>
          <w:trHeight w:val="310"/>
        </w:trPr>
        <w:tc>
          <w:tcPr>
            <w:tcW w:w="5138" w:type="dxa"/>
          </w:tcPr>
          <w:p w14:paraId="3BD1DB2D"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Čebovce</w:t>
            </w:r>
          </w:p>
        </w:tc>
        <w:tc>
          <w:tcPr>
            <w:tcW w:w="3226" w:type="dxa"/>
            <w:shd w:val="clear" w:color="auto" w:fill="auto"/>
            <w:noWrap/>
          </w:tcPr>
          <w:p w14:paraId="7CD2217D"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str. Čebovce, 990 01  Veľký Krtíš</w:t>
            </w:r>
          </w:p>
        </w:tc>
        <w:tc>
          <w:tcPr>
            <w:tcW w:w="1912" w:type="dxa"/>
          </w:tcPr>
          <w:p w14:paraId="245BB7F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24ZSS52142140005</w:t>
            </w:r>
          </w:p>
        </w:tc>
      </w:tr>
      <w:tr w:rsidR="00F55CB6" w:rsidRPr="008243CA" w14:paraId="17C552DE" w14:textId="77777777" w:rsidTr="00531BD4">
        <w:trPr>
          <w:trHeight w:val="310"/>
        </w:trPr>
        <w:tc>
          <w:tcPr>
            <w:tcW w:w="5138" w:type="dxa"/>
          </w:tcPr>
          <w:p w14:paraId="06D36FD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Slovenské Kľačany  </w:t>
            </w:r>
          </w:p>
        </w:tc>
        <w:tc>
          <w:tcPr>
            <w:tcW w:w="3226" w:type="dxa"/>
            <w:shd w:val="clear" w:color="auto" w:fill="auto"/>
            <w:noWrap/>
          </w:tcPr>
          <w:p w14:paraId="787780C5"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Slovenské Kľačany, 990 01  Veľký Krtíš</w:t>
            </w:r>
          </w:p>
        </w:tc>
        <w:tc>
          <w:tcPr>
            <w:tcW w:w="1912" w:type="dxa"/>
          </w:tcPr>
          <w:p w14:paraId="1B93FFB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24ZSS5215083000B</w:t>
            </w:r>
          </w:p>
        </w:tc>
      </w:tr>
      <w:tr w:rsidR="00F55CB6" w:rsidRPr="008243CA" w14:paraId="2F6E7BB3" w14:textId="77777777" w:rsidTr="00531BD4">
        <w:trPr>
          <w:trHeight w:val="310"/>
        </w:trPr>
        <w:tc>
          <w:tcPr>
            <w:tcW w:w="5138" w:type="dxa"/>
          </w:tcPr>
          <w:p w14:paraId="0808C42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w:t>
            </w:r>
            <w:proofErr w:type="spellStart"/>
            <w:r w:rsidRPr="00204065">
              <w:rPr>
                <w:rFonts w:ascii="Verdana" w:hAnsi="Verdana" w:cs="Arial"/>
                <w:color w:val="000000"/>
                <w:sz w:val="16"/>
                <w:szCs w:val="16"/>
              </w:rPr>
              <w:t>semafór</w:t>
            </w:r>
            <w:proofErr w:type="spellEnd"/>
            <w:r w:rsidRPr="00204065">
              <w:rPr>
                <w:rFonts w:ascii="Verdana" w:hAnsi="Verdana" w:cs="Arial"/>
                <w:color w:val="000000"/>
                <w:sz w:val="16"/>
                <w:szCs w:val="16"/>
              </w:rPr>
              <w:t xml:space="preserve"> križovatka II/527- I/75</w:t>
            </w:r>
          </w:p>
        </w:tc>
        <w:tc>
          <w:tcPr>
            <w:tcW w:w="3226" w:type="dxa"/>
            <w:shd w:val="clear" w:color="auto" w:fill="auto"/>
            <w:noWrap/>
          </w:tcPr>
          <w:p w14:paraId="5359B3C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w:t>
            </w:r>
            <w:proofErr w:type="spellStart"/>
            <w:r w:rsidRPr="00204065">
              <w:rPr>
                <w:rFonts w:ascii="Verdana" w:hAnsi="Verdana" w:cs="Arial"/>
                <w:bCs/>
                <w:color w:val="000000"/>
                <w:sz w:val="16"/>
                <w:szCs w:val="16"/>
              </w:rPr>
              <w:t>križ</w:t>
            </w:r>
            <w:proofErr w:type="spellEnd"/>
            <w:r w:rsidRPr="00204065">
              <w:rPr>
                <w:rFonts w:ascii="Verdana" w:hAnsi="Verdana" w:cs="Arial"/>
                <w:bCs/>
                <w:color w:val="000000"/>
                <w:sz w:val="16"/>
                <w:szCs w:val="16"/>
              </w:rPr>
              <w:t>. II/527 - I/75, 990 01  Veľký Krtíš</w:t>
            </w:r>
          </w:p>
        </w:tc>
        <w:tc>
          <w:tcPr>
            <w:tcW w:w="1912" w:type="dxa"/>
          </w:tcPr>
          <w:p w14:paraId="3353C30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24ZSS52130360005</w:t>
            </w:r>
          </w:p>
        </w:tc>
      </w:tr>
      <w:tr w:rsidR="00F55CB6" w:rsidRPr="008243CA" w14:paraId="513736F4" w14:textId="77777777" w:rsidTr="00531BD4">
        <w:trPr>
          <w:trHeight w:val="310"/>
        </w:trPr>
        <w:tc>
          <w:tcPr>
            <w:tcW w:w="5138" w:type="dxa"/>
          </w:tcPr>
          <w:p w14:paraId="3C8C61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Kriváň</w:t>
            </w:r>
          </w:p>
        </w:tc>
        <w:tc>
          <w:tcPr>
            <w:tcW w:w="3226" w:type="dxa"/>
            <w:shd w:val="clear" w:color="auto" w:fill="auto"/>
            <w:noWrap/>
          </w:tcPr>
          <w:p w14:paraId="70903B1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Kriváň, 960 01  Zvolen</w:t>
            </w:r>
          </w:p>
        </w:tc>
        <w:tc>
          <w:tcPr>
            <w:tcW w:w="1912" w:type="dxa"/>
          </w:tcPr>
          <w:p w14:paraId="6838418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24ZSS12135910003</w:t>
            </w:r>
          </w:p>
        </w:tc>
      </w:tr>
      <w:tr w:rsidR="00F55CB6" w:rsidRPr="008243CA" w14:paraId="48A3958B" w14:textId="77777777" w:rsidTr="00531BD4">
        <w:trPr>
          <w:trHeight w:val="310"/>
        </w:trPr>
        <w:tc>
          <w:tcPr>
            <w:tcW w:w="5138" w:type="dxa"/>
          </w:tcPr>
          <w:p w14:paraId="4E44171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SNP 1</w:t>
            </w:r>
          </w:p>
        </w:tc>
        <w:tc>
          <w:tcPr>
            <w:tcW w:w="3226" w:type="dxa"/>
            <w:shd w:val="clear" w:color="auto" w:fill="auto"/>
            <w:noWrap/>
          </w:tcPr>
          <w:p w14:paraId="2536AF24"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SNP 1 križovatka,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3DE9AD2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24ZSS1216715000U</w:t>
            </w:r>
          </w:p>
        </w:tc>
      </w:tr>
      <w:tr w:rsidR="00F55CB6" w:rsidRPr="008243CA" w14:paraId="61938C80" w14:textId="77777777" w:rsidTr="00531BD4">
        <w:trPr>
          <w:trHeight w:val="310"/>
        </w:trPr>
        <w:tc>
          <w:tcPr>
            <w:tcW w:w="5138" w:type="dxa"/>
          </w:tcPr>
          <w:p w14:paraId="46ACC51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ZV- svetelná signalizácia J. </w:t>
            </w:r>
            <w:proofErr w:type="spellStart"/>
            <w:r w:rsidRPr="00204065">
              <w:rPr>
                <w:rFonts w:ascii="Verdana" w:hAnsi="Verdana" w:cs="Arial"/>
                <w:color w:val="000000"/>
                <w:sz w:val="16"/>
                <w:szCs w:val="16"/>
              </w:rPr>
              <w:t>Jiskru</w:t>
            </w:r>
            <w:proofErr w:type="spellEnd"/>
            <w:r w:rsidRPr="00204065">
              <w:rPr>
                <w:rFonts w:ascii="Verdana" w:hAnsi="Verdana" w:cs="Arial"/>
                <w:color w:val="000000"/>
                <w:sz w:val="16"/>
                <w:szCs w:val="16"/>
              </w:rPr>
              <w:t xml:space="preserve"> 50</w:t>
            </w:r>
          </w:p>
        </w:tc>
        <w:tc>
          <w:tcPr>
            <w:tcW w:w="3226" w:type="dxa"/>
            <w:shd w:val="clear" w:color="auto" w:fill="auto"/>
            <w:noWrap/>
          </w:tcPr>
          <w:p w14:paraId="6D1119A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J.Jiskru</w:t>
            </w:r>
            <w:proofErr w:type="spellEnd"/>
            <w:r w:rsidRPr="00204065">
              <w:rPr>
                <w:rFonts w:ascii="Verdana" w:hAnsi="Verdana" w:cs="Arial"/>
                <w:bCs/>
                <w:color w:val="000000"/>
                <w:sz w:val="16"/>
                <w:szCs w:val="16"/>
              </w:rPr>
              <w:t xml:space="preserve"> 50, </w:t>
            </w: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44112A6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24ZSS1302079000H</w:t>
            </w:r>
          </w:p>
        </w:tc>
      </w:tr>
      <w:tr w:rsidR="00F55CB6" w:rsidRPr="008243CA" w14:paraId="3FB80EDE" w14:textId="77777777" w:rsidTr="00531BD4">
        <w:trPr>
          <w:trHeight w:val="310"/>
        </w:trPr>
        <w:tc>
          <w:tcPr>
            <w:tcW w:w="5138" w:type="dxa"/>
          </w:tcPr>
          <w:p w14:paraId="7481EC5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11</w:t>
            </w:r>
          </w:p>
        </w:tc>
        <w:tc>
          <w:tcPr>
            <w:tcW w:w="3226" w:type="dxa"/>
            <w:shd w:val="clear" w:color="auto" w:fill="auto"/>
            <w:noWrap/>
          </w:tcPr>
          <w:p w14:paraId="3755417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11,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5CBC528F"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24ZSS1302135000H</w:t>
            </w:r>
          </w:p>
        </w:tc>
      </w:tr>
      <w:tr w:rsidR="00F55CB6" w:rsidRPr="008243CA" w14:paraId="40824B39" w14:textId="77777777" w:rsidTr="00531BD4">
        <w:trPr>
          <w:trHeight w:val="310"/>
        </w:trPr>
        <w:tc>
          <w:tcPr>
            <w:tcW w:w="5138" w:type="dxa"/>
          </w:tcPr>
          <w:p w14:paraId="131F291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1000</w:t>
            </w:r>
          </w:p>
        </w:tc>
        <w:tc>
          <w:tcPr>
            <w:tcW w:w="3226" w:type="dxa"/>
            <w:shd w:val="clear" w:color="auto" w:fill="auto"/>
            <w:noWrap/>
          </w:tcPr>
          <w:p w14:paraId="2D7884B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1000,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03892CA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24ZSS1306518000S</w:t>
            </w:r>
          </w:p>
        </w:tc>
      </w:tr>
      <w:tr w:rsidR="00F55CB6" w:rsidRPr="008243CA" w14:paraId="3EE36259" w14:textId="77777777" w:rsidTr="00531BD4">
        <w:trPr>
          <w:trHeight w:val="310"/>
        </w:trPr>
        <w:tc>
          <w:tcPr>
            <w:tcW w:w="5138" w:type="dxa"/>
          </w:tcPr>
          <w:p w14:paraId="618C93A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stredisko Žiar nad Hronom</w:t>
            </w:r>
          </w:p>
        </w:tc>
        <w:tc>
          <w:tcPr>
            <w:tcW w:w="3226" w:type="dxa"/>
            <w:shd w:val="clear" w:color="auto" w:fill="auto"/>
            <w:noWrap/>
          </w:tcPr>
          <w:p w14:paraId="69099EF2"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závod ZH, 956 01  Žiar nad Hronom</w:t>
            </w:r>
          </w:p>
        </w:tc>
        <w:tc>
          <w:tcPr>
            <w:tcW w:w="1912" w:type="dxa"/>
          </w:tcPr>
          <w:p w14:paraId="3123A0F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24ZSS6222896000C</w:t>
            </w:r>
          </w:p>
        </w:tc>
      </w:tr>
      <w:tr w:rsidR="00F55CB6" w:rsidRPr="008243CA" w14:paraId="49F69831" w14:textId="77777777" w:rsidTr="00531BD4">
        <w:trPr>
          <w:trHeight w:val="310"/>
        </w:trPr>
        <w:tc>
          <w:tcPr>
            <w:tcW w:w="5138" w:type="dxa"/>
          </w:tcPr>
          <w:p w14:paraId="3440CDC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ZH- Horná Ves </w:t>
            </w:r>
          </w:p>
        </w:tc>
        <w:tc>
          <w:tcPr>
            <w:tcW w:w="3226" w:type="dxa"/>
            <w:shd w:val="clear" w:color="auto" w:fill="auto"/>
            <w:noWrap/>
          </w:tcPr>
          <w:p w14:paraId="3522C57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Horná Ves, 956 01  Žiar nad Hronom</w:t>
            </w:r>
          </w:p>
        </w:tc>
        <w:tc>
          <w:tcPr>
            <w:tcW w:w="1912" w:type="dxa"/>
          </w:tcPr>
          <w:p w14:paraId="11FDA02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24ZSS62235580002</w:t>
            </w:r>
          </w:p>
        </w:tc>
      </w:tr>
      <w:tr w:rsidR="00F55CB6" w:rsidRPr="008243CA" w14:paraId="5694C366" w14:textId="77777777" w:rsidTr="00531BD4">
        <w:trPr>
          <w:trHeight w:val="310"/>
        </w:trPr>
        <w:tc>
          <w:tcPr>
            <w:tcW w:w="5138" w:type="dxa"/>
          </w:tcPr>
          <w:p w14:paraId="1439725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 Majerská cesta 94</w:t>
            </w:r>
          </w:p>
        </w:tc>
        <w:tc>
          <w:tcPr>
            <w:tcW w:w="3226" w:type="dxa"/>
            <w:shd w:val="clear" w:color="auto" w:fill="auto"/>
            <w:noWrap/>
          </w:tcPr>
          <w:p w14:paraId="7AE3FB3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Majerská Cesta 94, 974 96  Banská Bystrica</w:t>
            </w:r>
          </w:p>
        </w:tc>
        <w:tc>
          <w:tcPr>
            <w:tcW w:w="1912" w:type="dxa"/>
          </w:tcPr>
          <w:p w14:paraId="172A8DF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24ZSS9106955000Y</w:t>
            </w:r>
          </w:p>
        </w:tc>
      </w:tr>
      <w:tr w:rsidR="00F55CB6" w:rsidRPr="008243CA" w14:paraId="59FAA675" w14:textId="77777777" w:rsidTr="00531BD4">
        <w:trPr>
          <w:trHeight w:val="310"/>
        </w:trPr>
        <w:tc>
          <w:tcPr>
            <w:tcW w:w="5138" w:type="dxa"/>
          </w:tcPr>
          <w:p w14:paraId="2419004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Brezno </w:t>
            </w:r>
            <w:proofErr w:type="spellStart"/>
            <w:r w:rsidRPr="00204065">
              <w:rPr>
                <w:rFonts w:ascii="Verdana" w:hAnsi="Verdana" w:cs="Arial"/>
                <w:color w:val="000000"/>
                <w:sz w:val="16"/>
                <w:szCs w:val="16"/>
              </w:rPr>
              <w:t>Halny</w:t>
            </w:r>
            <w:proofErr w:type="spellEnd"/>
          </w:p>
        </w:tc>
        <w:tc>
          <w:tcPr>
            <w:tcW w:w="3226" w:type="dxa"/>
            <w:shd w:val="clear" w:color="auto" w:fill="auto"/>
            <w:noWrap/>
          </w:tcPr>
          <w:p w14:paraId="6E2BECD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Predné </w:t>
            </w:r>
            <w:proofErr w:type="spellStart"/>
            <w:r w:rsidRPr="00204065">
              <w:rPr>
                <w:rFonts w:ascii="Verdana" w:hAnsi="Verdana" w:cs="Arial"/>
                <w:bCs/>
                <w:color w:val="000000"/>
                <w:sz w:val="16"/>
                <w:szCs w:val="16"/>
              </w:rPr>
              <w:t>Halny</w:t>
            </w:r>
            <w:proofErr w:type="spellEnd"/>
            <w:r w:rsidRPr="00204065">
              <w:rPr>
                <w:rFonts w:ascii="Verdana" w:hAnsi="Verdana" w:cs="Arial"/>
                <w:bCs/>
                <w:color w:val="000000"/>
                <w:sz w:val="16"/>
                <w:szCs w:val="16"/>
              </w:rPr>
              <w:t xml:space="preserve"> 76,  977 01  Brezno</w:t>
            </w:r>
          </w:p>
        </w:tc>
        <w:tc>
          <w:tcPr>
            <w:tcW w:w="1912" w:type="dxa"/>
          </w:tcPr>
          <w:p w14:paraId="262AFB62"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24ZSS91081460001</w:t>
            </w:r>
          </w:p>
        </w:tc>
      </w:tr>
      <w:tr w:rsidR="00F55CB6" w:rsidRPr="008243CA" w14:paraId="1E135144" w14:textId="77777777" w:rsidTr="00531BD4">
        <w:trPr>
          <w:trHeight w:val="310"/>
        </w:trPr>
        <w:tc>
          <w:tcPr>
            <w:tcW w:w="5138" w:type="dxa"/>
          </w:tcPr>
          <w:p w14:paraId="7FD0B7C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Vajanského ulica</w:t>
            </w:r>
          </w:p>
        </w:tc>
        <w:tc>
          <w:tcPr>
            <w:tcW w:w="3226" w:type="dxa"/>
            <w:shd w:val="clear" w:color="auto" w:fill="auto"/>
            <w:noWrap/>
          </w:tcPr>
          <w:p w14:paraId="052684D7"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Vajanského 5, 984 01  Lučenec</w:t>
            </w:r>
          </w:p>
        </w:tc>
        <w:tc>
          <w:tcPr>
            <w:tcW w:w="1912" w:type="dxa"/>
          </w:tcPr>
          <w:p w14:paraId="31C2ED38"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24ZSS95223480004</w:t>
            </w:r>
          </w:p>
        </w:tc>
      </w:tr>
      <w:tr w:rsidR="00F55CB6" w:rsidRPr="008243CA" w14:paraId="4FEFEEEB" w14:textId="77777777" w:rsidTr="00531BD4">
        <w:trPr>
          <w:trHeight w:val="310"/>
        </w:trPr>
        <w:tc>
          <w:tcPr>
            <w:tcW w:w="5138" w:type="dxa"/>
          </w:tcPr>
          <w:p w14:paraId="662161F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stredisko Veľký Krtíš</w:t>
            </w:r>
          </w:p>
        </w:tc>
        <w:tc>
          <w:tcPr>
            <w:tcW w:w="3226" w:type="dxa"/>
            <w:shd w:val="clear" w:color="auto" w:fill="auto"/>
            <w:noWrap/>
          </w:tcPr>
          <w:p w14:paraId="29B8066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Škultétyho 2, 990 01  Veľký Krtíš</w:t>
            </w:r>
          </w:p>
        </w:tc>
        <w:tc>
          <w:tcPr>
            <w:tcW w:w="1912" w:type="dxa"/>
          </w:tcPr>
          <w:p w14:paraId="13DAE78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24ZSS95284090005</w:t>
            </w:r>
          </w:p>
        </w:tc>
      </w:tr>
      <w:tr w:rsidR="00F55CB6" w:rsidRPr="008243CA" w14:paraId="257056F5" w14:textId="77777777" w:rsidTr="00531BD4">
        <w:trPr>
          <w:trHeight w:val="310"/>
        </w:trPr>
        <w:tc>
          <w:tcPr>
            <w:tcW w:w="5138" w:type="dxa"/>
          </w:tcPr>
          <w:p w14:paraId="42AD89E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Horné Opatovce skládka</w:t>
            </w:r>
          </w:p>
        </w:tc>
        <w:tc>
          <w:tcPr>
            <w:tcW w:w="3226" w:type="dxa"/>
            <w:shd w:val="clear" w:color="auto" w:fill="auto"/>
            <w:noWrap/>
          </w:tcPr>
          <w:p w14:paraId="16906FA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Horné Opatovce, 965 01  Žiar nad Hronom</w:t>
            </w:r>
          </w:p>
        </w:tc>
        <w:tc>
          <w:tcPr>
            <w:tcW w:w="1912" w:type="dxa"/>
          </w:tcPr>
          <w:p w14:paraId="3E1778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24ZSS9688030000X</w:t>
            </w:r>
          </w:p>
        </w:tc>
      </w:tr>
      <w:tr w:rsidR="00F55CB6" w:rsidRPr="008243CA" w14:paraId="2E1A4012" w14:textId="77777777" w:rsidTr="00531BD4">
        <w:trPr>
          <w:trHeight w:val="310"/>
        </w:trPr>
        <w:tc>
          <w:tcPr>
            <w:tcW w:w="5138" w:type="dxa"/>
          </w:tcPr>
          <w:p w14:paraId="61C4B51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Červená Skala –Šumiac</w:t>
            </w:r>
          </w:p>
        </w:tc>
        <w:tc>
          <w:tcPr>
            <w:tcW w:w="3226" w:type="dxa"/>
            <w:shd w:val="clear" w:color="auto" w:fill="auto"/>
            <w:noWrap/>
          </w:tcPr>
          <w:p w14:paraId="526332A1"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Červená Skala, Šumiac, 974 96  Banská Bystrica</w:t>
            </w:r>
          </w:p>
        </w:tc>
        <w:tc>
          <w:tcPr>
            <w:tcW w:w="1912" w:type="dxa"/>
          </w:tcPr>
          <w:p w14:paraId="429A221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24ZSS4504829000X</w:t>
            </w:r>
          </w:p>
        </w:tc>
      </w:tr>
      <w:tr w:rsidR="00F55CB6" w:rsidRPr="008243CA" w14:paraId="41D96F94" w14:textId="77777777" w:rsidTr="00531BD4">
        <w:trPr>
          <w:trHeight w:val="310"/>
        </w:trPr>
        <w:tc>
          <w:tcPr>
            <w:tcW w:w="5138" w:type="dxa"/>
          </w:tcPr>
          <w:p w14:paraId="4018AE1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Fiľakovo</w:t>
            </w:r>
          </w:p>
        </w:tc>
        <w:tc>
          <w:tcPr>
            <w:tcW w:w="3226" w:type="dxa"/>
            <w:shd w:val="clear" w:color="auto" w:fill="auto"/>
            <w:noWrap/>
          </w:tcPr>
          <w:p w14:paraId="0DDC2B2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Fiľakovo, 984 01  Lučenec</w:t>
            </w:r>
          </w:p>
        </w:tc>
        <w:tc>
          <w:tcPr>
            <w:tcW w:w="1912" w:type="dxa"/>
          </w:tcPr>
          <w:p w14:paraId="5270863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24ZSS5203469000R</w:t>
            </w:r>
          </w:p>
        </w:tc>
      </w:tr>
      <w:tr w:rsidR="00F55CB6" w:rsidRPr="008243CA" w14:paraId="07CDFB6F" w14:textId="77777777" w:rsidTr="00531BD4">
        <w:trPr>
          <w:trHeight w:val="310"/>
        </w:trPr>
        <w:tc>
          <w:tcPr>
            <w:tcW w:w="5138" w:type="dxa"/>
          </w:tcPr>
          <w:p w14:paraId="4D9A4FD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Dobšinského</w:t>
            </w:r>
          </w:p>
        </w:tc>
        <w:tc>
          <w:tcPr>
            <w:tcW w:w="3226" w:type="dxa"/>
            <w:shd w:val="clear" w:color="auto" w:fill="auto"/>
            <w:noWrap/>
          </w:tcPr>
          <w:p w14:paraId="33F4D09B"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Kokava Dobšinského, 984 01  Lučenec</w:t>
            </w:r>
          </w:p>
        </w:tc>
        <w:tc>
          <w:tcPr>
            <w:tcW w:w="1912" w:type="dxa"/>
          </w:tcPr>
          <w:p w14:paraId="51F38F5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24ZSS5205534000A</w:t>
            </w:r>
          </w:p>
        </w:tc>
      </w:tr>
      <w:tr w:rsidR="00F55CB6" w:rsidRPr="008243CA" w14:paraId="413E2C32" w14:textId="77777777" w:rsidTr="00531BD4">
        <w:trPr>
          <w:trHeight w:val="310"/>
        </w:trPr>
        <w:tc>
          <w:tcPr>
            <w:tcW w:w="5138" w:type="dxa"/>
          </w:tcPr>
          <w:p w14:paraId="04337F1C"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Lučatín</w:t>
            </w:r>
          </w:p>
        </w:tc>
        <w:tc>
          <w:tcPr>
            <w:tcW w:w="3226" w:type="dxa"/>
            <w:shd w:val="clear" w:color="auto" w:fill="auto"/>
            <w:noWrap/>
          </w:tcPr>
          <w:p w14:paraId="46A007F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Lučatín, 976 61  Lučatín</w:t>
            </w:r>
          </w:p>
        </w:tc>
        <w:tc>
          <w:tcPr>
            <w:tcW w:w="1912" w:type="dxa"/>
          </w:tcPr>
          <w:p w14:paraId="045EBB25" w14:textId="77777777" w:rsidR="00F55CB6" w:rsidRPr="00204065" w:rsidRDefault="00F55CB6" w:rsidP="00531BD4">
            <w:pPr>
              <w:rPr>
                <w:rFonts w:ascii="Verdana" w:hAnsi="Verdana" w:cs="Arial"/>
                <w:bCs/>
                <w:color w:val="000000"/>
                <w:sz w:val="16"/>
                <w:szCs w:val="16"/>
              </w:rPr>
            </w:pPr>
            <w:r w:rsidRPr="00204065">
              <w:rPr>
                <w:rFonts w:ascii="Verdana" w:hAnsi="Verdana" w:cs="Arial"/>
                <w:bCs/>
                <w:color w:val="000000"/>
                <w:sz w:val="16"/>
                <w:szCs w:val="16"/>
              </w:rPr>
              <w:t>24ZSS91034060007</w:t>
            </w:r>
          </w:p>
        </w:tc>
      </w:tr>
    </w:tbl>
    <w:p w14:paraId="206E30A5" w14:textId="77777777" w:rsidR="00F55CB6" w:rsidRPr="00204065" w:rsidRDefault="00F55CB6" w:rsidP="00480A78">
      <w:pPr>
        <w:pStyle w:val="Style16"/>
        <w:shd w:val="clear" w:color="auto" w:fill="auto"/>
        <w:spacing w:line="240" w:lineRule="auto"/>
        <w:rPr>
          <w:rFonts w:ascii="Verdana" w:hAnsi="Verdana" w:cs="Cambria"/>
          <w:sz w:val="16"/>
          <w:szCs w:val="16"/>
        </w:rPr>
      </w:pPr>
    </w:p>
    <w:p w14:paraId="3E4CED74" w14:textId="77777777" w:rsidR="00F55CB6" w:rsidRPr="00204065" w:rsidRDefault="00F55CB6" w:rsidP="00F55CB6">
      <w:pPr>
        <w:spacing w:after="200" w:line="276" w:lineRule="auto"/>
        <w:rPr>
          <w:rFonts w:ascii="Verdana" w:hAnsi="Verdana" w:cs="Cambria"/>
          <w:sz w:val="16"/>
          <w:szCs w:val="16"/>
        </w:rPr>
        <w:sectPr w:rsidR="00F55CB6" w:rsidRPr="00204065" w:rsidSect="00F55CB6">
          <w:pgSz w:w="11906" w:h="16838"/>
          <w:pgMar w:top="567" w:right="567" w:bottom="567" w:left="851" w:header="709" w:footer="709"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titlePg/>
          <w:docGrid w:linePitch="360"/>
        </w:sectPr>
      </w:pPr>
    </w:p>
    <w:p w14:paraId="283E47DE" w14:textId="77777777" w:rsidR="00F55CB6" w:rsidRPr="00204065" w:rsidRDefault="00F55CB6" w:rsidP="00F55CB6">
      <w:pPr>
        <w:pStyle w:val="Style16"/>
        <w:shd w:val="clear" w:color="auto" w:fill="auto"/>
        <w:spacing w:line="240" w:lineRule="auto"/>
        <w:ind w:left="5040" w:hanging="4898"/>
        <w:rPr>
          <w:rStyle w:val="CharStyle8"/>
          <w:rFonts w:ascii="Verdana" w:hAnsi="Verdana" w:cstheme="minorHAnsi"/>
          <w:b/>
          <w:bCs/>
          <w:sz w:val="14"/>
          <w:szCs w:val="14"/>
          <w:lang w:eastAsia="en-US"/>
        </w:rPr>
      </w:pPr>
      <w:r w:rsidRPr="00204065">
        <w:rPr>
          <w:rFonts w:ascii="Verdana" w:hAnsi="Verdana" w:cs="Cambria"/>
          <w:sz w:val="14"/>
          <w:szCs w:val="14"/>
        </w:rPr>
        <w:lastRenderedPageBreak/>
        <w:t>Príloha č. 2</w:t>
      </w:r>
      <w:r>
        <w:rPr>
          <w:rFonts w:ascii="Verdana" w:hAnsi="Verdana" w:cs="Cambria"/>
          <w:sz w:val="14"/>
          <w:szCs w:val="14"/>
        </w:rPr>
        <w:t xml:space="preserve"> </w:t>
      </w:r>
      <w:proofErr w:type="spellStart"/>
      <w:r>
        <w:rPr>
          <w:rFonts w:ascii="Verdana" w:hAnsi="Verdana" w:cs="Cambria"/>
          <w:sz w:val="14"/>
          <w:szCs w:val="14"/>
        </w:rPr>
        <w:t>Zmluvy_</w:t>
      </w:r>
      <w:r w:rsidRPr="00204065">
        <w:rPr>
          <w:rFonts w:ascii="Verdana" w:hAnsi="Verdana" w:cs="Cambria"/>
          <w:sz w:val="14"/>
          <w:szCs w:val="14"/>
        </w:rPr>
        <w:t>Zoznam</w:t>
      </w:r>
      <w:proofErr w:type="spellEnd"/>
      <w:r w:rsidRPr="00204065">
        <w:rPr>
          <w:rFonts w:ascii="Verdana" w:hAnsi="Verdana" w:cs="Cambria"/>
          <w:sz w:val="14"/>
          <w:szCs w:val="14"/>
        </w:rPr>
        <w:t xml:space="preserve"> subdodávateľov</w:t>
      </w:r>
    </w:p>
    <w:p w14:paraId="7857E97C"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A53215"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7F292B"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2C5B32C9"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41B80C88" w14:textId="77777777" w:rsidR="00F55CB6" w:rsidRDefault="00F55CB6" w:rsidP="00F55CB6">
      <w:pPr>
        <w:spacing w:after="200" w:line="276" w:lineRule="auto"/>
        <w:rPr>
          <w:rFonts w:ascii="Calibri" w:eastAsiaTheme="minorHAnsi" w:hAnsi="Calibri" w:cs="Cambria"/>
          <w:b/>
          <w:bCs/>
          <w:sz w:val="22"/>
          <w:szCs w:val="22"/>
          <w:lang w:eastAsia="en-US"/>
        </w:rPr>
      </w:pPr>
      <w:r>
        <w:rPr>
          <w:rFonts w:ascii="Calibri" w:hAnsi="Calibri" w:cs="Cambria"/>
          <w:sz w:val="22"/>
          <w:szCs w:val="22"/>
        </w:rPr>
        <w:br w:type="page"/>
      </w:r>
    </w:p>
    <w:p w14:paraId="4CC58A22" w14:textId="77777777" w:rsidR="00F55CB6" w:rsidRPr="00204065" w:rsidRDefault="00F55CB6" w:rsidP="00F55CB6">
      <w:pPr>
        <w:pStyle w:val="Style16"/>
        <w:shd w:val="clear" w:color="auto" w:fill="auto"/>
        <w:spacing w:line="240" w:lineRule="auto"/>
        <w:ind w:left="5040" w:hanging="5040"/>
        <w:rPr>
          <w:rStyle w:val="CharStyle8"/>
          <w:rFonts w:ascii="Verdana" w:hAnsi="Verdana" w:cstheme="minorHAnsi"/>
          <w:b/>
          <w:bCs/>
          <w:sz w:val="18"/>
          <w:szCs w:val="18"/>
          <w:lang w:eastAsia="en-US"/>
        </w:rPr>
      </w:pPr>
      <w:r w:rsidRPr="00204065">
        <w:rPr>
          <w:rFonts w:ascii="Verdana" w:hAnsi="Verdana" w:cs="Cambria"/>
          <w:sz w:val="18"/>
          <w:szCs w:val="18"/>
        </w:rPr>
        <w:lastRenderedPageBreak/>
        <w:t>Príloha č. 3 - Zoznam oprávnených osôb zmluvných strán</w:t>
      </w:r>
    </w:p>
    <w:p w14:paraId="51511431" w14:textId="77777777" w:rsidR="00F55CB6" w:rsidRPr="00204065" w:rsidRDefault="00F55CB6" w:rsidP="00F55CB6">
      <w:pPr>
        <w:autoSpaceDE w:val="0"/>
        <w:autoSpaceDN w:val="0"/>
        <w:adjustRightInd w:val="0"/>
        <w:rPr>
          <w:rFonts w:ascii="Verdana" w:hAnsi="Verdana" w:cs="Cambria"/>
          <w:sz w:val="18"/>
          <w:szCs w:val="18"/>
          <w:highlight w:val="yellow"/>
        </w:rPr>
      </w:pPr>
    </w:p>
    <w:p w14:paraId="2E806D79"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dodávateľa: </w:t>
      </w:r>
    </w:p>
    <w:p w14:paraId="0FF4945A"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odberateľa: </w:t>
      </w:r>
    </w:p>
    <w:p w14:paraId="34EBE88F" w14:textId="77777777" w:rsidR="00F55CB6" w:rsidRPr="00204065" w:rsidRDefault="00F55CB6" w:rsidP="00F55CB6">
      <w:pPr>
        <w:autoSpaceDE w:val="0"/>
        <w:autoSpaceDN w:val="0"/>
        <w:adjustRightInd w:val="0"/>
        <w:jc w:val="center"/>
        <w:rPr>
          <w:rFonts w:ascii="Verdana" w:hAnsi="Verdana" w:cs="Cambria"/>
          <w:b/>
          <w:bCs/>
          <w:sz w:val="18"/>
          <w:szCs w:val="18"/>
          <w:highlight w:val="yellow"/>
        </w:rPr>
      </w:pPr>
    </w:p>
    <w:p w14:paraId="594581B3" w14:textId="77777777" w:rsidR="00F55CB6" w:rsidRPr="00480A78" w:rsidRDefault="00F55CB6" w:rsidP="00F55CB6">
      <w:pPr>
        <w:pStyle w:val="Nzov"/>
        <w:rPr>
          <w:rFonts w:ascii="Verdana" w:hAnsi="Verdana"/>
          <w:b/>
          <w:bCs w:val="0"/>
          <w:color w:val="auto"/>
          <w:sz w:val="24"/>
        </w:rPr>
      </w:pPr>
      <w:r w:rsidRPr="00480A78">
        <w:rPr>
          <w:rFonts w:ascii="Verdana" w:hAnsi="Verdana"/>
          <w:b/>
          <w:bCs w:val="0"/>
          <w:color w:val="auto"/>
          <w:sz w:val="24"/>
        </w:rPr>
        <w:t>Zoznam oprávnených osôb zmluvných strán</w:t>
      </w:r>
    </w:p>
    <w:p w14:paraId="5A8DA25E" w14:textId="77777777" w:rsidR="00F55CB6" w:rsidRPr="00204065" w:rsidRDefault="00F55CB6" w:rsidP="00F55CB6">
      <w:pPr>
        <w:pStyle w:val="Nzov"/>
        <w:jc w:val="left"/>
        <w:rPr>
          <w:rFonts w:ascii="Verdana" w:hAnsi="Verdana"/>
          <w:b/>
          <w:sz w:val="18"/>
          <w:szCs w:val="18"/>
        </w:rPr>
      </w:pPr>
    </w:p>
    <w:p w14:paraId="069AD109" w14:textId="77777777" w:rsidR="00F55CB6" w:rsidRPr="00204065" w:rsidRDefault="00F55CB6" w:rsidP="00F55CB6">
      <w:pPr>
        <w:pStyle w:val="Zkladntext"/>
        <w:jc w:val="center"/>
        <w:rPr>
          <w:rFonts w:ascii="Verdana" w:hAnsi="Verdana"/>
          <w:sz w:val="18"/>
          <w:szCs w:val="18"/>
        </w:rPr>
      </w:pPr>
    </w:p>
    <w:p w14:paraId="7C51F46C"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Definovanie právomoci</w:t>
      </w:r>
    </w:p>
    <w:p w14:paraId="6F1ACF3D" w14:textId="77777777" w:rsidR="00F55CB6" w:rsidRPr="00204065" w:rsidRDefault="00F55CB6" w:rsidP="00480A78">
      <w:pPr>
        <w:pStyle w:val="Zkladntext"/>
        <w:numPr>
          <w:ilvl w:val="0"/>
          <w:numId w:val="2"/>
        </w:numPr>
        <w:ind w:left="567" w:hanging="567"/>
        <w:rPr>
          <w:rFonts w:ascii="Verdana" w:hAnsi="Verdana"/>
          <w:sz w:val="18"/>
          <w:szCs w:val="18"/>
        </w:rPr>
      </w:pPr>
      <w:r w:rsidRPr="00204065">
        <w:rPr>
          <w:rFonts w:ascii="Verdana" w:hAnsi="Verdana"/>
          <w:sz w:val="18"/>
          <w:szCs w:val="18"/>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28D48AC" w14:textId="77777777" w:rsidR="00F55CB6" w:rsidRPr="00204065" w:rsidRDefault="00F55CB6" w:rsidP="00480A78">
      <w:pPr>
        <w:pStyle w:val="Zkladntext"/>
        <w:numPr>
          <w:ilvl w:val="1"/>
          <w:numId w:val="2"/>
        </w:numPr>
        <w:ind w:left="567" w:hanging="567"/>
        <w:rPr>
          <w:rFonts w:ascii="Verdana" w:hAnsi="Verdana"/>
          <w:sz w:val="18"/>
          <w:szCs w:val="18"/>
        </w:rPr>
      </w:pPr>
      <w:r w:rsidRPr="00204065">
        <w:rPr>
          <w:rFonts w:ascii="Verdana" w:hAnsi="Verdana"/>
          <w:sz w:val="18"/>
          <w:szCs w:val="18"/>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3129F5E2" w14:textId="77777777" w:rsidR="00F55CB6" w:rsidRPr="00204065" w:rsidRDefault="00F55CB6" w:rsidP="00F55CB6">
      <w:pPr>
        <w:pStyle w:val="Zkladntext"/>
        <w:ind w:left="540"/>
        <w:rPr>
          <w:rFonts w:ascii="Verdana" w:hAnsi="Verdana"/>
          <w:sz w:val="18"/>
          <w:szCs w:val="18"/>
        </w:rPr>
      </w:pPr>
    </w:p>
    <w:p w14:paraId="31CA9B45" w14:textId="77777777" w:rsidR="00F55CB6" w:rsidRPr="00204065" w:rsidRDefault="00F55CB6" w:rsidP="00F55CB6">
      <w:pPr>
        <w:pStyle w:val="Zkladntext"/>
        <w:rPr>
          <w:rFonts w:ascii="Verdana" w:hAnsi="Verdana"/>
          <w:sz w:val="18"/>
          <w:szCs w:val="18"/>
        </w:rPr>
      </w:pPr>
    </w:p>
    <w:p w14:paraId="44B37A70"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Osoby oprávnené pre konanie vo veciach zmluvy</w:t>
      </w:r>
    </w:p>
    <w:p w14:paraId="346CE265" w14:textId="77777777" w:rsidR="00F55CB6" w:rsidRPr="00204065" w:rsidRDefault="00F55CB6" w:rsidP="00480A78">
      <w:pPr>
        <w:pStyle w:val="Zkladntext"/>
        <w:numPr>
          <w:ilvl w:val="1"/>
          <w:numId w:val="39"/>
        </w:numPr>
        <w:ind w:left="567" w:hanging="567"/>
        <w:rPr>
          <w:rFonts w:ascii="Verdana" w:hAnsi="Verdana"/>
          <w:b/>
          <w:sz w:val="18"/>
          <w:szCs w:val="18"/>
        </w:rPr>
      </w:pPr>
      <w:r w:rsidRPr="00204065">
        <w:rPr>
          <w:rFonts w:ascii="Verdana" w:hAnsi="Verdana"/>
          <w:b/>
          <w:sz w:val="18"/>
          <w:szCs w:val="18"/>
        </w:rPr>
        <w:t xml:space="preserve"> Osoby oprávnené pre - Zmluvné vzťahy </w:t>
      </w:r>
    </w:p>
    <w:p w14:paraId="50361003" w14:textId="77777777" w:rsidR="00F55CB6" w:rsidRDefault="00F55CB6" w:rsidP="00F55CB6">
      <w:pPr>
        <w:rPr>
          <w:rFonts w:ascii="Verdana" w:hAnsi="Verdana"/>
          <w:sz w:val="18"/>
          <w:szCs w:val="18"/>
          <w:u w:val="single"/>
        </w:rPr>
      </w:pPr>
    </w:p>
    <w:p w14:paraId="45111C54"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3C78A92B"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2530"/>
        <w:gridCol w:w="1620"/>
        <w:gridCol w:w="2734"/>
      </w:tblGrid>
      <w:tr w:rsidR="00F55CB6" w:rsidRPr="00AB55F8" w14:paraId="29031A20" w14:textId="77777777" w:rsidTr="00531BD4">
        <w:trPr>
          <w:trHeight w:val="240"/>
        </w:trPr>
        <w:tc>
          <w:tcPr>
            <w:tcW w:w="2400" w:type="dxa"/>
            <w:shd w:val="clear" w:color="auto" w:fill="C0C0C0"/>
          </w:tcPr>
          <w:p w14:paraId="7BFEAA9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530" w:type="dxa"/>
            <w:shd w:val="clear" w:color="auto" w:fill="C0C0C0"/>
          </w:tcPr>
          <w:p w14:paraId="73E43AA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620" w:type="dxa"/>
            <w:shd w:val="clear" w:color="auto" w:fill="C0C0C0"/>
          </w:tcPr>
          <w:p w14:paraId="15A9F40E"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34046E2A"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33F1E13D" w14:textId="77777777" w:rsidTr="00531BD4">
        <w:trPr>
          <w:trHeight w:val="266"/>
        </w:trPr>
        <w:tc>
          <w:tcPr>
            <w:tcW w:w="2400" w:type="dxa"/>
          </w:tcPr>
          <w:p w14:paraId="770E016F" w14:textId="77777777" w:rsidR="00F55CB6" w:rsidRPr="00204065" w:rsidRDefault="00F55CB6" w:rsidP="00531BD4">
            <w:pPr>
              <w:rPr>
                <w:rFonts w:ascii="Verdana" w:hAnsi="Verdana"/>
                <w:sz w:val="18"/>
                <w:szCs w:val="18"/>
              </w:rPr>
            </w:pPr>
          </w:p>
        </w:tc>
        <w:tc>
          <w:tcPr>
            <w:tcW w:w="2530" w:type="dxa"/>
          </w:tcPr>
          <w:p w14:paraId="6F59E7EC" w14:textId="77777777" w:rsidR="00F55CB6" w:rsidRPr="00204065" w:rsidRDefault="00F55CB6" w:rsidP="00531BD4">
            <w:pPr>
              <w:jc w:val="center"/>
              <w:rPr>
                <w:rFonts w:ascii="Verdana" w:hAnsi="Verdana"/>
                <w:sz w:val="18"/>
                <w:szCs w:val="18"/>
              </w:rPr>
            </w:pPr>
          </w:p>
        </w:tc>
        <w:tc>
          <w:tcPr>
            <w:tcW w:w="1620" w:type="dxa"/>
          </w:tcPr>
          <w:p w14:paraId="67233873" w14:textId="77777777" w:rsidR="00F55CB6" w:rsidRPr="00204065" w:rsidRDefault="00F55CB6" w:rsidP="00531BD4">
            <w:pPr>
              <w:pStyle w:val="Hlavika"/>
              <w:tabs>
                <w:tab w:val="clear" w:pos="4536"/>
                <w:tab w:val="clear" w:pos="9072"/>
              </w:tabs>
              <w:jc w:val="center"/>
              <w:rPr>
                <w:rFonts w:ascii="Verdana" w:hAnsi="Verdana"/>
                <w:sz w:val="18"/>
                <w:szCs w:val="18"/>
              </w:rPr>
            </w:pPr>
          </w:p>
        </w:tc>
        <w:tc>
          <w:tcPr>
            <w:tcW w:w="2734" w:type="dxa"/>
          </w:tcPr>
          <w:p w14:paraId="4D398D63" w14:textId="77777777" w:rsidR="00F55CB6" w:rsidRPr="00204065" w:rsidRDefault="00F55CB6" w:rsidP="00531BD4">
            <w:pPr>
              <w:jc w:val="center"/>
              <w:rPr>
                <w:rFonts w:ascii="Verdana" w:hAnsi="Verdana"/>
                <w:sz w:val="18"/>
                <w:szCs w:val="18"/>
                <w:lang w:val="en-US"/>
              </w:rPr>
            </w:pPr>
          </w:p>
        </w:tc>
      </w:tr>
    </w:tbl>
    <w:p w14:paraId="615AA591" w14:textId="77777777" w:rsidR="00F55CB6" w:rsidRPr="00204065" w:rsidRDefault="00F55CB6" w:rsidP="00F55CB6">
      <w:pPr>
        <w:rPr>
          <w:rFonts w:ascii="Verdana" w:hAnsi="Verdana"/>
          <w:sz w:val="18"/>
          <w:szCs w:val="18"/>
          <w:highlight w:val="yellow"/>
          <w:u w:val="single"/>
        </w:rPr>
      </w:pPr>
    </w:p>
    <w:p w14:paraId="6D8EA5A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14761326"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631"/>
      </w:tblGrid>
      <w:tr w:rsidR="00F55CB6" w:rsidRPr="00AB55F8" w14:paraId="01342BC5" w14:textId="77777777" w:rsidTr="00531BD4">
        <w:trPr>
          <w:trHeight w:val="240"/>
        </w:trPr>
        <w:tc>
          <w:tcPr>
            <w:tcW w:w="2950" w:type="dxa"/>
            <w:shd w:val="clear" w:color="auto" w:fill="C0C0C0"/>
          </w:tcPr>
          <w:p w14:paraId="10C948B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1860" w:type="dxa"/>
            <w:shd w:val="clear" w:color="auto" w:fill="C0C0C0"/>
          </w:tcPr>
          <w:p w14:paraId="14F63E0A"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843" w:type="dxa"/>
            <w:shd w:val="clear" w:color="auto" w:fill="C0C0C0"/>
          </w:tcPr>
          <w:p w14:paraId="45B6BEA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2631" w:type="dxa"/>
            <w:shd w:val="clear" w:color="auto" w:fill="C0C0C0"/>
          </w:tcPr>
          <w:p w14:paraId="0EBCEF4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AB55F8" w14:paraId="19AA4649" w14:textId="77777777" w:rsidTr="00531BD4">
        <w:trPr>
          <w:trHeight w:val="266"/>
        </w:trPr>
        <w:tc>
          <w:tcPr>
            <w:tcW w:w="2950" w:type="dxa"/>
          </w:tcPr>
          <w:p w14:paraId="497FE827" w14:textId="77777777" w:rsidR="00F55CB6" w:rsidRPr="00F55CB6" w:rsidRDefault="00F55CB6" w:rsidP="00531BD4">
            <w:pPr>
              <w:rPr>
                <w:rFonts w:ascii="Verdana" w:hAnsi="Verdana"/>
                <w:sz w:val="18"/>
                <w:szCs w:val="18"/>
              </w:rPr>
            </w:pPr>
            <w:r w:rsidRPr="00F55CB6">
              <w:rPr>
                <w:rFonts w:ascii="Verdana" w:hAnsi="Verdana"/>
                <w:sz w:val="18"/>
                <w:szCs w:val="18"/>
              </w:rPr>
              <w:t>Organizačný riaditeľ</w:t>
            </w:r>
          </w:p>
        </w:tc>
        <w:tc>
          <w:tcPr>
            <w:tcW w:w="1860" w:type="dxa"/>
          </w:tcPr>
          <w:p w14:paraId="4AF9F3DD" w14:textId="3E2AF150" w:rsidR="00F55CB6" w:rsidRPr="00F55CB6" w:rsidRDefault="00F55CB6" w:rsidP="00531BD4">
            <w:pPr>
              <w:rPr>
                <w:rFonts w:ascii="Verdana" w:hAnsi="Verdana"/>
                <w:sz w:val="18"/>
                <w:szCs w:val="18"/>
              </w:rPr>
            </w:pPr>
            <w:r w:rsidRPr="00F55CB6">
              <w:rPr>
                <w:rFonts w:ascii="Verdana" w:hAnsi="Verdana"/>
                <w:sz w:val="18"/>
                <w:szCs w:val="18"/>
              </w:rPr>
              <w:t xml:space="preserve">Mgr. Ján </w:t>
            </w:r>
            <w:proofErr w:type="spellStart"/>
            <w:r w:rsidR="00480A78">
              <w:rPr>
                <w:rFonts w:ascii="Verdana" w:hAnsi="Verdana"/>
                <w:sz w:val="18"/>
                <w:szCs w:val="18"/>
              </w:rPr>
              <w:t>Š</w:t>
            </w:r>
            <w:r w:rsidRPr="00F55CB6">
              <w:rPr>
                <w:rFonts w:ascii="Verdana" w:hAnsi="Verdana"/>
                <w:sz w:val="18"/>
                <w:szCs w:val="18"/>
              </w:rPr>
              <w:t>triho</w:t>
            </w:r>
            <w:proofErr w:type="spellEnd"/>
          </w:p>
        </w:tc>
        <w:tc>
          <w:tcPr>
            <w:tcW w:w="1843" w:type="dxa"/>
          </w:tcPr>
          <w:p w14:paraId="720D4677" w14:textId="77777777" w:rsidR="00F55CB6" w:rsidRPr="00F55CB6" w:rsidRDefault="00F55CB6" w:rsidP="00531BD4">
            <w:pPr>
              <w:jc w:val="center"/>
              <w:rPr>
                <w:rFonts w:ascii="Verdana" w:hAnsi="Verdana"/>
                <w:sz w:val="18"/>
                <w:szCs w:val="18"/>
              </w:rPr>
            </w:pPr>
          </w:p>
        </w:tc>
        <w:tc>
          <w:tcPr>
            <w:tcW w:w="2631" w:type="dxa"/>
          </w:tcPr>
          <w:p w14:paraId="025533A1" w14:textId="77777777" w:rsidR="00F55CB6" w:rsidRPr="00F55CB6" w:rsidRDefault="00000000" w:rsidP="00531BD4">
            <w:pPr>
              <w:jc w:val="center"/>
              <w:rPr>
                <w:rFonts w:ascii="Verdana" w:hAnsi="Verdana"/>
                <w:sz w:val="18"/>
                <w:szCs w:val="18"/>
              </w:rPr>
            </w:pPr>
            <w:hyperlink r:id="rId13" w:history="1">
              <w:r w:rsidR="00F55CB6" w:rsidRPr="00F55CB6">
                <w:rPr>
                  <w:rStyle w:val="Hypertextovprepojenie"/>
                  <w:rFonts w:ascii="Verdana" w:hAnsi="Verdana"/>
                  <w:color w:val="auto"/>
                  <w:sz w:val="18"/>
                  <w:szCs w:val="18"/>
                </w:rPr>
                <w:t>jan.striho</w:t>
              </w:r>
              <w:r w:rsidR="00F55CB6" w:rsidRPr="00F55CB6">
                <w:rPr>
                  <w:rStyle w:val="Hypertextovprepojenie"/>
                  <w:rFonts w:ascii="Verdana" w:hAnsi="Verdana" w:cstheme="minorHAnsi"/>
                  <w:color w:val="auto"/>
                  <w:sz w:val="18"/>
                  <w:szCs w:val="18"/>
                </w:rPr>
                <w:t>@</w:t>
              </w:r>
              <w:r w:rsidR="00F55CB6" w:rsidRPr="00F55CB6">
                <w:rPr>
                  <w:rStyle w:val="Hypertextovprepojenie"/>
                  <w:rFonts w:ascii="Verdana" w:hAnsi="Verdana"/>
                  <w:color w:val="auto"/>
                  <w:sz w:val="18"/>
                  <w:szCs w:val="18"/>
                </w:rPr>
                <w:t>bbrsc.sk</w:t>
              </w:r>
            </w:hyperlink>
          </w:p>
        </w:tc>
      </w:tr>
    </w:tbl>
    <w:p w14:paraId="34572B1A" w14:textId="77777777" w:rsidR="00F55CB6" w:rsidRPr="00204065" w:rsidRDefault="00F55CB6" w:rsidP="00F55CB6">
      <w:pPr>
        <w:jc w:val="both"/>
        <w:rPr>
          <w:rFonts w:ascii="Verdana" w:hAnsi="Verdana"/>
          <w:b/>
          <w:sz w:val="18"/>
          <w:szCs w:val="18"/>
          <w:highlight w:val="yellow"/>
        </w:rPr>
      </w:pPr>
      <w:r w:rsidRPr="00204065">
        <w:rPr>
          <w:rFonts w:ascii="Verdana" w:hAnsi="Verdana"/>
          <w:b/>
          <w:sz w:val="18"/>
          <w:szCs w:val="18"/>
          <w:highlight w:val="yellow"/>
        </w:rPr>
        <w:t xml:space="preserve"> </w:t>
      </w:r>
    </w:p>
    <w:p w14:paraId="0F1D40FE" w14:textId="5C69436B"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technické záležitosti (špecifikácie odberného</w:t>
      </w:r>
      <w:r w:rsidR="00480A78">
        <w:rPr>
          <w:rFonts w:ascii="Verdana" w:hAnsi="Verdana"/>
          <w:b/>
          <w:sz w:val="18"/>
          <w:szCs w:val="18"/>
        </w:rPr>
        <w:t>/</w:t>
      </w:r>
      <w:proofErr w:type="spellStart"/>
      <w:r w:rsidRPr="00204065">
        <w:rPr>
          <w:rFonts w:ascii="Verdana" w:hAnsi="Verdana"/>
          <w:b/>
          <w:sz w:val="18"/>
          <w:szCs w:val="18"/>
        </w:rPr>
        <w:t>ných</w:t>
      </w:r>
      <w:proofErr w:type="spellEnd"/>
      <w:r w:rsidRPr="00204065">
        <w:rPr>
          <w:rFonts w:ascii="Verdana" w:hAnsi="Verdana"/>
          <w:b/>
          <w:sz w:val="18"/>
          <w:szCs w:val="18"/>
        </w:rPr>
        <w:t xml:space="preserve"> miesta</w:t>
      </w:r>
      <w:r w:rsidR="00480A78">
        <w:rPr>
          <w:rFonts w:ascii="Verdana" w:hAnsi="Verdana"/>
          <w:b/>
          <w:sz w:val="18"/>
          <w:szCs w:val="18"/>
        </w:rPr>
        <w:t>/</w:t>
      </w:r>
      <w:r w:rsidRPr="00204065">
        <w:rPr>
          <w:rFonts w:ascii="Verdana" w:hAnsi="Verdana"/>
          <w:b/>
          <w:sz w:val="18"/>
          <w:szCs w:val="18"/>
        </w:rPr>
        <w:t>miest)</w:t>
      </w:r>
    </w:p>
    <w:p w14:paraId="7052FAC1" w14:textId="77777777" w:rsidR="00F55CB6" w:rsidRDefault="00F55CB6" w:rsidP="00F55CB6">
      <w:pPr>
        <w:rPr>
          <w:rFonts w:ascii="Verdana" w:hAnsi="Verdana"/>
          <w:sz w:val="18"/>
          <w:szCs w:val="18"/>
          <w:u w:val="single"/>
        </w:rPr>
      </w:pPr>
    </w:p>
    <w:p w14:paraId="3A6ABDF1"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2C059BE5"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427"/>
        <w:gridCol w:w="1701"/>
        <w:gridCol w:w="2206"/>
      </w:tblGrid>
      <w:tr w:rsidR="00F55CB6" w:rsidRPr="00AB55F8" w14:paraId="1EA19D17" w14:textId="77777777" w:rsidTr="00531BD4">
        <w:trPr>
          <w:trHeight w:val="240"/>
        </w:trPr>
        <w:tc>
          <w:tcPr>
            <w:tcW w:w="2950" w:type="dxa"/>
            <w:shd w:val="clear" w:color="auto" w:fill="C0C0C0"/>
          </w:tcPr>
          <w:p w14:paraId="6E3A75C2"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427" w:type="dxa"/>
            <w:shd w:val="clear" w:color="auto" w:fill="C0C0C0"/>
          </w:tcPr>
          <w:p w14:paraId="53C47DF3"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701" w:type="dxa"/>
            <w:shd w:val="clear" w:color="auto" w:fill="C0C0C0"/>
          </w:tcPr>
          <w:p w14:paraId="3420B177"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6544E211"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1497D069" w14:textId="77777777" w:rsidTr="00531BD4">
        <w:trPr>
          <w:trHeight w:val="266"/>
        </w:trPr>
        <w:tc>
          <w:tcPr>
            <w:tcW w:w="2950" w:type="dxa"/>
          </w:tcPr>
          <w:p w14:paraId="391438F3" w14:textId="77777777" w:rsidR="00F55CB6" w:rsidRPr="00204065" w:rsidRDefault="00F55CB6" w:rsidP="00531BD4">
            <w:pPr>
              <w:rPr>
                <w:rFonts w:ascii="Verdana" w:hAnsi="Verdana"/>
                <w:sz w:val="18"/>
                <w:szCs w:val="18"/>
              </w:rPr>
            </w:pPr>
          </w:p>
        </w:tc>
        <w:tc>
          <w:tcPr>
            <w:tcW w:w="2427" w:type="dxa"/>
          </w:tcPr>
          <w:p w14:paraId="57D98197" w14:textId="77777777" w:rsidR="00F55CB6" w:rsidRPr="00204065" w:rsidRDefault="00F55CB6" w:rsidP="00531BD4">
            <w:pPr>
              <w:jc w:val="center"/>
              <w:rPr>
                <w:rFonts w:ascii="Verdana" w:hAnsi="Verdana"/>
                <w:sz w:val="18"/>
                <w:szCs w:val="18"/>
              </w:rPr>
            </w:pPr>
          </w:p>
        </w:tc>
        <w:tc>
          <w:tcPr>
            <w:tcW w:w="1701" w:type="dxa"/>
          </w:tcPr>
          <w:p w14:paraId="4E4D6A5A" w14:textId="77777777" w:rsidR="00F55CB6" w:rsidRPr="00204065" w:rsidRDefault="00F55CB6" w:rsidP="00531BD4">
            <w:pPr>
              <w:jc w:val="center"/>
              <w:rPr>
                <w:rFonts w:ascii="Verdana" w:hAnsi="Verdana"/>
                <w:sz w:val="18"/>
                <w:szCs w:val="18"/>
              </w:rPr>
            </w:pPr>
          </w:p>
        </w:tc>
        <w:tc>
          <w:tcPr>
            <w:tcW w:w="2206" w:type="dxa"/>
          </w:tcPr>
          <w:p w14:paraId="0AF5D923" w14:textId="77777777" w:rsidR="00F55CB6" w:rsidRPr="00204065" w:rsidRDefault="00F55CB6" w:rsidP="00531BD4">
            <w:pPr>
              <w:jc w:val="center"/>
              <w:rPr>
                <w:rFonts w:ascii="Verdana" w:hAnsi="Verdana"/>
                <w:sz w:val="18"/>
                <w:szCs w:val="18"/>
              </w:rPr>
            </w:pPr>
          </w:p>
        </w:tc>
      </w:tr>
      <w:tr w:rsidR="00F55CB6" w:rsidRPr="00AB55F8" w14:paraId="01977EDD" w14:textId="77777777" w:rsidTr="00531BD4">
        <w:trPr>
          <w:trHeight w:val="266"/>
        </w:trPr>
        <w:tc>
          <w:tcPr>
            <w:tcW w:w="2950" w:type="dxa"/>
          </w:tcPr>
          <w:p w14:paraId="1F230491" w14:textId="77777777" w:rsidR="00F55CB6" w:rsidRPr="00204065" w:rsidRDefault="00F55CB6" w:rsidP="00531BD4">
            <w:pPr>
              <w:rPr>
                <w:rFonts w:ascii="Verdana" w:hAnsi="Verdana" w:cstheme="minorHAnsi"/>
                <w:sz w:val="18"/>
                <w:szCs w:val="18"/>
              </w:rPr>
            </w:pPr>
          </w:p>
        </w:tc>
        <w:tc>
          <w:tcPr>
            <w:tcW w:w="2427" w:type="dxa"/>
          </w:tcPr>
          <w:p w14:paraId="1D72FFE7" w14:textId="77777777" w:rsidR="00F55CB6" w:rsidRPr="00204065" w:rsidRDefault="00F55CB6" w:rsidP="00531BD4">
            <w:pPr>
              <w:jc w:val="center"/>
              <w:rPr>
                <w:rFonts w:ascii="Verdana" w:hAnsi="Verdana"/>
                <w:sz w:val="18"/>
                <w:szCs w:val="18"/>
              </w:rPr>
            </w:pPr>
          </w:p>
        </w:tc>
        <w:tc>
          <w:tcPr>
            <w:tcW w:w="1701" w:type="dxa"/>
          </w:tcPr>
          <w:p w14:paraId="5FCFF07F" w14:textId="77777777" w:rsidR="00F55CB6" w:rsidRPr="00204065" w:rsidRDefault="00F55CB6" w:rsidP="00531BD4">
            <w:pPr>
              <w:jc w:val="center"/>
              <w:rPr>
                <w:rFonts w:ascii="Verdana" w:hAnsi="Verdana"/>
                <w:sz w:val="18"/>
                <w:szCs w:val="18"/>
              </w:rPr>
            </w:pPr>
          </w:p>
        </w:tc>
        <w:tc>
          <w:tcPr>
            <w:tcW w:w="2206" w:type="dxa"/>
          </w:tcPr>
          <w:p w14:paraId="474A1F17" w14:textId="77777777" w:rsidR="00F55CB6" w:rsidRPr="00204065" w:rsidRDefault="00F55CB6" w:rsidP="00531BD4">
            <w:pPr>
              <w:jc w:val="center"/>
              <w:rPr>
                <w:rFonts w:ascii="Verdana" w:hAnsi="Verdana"/>
                <w:sz w:val="18"/>
                <w:szCs w:val="18"/>
              </w:rPr>
            </w:pPr>
          </w:p>
        </w:tc>
      </w:tr>
    </w:tbl>
    <w:p w14:paraId="2BEA9F08" w14:textId="77777777" w:rsidR="00F55CB6" w:rsidRPr="00204065" w:rsidRDefault="00F55CB6" w:rsidP="00F55CB6">
      <w:pPr>
        <w:rPr>
          <w:rFonts w:ascii="Verdana" w:hAnsi="Verdana"/>
          <w:sz w:val="18"/>
          <w:szCs w:val="18"/>
          <w:highlight w:val="yellow"/>
          <w:u w:val="single"/>
        </w:rPr>
      </w:pPr>
    </w:p>
    <w:p w14:paraId="62E3B8F7"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53BD6E0"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479"/>
      </w:tblGrid>
      <w:tr w:rsidR="00F55CB6" w:rsidRPr="00AB55F8" w14:paraId="3ABB6F4A" w14:textId="77777777" w:rsidTr="00531BD4">
        <w:trPr>
          <w:trHeight w:val="240"/>
        </w:trPr>
        <w:tc>
          <w:tcPr>
            <w:tcW w:w="2950" w:type="dxa"/>
            <w:shd w:val="clear" w:color="auto" w:fill="C0C0C0"/>
          </w:tcPr>
          <w:p w14:paraId="73AF2A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860" w:type="dxa"/>
            <w:shd w:val="clear" w:color="auto" w:fill="C0C0C0"/>
          </w:tcPr>
          <w:p w14:paraId="21F252F9"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843" w:type="dxa"/>
            <w:shd w:val="clear" w:color="auto" w:fill="C0C0C0"/>
          </w:tcPr>
          <w:p w14:paraId="6865E4B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479" w:type="dxa"/>
            <w:shd w:val="clear" w:color="auto" w:fill="C0C0C0"/>
          </w:tcPr>
          <w:p w14:paraId="2803F4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7CC050E1" w14:textId="77777777" w:rsidTr="00531BD4">
        <w:trPr>
          <w:trHeight w:val="266"/>
        </w:trPr>
        <w:tc>
          <w:tcPr>
            <w:tcW w:w="2950" w:type="dxa"/>
          </w:tcPr>
          <w:p w14:paraId="43A936E9" w14:textId="77777777" w:rsidR="00F55CB6" w:rsidRPr="00204065" w:rsidRDefault="00F55CB6" w:rsidP="00531BD4">
            <w:pPr>
              <w:rPr>
                <w:rFonts w:ascii="Verdana" w:hAnsi="Verdana"/>
                <w:sz w:val="18"/>
                <w:szCs w:val="18"/>
              </w:rPr>
            </w:pPr>
            <w:r>
              <w:rPr>
                <w:rFonts w:ascii="Verdana" w:hAnsi="Verdana"/>
                <w:sz w:val="18"/>
                <w:szCs w:val="18"/>
              </w:rPr>
              <w:t>Špecialista správy nehnuteľností</w:t>
            </w:r>
          </w:p>
        </w:tc>
        <w:tc>
          <w:tcPr>
            <w:tcW w:w="1860" w:type="dxa"/>
          </w:tcPr>
          <w:p w14:paraId="67B892D2" w14:textId="10D01D76" w:rsidR="00F55CB6" w:rsidRPr="00204065"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1843" w:type="dxa"/>
          </w:tcPr>
          <w:p w14:paraId="35F42BA3" w14:textId="77777777" w:rsidR="00F55CB6" w:rsidRPr="00204065"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32A19AE7" w14:textId="77777777" w:rsidR="00F55CB6" w:rsidRPr="00204065" w:rsidRDefault="00F55CB6" w:rsidP="00531BD4">
            <w:pPr>
              <w:rPr>
                <w:rFonts w:ascii="Verdana" w:hAnsi="Verdana"/>
                <w:sz w:val="18"/>
                <w:szCs w:val="18"/>
              </w:rPr>
            </w:pPr>
            <w:r>
              <w:rPr>
                <w:rFonts w:ascii="Verdana" w:hAnsi="Verdana"/>
                <w:sz w:val="18"/>
                <w:szCs w:val="18"/>
              </w:rPr>
              <w:t>marek.doletina@bbrsc.sk</w:t>
            </w:r>
          </w:p>
        </w:tc>
      </w:tr>
    </w:tbl>
    <w:p w14:paraId="78EBB415" w14:textId="77777777" w:rsidR="00F55CB6" w:rsidRDefault="00F55CB6" w:rsidP="00F55CB6">
      <w:pPr>
        <w:rPr>
          <w:rFonts w:ascii="Verdana" w:hAnsi="Verdana"/>
          <w:sz w:val="18"/>
          <w:szCs w:val="18"/>
          <w:highlight w:val="yellow"/>
        </w:rPr>
      </w:pPr>
    </w:p>
    <w:p w14:paraId="05687CA6" w14:textId="77777777" w:rsidR="00F55CB6" w:rsidRDefault="00F55CB6" w:rsidP="00F55CB6">
      <w:pPr>
        <w:rPr>
          <w:rFonts w:ascii="Verdana" w:hAnsi="Verdana"/>
          <w:sz w:val="18"/>
          <w:szCs w:val="18"/>
          <w:highlight w:val="yellow"/>
        </w:rPr>
      </w:pPr>
    </w:p>
    <w:p w14:paraId="148298E4" w14:textId="77777777" w:rsidR="00F55CB6" w:rsidRDefault="00F55CB6" w:rsidP="00F55CB6">
      <w:pPr>
        <w:rPr>
          <w:rFonts w:ascii="Verdana" w:hAnsi="Verdana"/>
          <w:sz w:val="18"/>
          <w:szCs w:val="18"/>
          <w:highlight w:val="yellow"/>
        </w:rPr>
      </w:pPr>
    </w:p>
    <w:p w14:paraId="71301939" w14:textId="77777777" w:rsidR="00F55CB6" w:rsidRDefault="00F55CB6" w:rsidP="00F55CB6">
      <w:pPr>
        <w:rPr>
          <w:rFonts w:ascii="Verdana" w:hAnsi="Verdana"/>
          <w:sz w:val="18"/>
          <w:szCs w:val="18"/>
          <w:highlight w:val="yellow"/>
        </w:rPr>
      </w:pPr>
    </w:p>
    <w:p w14:paraId="5D449AF6" w14:textId="77777777" w:rsidR="00F55CB6" w:rsidRDefault="00F55CB6" w:rsidP="00F55CB6">
      <w:pPr>
        <w:rPr>
          <w:rFonts w:ascii="Verdana" w:hAnsi="Verdana"/>
          <w:sz w:val="18"/>
          <w:szCs w:val="18"/>
          <w:highlight w:val="yellow"/>
        </w:rPr>
      </w:pPr>
    </w:p>
    <w:p w14:paraId="2BF9C7EE" w14:textId="77777777" w:rsidR="00F55CB6" w:rsidRDefault="00F55CB6" w:rsidP="00F55CB6">
      <w:pPr>
        <w:rPr>
          <w:rFonts w:ascii="Verdana" w:hAnsi="Verdana"/>
          <w:sz w:val="18"/>
          <w:szCs w:val="18"/>
          <w:highlight w:val="yellow"/>
        </w:rPr>
      </w:pPr>
    </w:p>
    <w:p w14:paraId="2877B2E7" w14:textId="77777777" w:rsidR="00F55CB6" w:rsidRDefault="00F55CB6" w:rsidP="00F55CB6">
      <w:pPr>
        <w:rPr>
          <w:rFonts w:ascii="Verdana" w:hAnsi="Verdana"/>
          <w:sz w:val="18"/>
          <w:szCs w:val="18"/>
          <w:highlight w:val="yellow"/>
        </w:rPr>
      </w:pPr>
    </w:p>
    <w:p w14:paraId="13171FA9" w14:textId="77777777" w:rsidR="00F55CB6" w:rsidRDefault="00F55CB6" w:rsidP="00F55CB6">
      <w:pPr>
        <w:rPr>
          <w:rFonts w:ascii="Verdana" w:hAnsi="Verdana"/>
          <w:sz w:val="18"/>
          <w:szCs w:val="18"/>
          <w:highlight w:val="yellow"/>
        </w:rPr>
      </w:pPr>
    </w:p>
    <w:p w14:paraId="792664C4" w14:textId="77777777" w:rsidR="00F55CB6" w:rsidRDefault="00F55CB6" w:rsidP="00F55CB6">
      <w:pPr>
        <w:rPr>
          <w:rFonts w:ascii="Verdana" w:hAnsi="Verdana"/>
          <w:sz w:val="18"/>
          <w:szCs w:val="18"/>
          <w:highlight w:val="yellow"/>
        </w:rPr>
      </w:pPr>
    </w:p>
    <w:p w14:paraId="50F4B341" w14:textId="77777777" w:rsidR="00F55CB6" w:rsidRDefault="00F55CB6" w:rsidP="00F55CB6">
      <w:pPr>
        <w:rPr>
          <w:rFonts w:ascii="Verdana" w:hAnsi="Verdana"/>
          <w:sz w:val="18"/>
          <w:szCs w:val="18"/>
          <w:highlight w:val="yellow"/>
        </w:rPr>
      </w:pPr>
    </w:p>
    <w:p w14:paraId="568DAEC9" w14:textId="77777777" w:rsidR="00F55CB6" w:rsidRDefault="00F55CB6" w:rsidP="00F55CB6">
      <w:pPr>
        <w:rPr>
          <w:rFonts w:ascii="Verdana" w:hAnsi="Verdana"/>
          <w:sz w:val="18"/>
          <w:szCs w:val="18"/>
          <w:highlight w:val="yellow"/>
        </w:rPr>
      </w:pPr>
    </w:p>
    <w:p w14:paraId="14773D9F" w14:textId="77777777" w:rsidR="00F55CB6" w:rsidRPr="00204065" w:rsidRDefault="00F55CB6" w:rsidP="00F55CB6">
      <w:pPr>
        <w:rPr>
          <w:rFonts w:ascii="Verdana" w:hAnsi="Verdana"/>
          <w:sz w:val="18"/>
          <w:szCs w:val="18"/>
          <w:highlight w:val="yellow"/>
        </w:rPr>
      </w:pPr>
    </w:p>
    <w:p w14:paraId="3D83C61E" w14:textId="77777777"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fakturáciu a platby</w:t>
      </w:r>
    </w:p>
    <w:p w14:paraId="03544013" w14:textId="77777777" w:rsidR="00F55CB6" w:rsidRDefault="00F55CB6" w:rsidP="00F55CB6">
      <w:pPr>
        <w:rPr>
          <w:rFonts w:ascii="Verdana" w:hAnsi="Verdana"/>
          <w:sz w:val="18"/>
          <w:szCs w:val="18"/>
          <w:u w:val="single"/>
        </w:rPr>
      </w:pPr>
    </w:p>
    <w:p w14:paraId="522ABDD7"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4CC1D000"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1"/>
        <w:gridCol w:w="1701"/>
        <w:gridCol w:w="2126"/>
        <w:gridCol w:w="2206"/>
      </w:tblGrid>
      <w:tr w:rsidR="00F55CB6" w:rsidRPr="00AB55F8" w14:paraId="1F9D761D" w14:textId="77777777" w:rsidTr="00F55CB6">
        <w:trPr>
          <w:trHeight w:val="240"/>
        </w:trPr>
        <w:tc>
          <w:tcPr>
            <w:tcW w:w="3251" w:type="dxa"/>
            <w:shd w:val="clear" w:color="auto" w:fill="C0C0C0"/>
          </w:tcPr>
          <w:p w14:paraId="42557A4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701" w:type="dxa"/>
            <w:shd w:val="clear" w:color="auto" w:fill="C0C0C0"/>
          </w:tcPr>
          <w:p w14:paraId="643FB27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2126" w:type="dxa"/>
            <w:shd w:val="clear" w:color="auto" w:fill="C0C0C0"/>
          </w:tcPr>
          <w:p w14:paraId="7AADF7BC"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7F05E13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6DC384D3" w14:textId="77777777" w:rsidTr="00F55CB6">
        <w:trPr>
          <w:trHeight w:val="266"/>
        </w:trPr>
        <w:tc>
          <w:tcPr>
            <w:tcW w:w="3251" w:type="dxa"/>
          </w:tcPr>
          <w:p w14:paraId="76C8F180" w14:textId="77777777" w:rsidR="00F55CB6" w:rsidRPr="00204065" w:rsidRDefault="00F55CB6" w:rsidP="00531BD4">
            <w:pPr>
              <w:rPr>
                <w:rFonts w:ascii="Verdana" w:hAnsi="Verdana"/>
                <w:sz w:val="18"/>
                <w:szCs w:val="18"/>
                <w:highlight w:val="yellow"/>
              </w:rPr>
            </w:pPr>
          </w:p>
        </w:tc>
        <w:tc>
          <w:tcPr>
            <w:tcW w:w="1701" w:type="dxa"/>
          </w:tcPr>
          <w:p w14:paraId="15E5B9D5" w14:textId="77777777" w:rsidR="00F55CB6" w:rsidRPr="00204065" w:rsidRDefault="00F55CB6" w:rsidP="00531BD4">
            <w:pPr>
              <w:jc w:val="center"/>
              <w:rPr>
                <w:rFonts w:ascii="Verdana" w:hAnsi="Verdana"/>
                <w:sz w:val="18"/>
                <w:szCs w:val="18"/>
                <w:highlight w:val="yellow"/>
              </w:rPr>
            </w:pPr>
          </w:p>
        </w:tc>
        <w:tc>
          <w:tcPr>
            <w:tcW w:w="2126" w:type="dxa"/>
          </w:tcPr>
          <w:p w14:paraId="2916DD72" w14:textId="77777777" w:rsidR="00F55CB6" w:rsidRPr="00204065" w:rsidRDefault="00F55CB6" w:rsidP="00531BD4">
            <w:pPr>
              <w:jc w:val="center"/>
              <w:rPr>
                <w:rFonts w:ascii="Verdana" w:hAnsi="Verdana"/>
                <w:sz w:val="18"/>
                <w:szCs w:val="18"/>
                <w:highlight w:val="yellow"/>
              </w:rPr>
            </w:pPr>
          </w:p>
        </w:tc>
        <w:tc>
          <w:tcPr>
            <w:tcW w:w="2206" w:type="dxa"/>
          </w:tcPr>
          <w:p w14:paraId="6D3A39AD" w14:textId="77777777" w:rsidR="00F55CB6" w:rsidRPr="00204065" w:rsidRDefault="00F55CB6" w:rsidP="00531BD4">
            <w:pPr>
              <w:jc w:val="center"/>
              <w:rPr>
                <w:rFonts w:ascii="Verdana" w:hAnsi="Verdana"/>
                <w:sz w:val="18"/>
                <w:szCs w:val="18"/>
                <w:highlight w:val="yellow"/>
              </w:rPr>
            </w:pPr>
          </w:p>
        </w:tc>
      </w:tr>
      <w:tr w:rsidR="00F55CB6" w:rsidRPr="00AB55F8" w14:paraId="582CFD49" w14:textId="77777777" w:rsidTr="00F55CB6">
        <w:trPr>
          <w:trHeight w:val="266"/>
        </w:trPr>
        <w:tc>
          <w:tcPr>
            <w:tcW w:w="3251" w:type="dxa"/>
          </w:tcPr>
          <w:p w14:paraId="00CB90E9" w14:textId="77777777" w:rsidR="00F55CB6" w:rsidRPr="00204065" w:rsidRDefault="00F55CB6" w:rsidP="00531BD4">
            <w:pPr>
              <w:rPr>
                <w:rFonts w:ascii="Verdana" w:hAnsi="Verdana" w:cstheme="minorHAnsi"/>
                <w:sz w:val="18"/>
                <w:szCs w:val="18"/>
              </w:rPr>
            </w:pPr>
          </w:p>
        </w:tc>
        <w:tc>
          <w:tcPr>
            <w:tcW w:w="1701" w:type="dxa"/>
          </w:tcPr>
          <w:p w14:paraId="1C82F0AC" w14:textId="77777777" w:rsidR="00F55CB6" w:rsidRPr="00204065" w:rsidRDefault="00F55CB6" w:rsidP="00531BD4">
            <w:pPr>
              <w:jc w:val="center"/>
              <w:rPr>
                <w:rFonts w:ascii="Verdana" w:hAnsi="Verdana"/>
                <w:sz w:val="18"/>
                <w:szCs w:val="18"/>
              </w:rPr>
            </w:pPr>
          </w:p>
        </w:tc>
        <w:tc>
          <w:tcPr>
            <w:tcW w:w="2126" w:type="dxa"/>
          </w:tcPr>
          <w:p w14:paraId="6657A889" w14:textId="77777777" w:rsidR="00F55CB6" w:rsidRPr="00204065" w:rsidRDefault="00F55CB6" w:rsidP="00531BD4">
            <w:pPr>
              <w:jc w:val="center"/>
              <w:rPr>
                <w:rFonts w:ascii="Verdana" w:hAnsi="Verdana"/>
                <w:sz w:val="18"/>
                <w:szCs w:val="18"/>
              </w:rPr>
            </w:pPr>
          </w:p>
        </w:tc>
        <w:tc>
          <w:tcPr>
            <w:tcW w:w="2206" w:type="dxa"/>
          </w:tcPr>
          <w:p w14:paraId="4BE981FF" w14:textId="77777777" w:rsidR="00F55CB6" w:rsidRPr="00204065" w:rsidRDefault="00F55CB6" w:rsidP="00531BD4">
            <w:pPr>
              <w:jc w:val="center"/>
              <w:rPr>
                <w:rFonts w:ascii="Verdana" w:hAnsi="Verdana"/>
                <w:sz w:val="18"/>
                <w:szCs w:val="18"/>
              </w:rPr>
            </w:pPr>
          </w:p>
        </w:tc>
      </w:tr>
    </w:tbl>
    <w:p w14:paraId="50FDB7B4" w14:textId="77777777" w:rsidR="00F55CB6" w:rsidRPr="00204065" w:rsidRDefault="00F55CB6" w:rsidP="00F55CB6">
      <w:pPr>
        <w:rPr>
          <w:rFonts w:ascii="Verdana" w:hAnsi="Verdana"/>
          <w:sz w:val="18"/>
          <w:szCs w:val="18"/>
          <w:highlight w:val="yellow"/>
          <w:u w:val="single"/>
        </w:rPr>
      </w:pPr>
    </w:p>
    <w:p w14:paraId="307D5A9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40949C4"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5"/>
        <w:gridCol w:w="2551"/>
        <w:gridCol w:w="1701"/>
        <w:gridCol w:w="3057"/>
      </w:tblGrid>
      <w:tr w:rsidR="00F55CB6" w:rsidRPr="00F55CB6" w14:paraId="34A6757E" w14:textId="77777777" w:rsidTr="00531BD4">
        <w:trPr>
          <w:trHeight w:val="240"/>
        </w:trPr>
        <w:tc>
          <w:tcPr>
            <w:tcW w:w="1975" w:type="dxa"/>
            <w:shd w:val="clear" w:color="auto" w:fill="C0C0C0"/>
          </w:tcPr>
          <w:p w14:paraId="035FC829"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2551" w:type="dxa"/>
            <w:shd w:val="clear" w:color="auto" w:fill="C0C0C0"/>
          </w:tcPr>
          <w:p w14:paraId="0C8E8C36"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701" w:type="dxa"/>
            <w:shd w:val="clear" w:color="auto" w:fill="C0C0C0"/>
          </w:tcPr>
          <w:p w14:paraId="53A5B9C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3057" w:type="dxa"/>
            <w:shd w:val="clear" w:color="auto" w:fill="C0C0C0"/>
          </w:tcPr>
          <w:p w14:paraId="17D3D531"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F55CB6" w14:paraId="3B567C3A" w14:textId="77777777" w:rsidTr="00531BD4">
        <w:trPr>
          <w:trHeight w:val="266"/>
        </w:trPr>
        <w:tc>
          <w:tcPr>
            <w:tcW w:w="1975" w:type="dxa"/>
          </w:tcPr>
          <w:p w14:paraId="70F6418E" w14:textId="77777777" w:rsidR="00F55CB6" w:rsidRPr="00F55CB6" w:rsidRDefault="00F55CB6" w:rsidP="00531BD4">
            <w:pPr>
              <w:rPr>
                <w:rFonts w:ascii="Verdana" w:hAnsi="Verdana"/>
                <w:sz w:val="18"/>
                <w:szCs w:val="18"/>
              </w:rPr>
            </w:pPr>
            <w:r w:rsidRPr="00F55CB6">
              <w:rPr>
                <w:rFonts w:ascii="Verdana" w:hAnsi="Verdana"/>
                <w:sz w:val="18"/>
                <w:szCs w:val="18"/>
              </w:rPr>
              <w:t>Ekonomický riaditeľ</w:t>
            </w:r>
          </w:p>
        </w:tc>
        <w:tc>
          <w:tcPr>
            <w:tcW w:w="2551" w:type="dxa"/>
          </w:tcPr>
          <w:p w14:paraId="323DDC2C" w14:textId="77777777" w:rsidR="00F55CB6" w:rsidRPr="00F55CB6" w:rsidRDefault="00F55CB6"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0A3459EE" w14:textId="77777777" w:rsidR="00F55CB6" w:rsidRPr="00F55CB6" w:rsidRDefault="00F55CB6" w:rsidP="00531BD4">
            <w:pPr>
              <w:ind w:left="-70" w:right="-70"/>
              <w:jc w:val="center"/>
              <w:rPr>
                <w:rFonts w:ascii="Verdana" w:hAnsi="Verdana"/>
                <w:sz w:val="18"/>
                <w:szCs w:val="18"/>
              </w:rPr>
            </w:pPr>
            <w:r w:rsidRPr="00F55CB6">
              <w:rPr>
                <w:rFonts w:ascii="Verdana" w:hAnsi="Verdana"/>
                <w:sz w:val="18"/>
                <w:szCs w:val="18"/>
              </w:rPr>
              <w:t>+421 48 47 27 381</w:t>
            </w:r>
          </w:p>
        </w:tc>
        <w:tc>
          <w:tcPr>
            <w:tcW w:w="3057" w:type="dxa"/>
          </w:tcPr>
          <w:p w14:paraId="156AC00D"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r w:rsidR="00F55CB6" w:rsidRPr="00F55CB6" w14:paraId="3CC7469B" w14:textId="77777777" w:rsidTr="00531BD4">
        <w:trPr>
          <w:trHeight w:val="266"/>
        </w:trPr>
        <w:tc>
          <w:tcPr>
            <w:tcW w:w="1975" w:type="dxa"/>
          </w:tcPr>
          <w:p w14:paraId="7FE89E2C" w14:textId="77777777" w:rsidR="00F55CB6" w:rsidRPr="00F55CB6" w:rsidRDefault="00F55CB6" w:rsidP="00531BD4">
            <w:pPr>
              <w:rPr>
                <w:rFonts w:ascii="Verdana" w:hAnsi="Verdana"/>
                <w:sz w:val="18"/>
                <w:szCs w:val="18"/>
              </w:rPr>
            </w:pPr>
            <w:r w:rsidRPr="00F55CB6">
              <w:rPr>
                <w:rFonts w:ascii="Verdana" w:hAnsi="Verdana"/>
                <w:sz w:val="18"/>
                <w:szCs w:val="18"/>
              </w:rPr>
              <w:t>účtovník</w:t>
            </w:r>
          </w:p>
        </w:tc>
        <w:tc>
          <w:tcPr>
            <w:tcW w:w="2551" w:type="dxa"/>
          </w:tcPr>
          <w:p w14:paraId="1A090DC6" w14:textId="68D84260" w:rsidR="00F55CB6" w:rsidRPr="00F55CB6" w:rsidRDefault="00480A78"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68622E48" w14:textId="4B773F1B" w:rsidR="00F55CB6" w:rsidRPr="00F55CB6" w:rsidRDefault="00F55CB6" w:rsidP="00531BD4">
            <w:pPr>
              <w:ind w:left="-70" w:right="-70"/>
              <w:jc w:val="center"/>
              <w:rPr>
                <w:rFonts w:ascii="Verdana" w:hAnsi="Verdana"/>
                <w:sz w:val="18"/>
                <w:szCs w:val="18"/>
                <w:lang w:val="en-US"/>
              </w:rPr>
            </w:pPr>
          </w:p>
        </w:tc>
        <w:tc>
          <w:tcPr>
            <w:tcW w:w="3057" w:type="dxa"/>
          </w:tcPr>
          <w:p w14:paraId="199679B1"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bl>
    <w:p w14:paraId="43EC70D7" w14:textId="77777777" w:rsidR="00F55CB6" w:rsidRPr="00204065" w:rsidRDefault="00F55CB6" w:rsidP="00F55CB6">
      <w:pPr>
        <w:jc w:val="both"/>
        <w:rPr>
          <w:rFonts w:ascii="Verdana" w:hAnsi="Verdana"/>
          <w:b/>
          <w:sz w:val="18"/>
          <w:szCs w:val="18"/>
        </w:rPr>
      </w:pPr>
    </w:p>
    <w:p w14:paraId="60B1BB59" w14:textId="77777777" w:rsidR="00F55CB6" w:rsidRPr="00204065" w:rsidRDefault="00F55CB6" w:rsidP="00F55CB6">
      <w:pPr>
        <w:jc w:val="both"/>
        <w:rPr>
          <w:rFonts w:ascii="Verdana" w:hAnsi="Verdana"/>
          <w:sz w:val="18"/>
          <w:szCs w:val="18"/>
          <w:u w:val="single"/>
        </w:rPr>
      </w:pPr>
      <w:r w:rsidRPr="00204065">
        <w:rPr>
          <w:rFonts w:ascii="Verdana" w:hAnsi="Verdana"/>
          <w:b/>
          <w:sz w:val="18"/>
          <w:szCs w:val="18"/>
        </w:rPr>
        <w:t xml:space="preserve">2.4.   Komunikácia v prípade poruchy a plánovaných prerušení v distribúcií elektriny </w:t>
      </w:r>
    </w:p>
    <w:p w14:paraId="1D6D3DF8" w14:textId="77777777" w:rsidR="00F55CB6" w:rsidRDefault="00F55CB6" w:rsidP="00F55CB6">
      <w:pPr>
        <w:rPr>
          <w:rFonts w:ascii="Verdana" w:hAnsi="Verdana"/>
          <w:sz w:val="18"/>
          <w:szCs w:val="18"/>
          <w:u w:val="single"/>
        </w:rPr>
      </w:pPr>
    </w:p>
    <w:p w14:paraId="02EF1782"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PDS:</w:t>
      </w:r>
    </w:p>
    <w:p w14:paraId="2965837C"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F55CB6" w:rsidRPr="00AB55F8" w14:paraId="09311DAA" w14:textId="77777777" w:rsidTr="00531BD4">
        <w:trPr>
          <w:trHeight w:val="229"/>
        </w:trPr>
        <w:tc>
          <w:tcPr>
            <w:tcW w:w="2950" w:type="dxa"/>
            <w:shd w:val="clear" w:color="auto" w:fill="C0C0C0"/>
          </w:tcPr>
          <w:p w14:paraId="3671FAC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160" w:type="dxa"/>
            <w:shd w:val="clear" w:color="auto" w:fill="C0C0C0"/>
          </w:tcPr>
          <w:p w14:paraId="4DAF5148"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440" w:type="dxa"/>
            <w:shd w:val="clear" w:color="auto" w:fill="C0C0C0"/>
          </w:tcPr>
          <w:p w14:paraId="59CE039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4F6C4F7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29A05A18" w14:textId="77777777" w:rsidTr="00531BD4">
        <w:trPr>
          <w:trHeight w:val="271"/>
        </w:trPr>
        <w:tc>
          <w:tcPr>
            <w:tcW w:w="2950" w:type="dxa"/>
          </w:tcPr>
          <w:p w14:paraId="3C4BB449"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SSD</w:t>
            </w:r>
          </w:p>
        </w:tc>
        <w:tc>
          <w:tcPr>
            <w:tcW w:w="2160" w:type="dxa"/>
          </w:tcPr>
          <w:p w14:paraId="3F5030D5" w14:textId="77777777" w:rsidR="00F55CB6" w:rsidRPr="00204065" w:rsidRDefault="00F55CB6" w:rsidP="00531BD4">
            <w:pPr>
              <w:jc w:val="center"/>
              <w:rPr>
                <w:rFonts w:ascii="Verdana" w:hAnsi="Verdana"/>
                <w:sz w:val="18"/>
                <w:szCs w:val="18"/>
              </w:rPr>
            </w:pPr>
          </w:p>
        </w:tc>
        <w:tc>
          <w:tcPr>
            <w:tcW w:w="1440" w:type="dxa"/>
          </w:tcPr>
          <w:p w14:paraId="026E2CD4"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0800 159 000</w:t>
            </w:r>
          </w:p>
        </w:tc>
        <w:tc>
          <w:tcPr>
            <w:tcW w:w="2734" w:type="dxa"/>
          </w:tcPr>
          <w:p w14:paraId="57BA8580" w14:textId="77777777" w:rsidR="00F55CB6" w:rsidRPr="00204065" w:rsidRDefault="00F55CB6" w:rsidP="00531BD4">
            <w:pPr>
              <w:rPr>
                <w:rFonts w:ascii="Verdana" w:hAnsi="Verdana"/>
                <w:sz w:val="18"/>
                <w:szCs w:val="18"/>
              </w:rPr>
            </w:pPr>
          </w:p>
        </w:tc>
      </w:tr>
      <w:tr w:rsidR="00F55CB6" w:rsidRPr="00AB55F8" w14:paraId="3F6D71E5" w14:textId="77777777" w:rsidTr="00531BD4">
        <w:trPr>
          <w:trHeight w:val="271"/>
        </w:trPr>
        <w:tc>
          <w:tcPr>
            <w:tcW w:w="2950" w:type="dxa"/>
          </w:tcPr>
          <w:p w14:paraId="07AD05FE"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SSD</w:t>
            </w:r>
          </w:p>
        </w:tc>
        <w:tc>
          <w:tcPr>
            <w:tcW w:w="2160" w:type="dxa"/>
          </w:tcPr>
          <w:p w14:paraId="13CB8864" w14:textId="77777777" w:rsidR="00F55CB6" w:rsidRPr="00204065" w:rsidRDefault="00F55CB6" w:rsidP="00531BD4">
            <w:pPr>
              <w:jc w:val="center"/>
              <w:rPr>
                <w:rFonts w:ascii="Verdana" w:hAnsi="Verdana"/>
                <w:sz w:val="18"/>
                <w:szCs w:val="18"/>
              </w:rPr>
            </w:pPr>
          </w:p>
        </w:tc>
        <w:tc>
          <w:tcPr>
            <w:tcW w:w="1440" w:type="dxa"/>
          </w:tcPr>
          <w:p w14:paraId="023C10C4"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0850 166 007</w:t>
            </w:r>
          </w:p>
        </w:tc>
        <w:tc>
          <w:tcPr>
            <w:tcW w:w="2734" w:type="dxa"/>
          </w:tcPr>
          <w:p w14:paraId="555BD7AA" w14:textId="77777777" w:rsidR="00F55CB6" w:rsidRPr="00204065" w:rsidRDefault="00F55CB6" w:rsidP="00531BD4">
            <w:pPr>
              <w:rPr>
                <w:rFonts w:ascii="Verdana" w:hAnsi="Verdana"/>
                <w:sz w:val="18"/>
                <w:szCs w:val="18"/>
              </w:rPr>
            </w:pPr>
            <w:r w:rsidRPr="00204065">
              <w:rPr>
                <w:rFonts w:ascii="Verdana" w:hAnsi="Verdana"/>
                <w:sz w:val="18"/>
                <w:szCs w:val="18"/>
              </w:rPr>
              <w:t>prevadzkovatel@ssd.sk</w:t>
            </w:r>
          </w:p>
        </w:tc>
      </w:tr>
      <w:tr w:rsidR="00F55CB6" w:rsidRPr="00AB55F8" w14:paraId="5C577AD0" w14:textId="77777777" w:rsidTr="00531BD4">
        <w:trPr>
          <w:trHeight w:val="271"/>
        </w:trPr>
        <w:tc>
          <w:tcPr>
            <w:tcW w:w="2950" w:type="dxa"/>
          </w:tcPr>
          <w:p w14:paraId="64B74691"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VSD</w:t>
            </w:r>
          </w:p>
        </w:tc>
        <w:tc>
          <w:tcPr>
            <w:tcW w:w="2160" w:type="dxa"/>
          </w:tcPr>
          <w:p w14:paraId="661B037D" w14:textId="77777777" w:rsidR="00F55CB6" w:rsidRPr="00204065" w:rsidRDefault="00F55CB6" w:rsidP="00531BD4">
            <w:pPr>
              <w:jc w:val="center"/>
              <w:rPr>
                <w:rFonts w:ascii="Verdana" w:hAnsi="Verdana"/>
                <w:sz w:val="18"/>
                <w:szCs w:val="18"/>
              </w:rPr>
            </w:pPr>
          </w:p>
        </w:tc>
        <w:tc>
          <w:tcPr>
            <w:tcW w:w="1440" w:type="dxa"/>
          </w:tcPr>
          <w:p w14:paraId="3561B1F2"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0800 123 332</w:t>
            </w:r>
          </w:p>
        </w:tc>
        <w:tc>
          <w:tcPr>
            <w:tcW w:w="2734" w:type="dxa"/>
          </w:tcPr>
          <w:p w14:paraId="7FF45B17" w14:textId="77777777" w:rsidR="00F55CB6" w:rsidRPr="00204065" w:rsidRDefault="00F55CB6" w:rsidP="00531BD4">
            <w:pPr>
              <w:rPr>
                <w:rFonts w:ascii="Verdana" w:hAnsi="Verdana"/>
                <w:sz w:val="18"/>
                <w:szCs w:val="18"/>
              </w:rPr>
            </w:pPr>
          </w:p>
        </w:tc>
      </w:tr>
      <w:tr w:rsidR="00F55CB6" w:rsidRPr="00AB55F8" w14:paraId="0E633C2F" w14:textId="77777777" w:rsidTr="00531BD4">
        <w:trPr>
          <w:trHeight w:val="271"/>
        </w:trPr>
        <w:tc>
          <w:tcPr>
            <w:tcW w:w="2950" w:type="dxa"/>
          </w:tcPr>
          <w:p w14:paraId="230F6856"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VSD</w:t>
            </w:r>
          </w:p>
        </w:tc>
        <w:tc>
          <w:tcPr>
            <w:tcW w:w="2160" w:type="dxa"/>
          </w:tcPr>
          <w:p w14:paraId="21227EDD" w14:textId="77777777" w:rsidR="00F55CB6" w:rsidRPr="00204065" w:rsidRDefault="00F55CB6" w:rsidP="00531BD4">
            <w:pPr>
              <w:jc w:val="center"/>
              <w:rPr>
                <w:rFonts w:ascii="Verdana" w:hAnsi="Verdana"/>
                <w:sz w:val="18"/>
                <w:szCs w:val="18"/>
              </w:rPr>
            </w:pPr>
          </w:p>
        </w:tc>
        <w:tc>
          <w:tcPr>
            <w:tcW w:w="1440" w:type="dxa"/>
          </w:tcPr>
          <w:p w14:paraId="4369B309"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0850 123 312</w:t>
            </w:r>
          </w:p>
        </w:tc>
        <w:tc>
          <w:tcPr>
            <w:tcW w:w="2734" w:type="dxa"/>
          </w:tcPr>
          <w:p w14:paraId="49063670" w14:textId="77777777" w:rsidR="00F55CB6" w:rsidRPr="00204065" w:rsidRDefault="00F55CB6" w:rsidP="00531BD4">
            <w:pPr>
              <w:rPr>
                <w:rFonts w:ascii="Verdana" w:hAnsi="Verdana"/>
                <w:sz w:val="18"/>
                <w:szCs w:val="18"/>
              </w:rPr>
            </w:pPr>
            <w:r w:rsidRPr="00204065">
              <w:rPr>
                <w:rFonts w:ascii="Verdana" w:hAnsi="Verdana"/>
                <w:sz w:val="18"/>
                <w:szCs w:val="18"/>
              </w:rPr>
              <w:t>info@vsds.sk</w:t>
            </w:r>
          </w:p>
        </w:tc>
      </w:tr>
    </w:tbl>
    <w:p w14:paraId="10089438" w14:textId="77777777" w:rsidR="00F55CB6" w:rsidRPr="00204065" w:rsidRDefault="00F55CB6" w:rsidP="00F55CB6">
      <w:pPr>
        <w:keepNext/>
        <w:keepLines/>
        <w:rPr>
          <w:rFonts w:ascii="Verdana" w:hAnsi="Verdana"/>
          <w:sz w:val="18"/>
          <w:szCs w:val="18"/>
          <w:highlight w:val="yellow"/>
          <w:u w:val="single"/>
        </w:rPr>
      </w:pPr>
    </w:p>
    <w:p w14:paraId="342AE436"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6C81CA79"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2268"/>
        <w:gridCol w:w="2552"/>
        <w:gridCol w:w="2479"/>
      </w:tblGrid>
      <w:tr w:rsidR="00F55CB6" w:rsidRPr="00AB55F8" w14:paraId="7F178154" w14:textId="77777777" w:rsidTr="00480A78">
        <w:trPr>
          <w:trHeight w:val="240"/>
        </w:trPr>
        <w:tc>
          <w:tcPr>
            <w:tcW w:w="1833" w:type="dxa"/>
            <w:shd w:val="clear" w:color="auto" w:fill="C0C0C0"/>
          </w:tcPr>
          <w:p w14:paraId="4A418283"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Funkcia</w:t>
            </w:r>
          </w:p>
        </w:tc>
        <w:tc>
          <w:tcPr>
            <w:tcW w:w="2268" w:type="dxa"/>
            <w:shd w:val="clear" w:color="auto" w:fill="C0C0C0"/>
          </w:tcPr>
          <w:p w14:paraId="4E38AD7C"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Meno</w:t>
            </w:r>
          </w:p>
        </w:tc>
        <w:tc>
          <w:tcPr>
            <w:tcW w:w="2552" w:type="dxa"/>
            <w:shd w:val="clear" w:color="auto" w:fill="C0C0C0"/>
          </w:tcPr>
          <w:p w14:paraId="6F645C57"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Telefón/fax</w:t>
            </w:r>
          </w:p>
        </w:tc>
        <w:tc>
          <w:tcPr>
            <w:tcW w:w="2479" w:type="dxa"/>
            <w:shd w:val="clear" w:color="auto" w:fill="C0C0C0"/>
          </w:tcPr>
          <w:p w14:paraId="78375DD4"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E-mail</w:t>
            </w:r>
          </w:p>
        </w:tc>
      </w:tr>
      <w:tr w:rsidR="00F55CB6" w:rsidRPr="00AB55F8" w14:paraId="5D0C7D7E" w14:textId="77777777" w:rsidTr="00480A78">
        <w:trPr>
          <w:trHeight w:val="266"/>
        </w:trPr>
        <w:tc>
          <w:tcPr>
            <w:tcW w:w="1833" w:type="dxa"/>
          </w:tcPr>
          <w:p w14:paraId="43C96256" w14:textId="77777777" w:rsidR="00F55CB6" w:rsidRPr="00991F34" w:rsidRDefault="00F55CB6" w:rsidP="00531BD4">
            <w:pPr>
              <w:rPr>
                <w:rFonts w:ascii="Verdana" w:hAnsi="Verdana"/>
                <w:sz w:val="18"/>
                <w:szCs w:val="18"/>
              </w:rPr>
            </w:pPr>
            <w:r>
              <w:rPr>
                <w:rFonts w:ascii="Verdana" w:hAnsi="Verdana"/>
                <w:sz w:val="18"/>
                <w:szCs w:val="18"/>
              </w:rPr>
              <w:t>Špecialista správy nehnuteľností</w:t>
            </w:r>
          </w:p>
        </w:tc>
        <w:tc>
          <w:tcPr>
            <w:tcW w:w="2268" w:type="dxa"/>
          </w:tcPr>
          <w:p w14:paraId="47EA2994" w14:textId="627FFE10" w:rsidR="00F55CB6" w:rsidRPr="00991F34"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2552" w:type="dxa"/>
          </w:tcPr>
          <w:p w14:paraId="7D49F90A" w14:textId="44E16A71" w:rsidR="00F55CB6" w:rsidRDefault="00F55CB6" w:rsidP="00F55CB6">
            <w:pPr>
              <w:rPr>
                <w:rFonts w:ascii="Verdana" w:hAnsi="Verdana"/>
                <w:sz w:val="18"/>
                <w:szCs w:val="18"/>
                <w:lang w:val="en-US"/>
              </w:rPr>
            </w:pPr>
          </w:p>
          <w:p w14:paraId="19E3F284" w14:textId="77777777" w:rsidR="00F55CB6" w:rsidRPr="00991F34"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74B4F449" w14:textId="77777777" w:rsidR="00F55CB6" w:rsidRPr="00991F34" w:rsidRDefault="00F55CB6" w:rsidP="00531BD4">
            <w:pPr>
              <w:rPr>
                <w:rFonts w:ascii="Verdana" w:hAnsi="Verdana"/>
                <w:sz w:val="18"/>
                <w:szCs w:val="18"/>
              </w:rPr>
            </w:pPr>
            <w:r>
              <w:rPr>
                <w:rFonts w:ascii="Verdana" w:hAnsi="Verdana"/>
                <w:sz w:val="18"/>
                <w:szCs w:val="18"/>
              </w:rPr>
              <w:t>marek.doletina@bbrsc.sk</w:t>
            </w:r>
          </w:p>
        </w:tc>
      </w:tr>
    </w:tbl>
    <w:p w14:paraId="203E8A8B" w14:textId="77777777" w:rsidR="00F55CB6" w:rsidRPr="00204065" w:rsidRDefault="00F55CB6" w:rsidP="00F55CB6">
      <w:pPr>
        <w:pStyle w:val="Zkladntext"/>
        <w:rPr>
          <w:rFonts w:ascii="Verdana" w:hAnsi="Verdana"/>
          <w:b/>
          <w:sz w:val="18"/>
          <w:szCs w:val="18"/>
        </w:rPr>
      </w:pPr>
    </w:p>
    <w:p w14:paraId="1A55A973" w14:textId="77777777" w:rsidR="00F55CB6" w:rsidRPr="00204065" w:rsidRDefault="00F55CB6" w:rsidP="00F55CB6">
      <w:pPr>
        <w:pStyle w:val="Zkladntext"/>
        <w:tabs>
          <w:tab w:val="num" w:pos="2148"/>
        </w:tabs>
        <w:jc w:val="center"/>
        <w:rPr>
          <w:rFonts w:ascii="Verdana" w:hAnsi="Verdana"/>
          <w:sz w:val="18"/>
          <w:szCs w:val="18"/>
        </w:rPr>
      </w:pPr>
    </w:p>
    <w:p w14:paraId="63526808" w14:textId="77777777" w:rsidR="00F55CB6" w:rsidRPr="00204065" w:rsidRDefault="00F55CB6" w:rsidP="00F55CB6">
      <w:pPr>
        <w:pStyle w:val="Zkladntext"/>
        <w:tabs>
          <w:tab w:val="num" w:pos="2148"/>
        </w:tabs>
        <w:jc w:val="center"/>
        <w:rPr>
          <w:rFonts w:ascii="Verdana" w:hAnsi="Verdana"/>
          <w:sz w:val="18"/>
          <w:szCs w:val="18"/>
        </w:rPr>
      </w:pPr>
    </w:p>
    <w:p w14:paraId="6B6DF124" w14:textId="77777777" w:rsidR="00F55CB6" w:rsidRPr="00204065" w:rsidRDefault="00F55CB6" w:rsidP="00F55CB6">
      <w:pPr>
        <w:pStyle w:val="Zkladntext"/>
        <w:tabs>
          <w:tab w:val="num" w:pos="2148"/>
        </w:tabs>
        <w:jc w:val="center"/>
        <w:rPr>
          <w:rFonts w:ascii="Verdana" w:hAnsi="Verdana"/>
          <w:sz w:val="18"/>
          <w:szCs w:val="18"/>
        </w:rPr>
      </w:pPr>
    </w:p>
    <w:p w14:paraId="73C8E40B" w14:textId="77777777" w:rsidR="00F55CB6" w:rsidRPr="00204065" w:rsidRDefault="00F55CB6" w:rsidP="00F55CB6">
      <w:pPr>
        <w:rPr>
          <w:rFonts w:ascii="Verdana" w:hAnsi="Verdana" w:cs="Arial"/>
          <w:sz w:val="18"/>
          <w:szCs w:val="18"/>
        </w:rPr>
      </w:pPr>
    </w:p>
    <w:p w14:paraId="7CE15E79" w14:textId="77777777" w:rsidR="00F55CB6" w:rsidRPr="00204065" w:rsidRDefault="00F55CB6" w:rsidP="00F55CB6">
      <w:pPr>
        <w:rPr>
          <w:rFonts w:ascii="Verdana" w:hAnsi="Verdana" w:cs="Arial"/>
          <w:sz w:val="18"/>
          <w:szCs w:val="18"/>
        </w:rPr>
      </w:pPr>
    </w:p>
    <w:p w14:paraId="6CF2381F" w14:textId="77777777" w:rsidR="00F55CB6" w:rsidRPr="00204065" w:rsidRDefault="00F55CB6" w:rsidP="00F55CB6">
      <w:pPr>
        <w:autoSpaceDE w:val="0"/>
        <w:autoSpaceDN w:val="0"/>
        <w:adjustRightInd w:val="0"/>
        <w:jc w:val="center"/>
        <w:rPr>
          <w:rFonts w:ascii="Verdana" w:hAnsi="Verdana" w:cs="Cambria"/>
          <w:b/>
          <w:bCs/>
          <w:sz w:val="18"/>
          <w:szCs w:val="18"/>
        </w:rPr>
      </w:pPr>
    </w:p>
    <w:p w14:paraId="235FFA52"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3412D569"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5191EAC5"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65E8684C"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1FF6188F" w14:textId="77777777" w:rsidR="00F55CB6" w:rsidRDefault="00F55CB6" w:rsidP="00F55CB6">
      <w:pPr>
        <w:pStyle w:val="Style16"/>
        <w:shd w:val="clear" w:color="auto" w:fill="auto"/>
        <w:spacing w:line="240" w:lineRule="auto"/>
        <w:ind w:left="5040" w:hanging="4898"/>
        <w:jc w:val="both"/>
        <w:rPr>
          <w:rStyle w:val="CharStyle8"/>
          <w:rFonts w:cstheme="minorHAnsi"/>
        </w:rPr>
      </w:pPr>
    </w:p>
    <w:p w14:paraId="3F18DD79" w14:textId="77777777" w:rsidR="00F55CB6" w:rsidRPr="00973046" w:rsidRDefault="00F55CB6" w:rsidP="00F55CB6">
      <w:pPr>
        <w:autoSpaceDE w:val="0"/>
        <w:autoSpaceDN w:val="0"/>
        <w:adjustRightInd w:val="0"/>
        <w:jc w:val="both"/>
        <w:rPr>
          <w:rFonts w:asciiTheme="minorHAnsi" w:hAnsiTheme="minorHAnsi" w:cs="Cambria"/>
          <w:sz w:val="22"/>
          <w:szCs w:val="22"/>
        </w:rPr>
      </w:pPr>
    </w:p>
    <w:p w14:paraId="10D500E1" w14:textId="5FE89880" w:rsidR="004F1BE3" w:rsidRPr="00F55CB6" w:rsidRDefault="004F1BE3" w:rsidP="00F55CB6">
      <w:pPr>
        <w:rPr>
          <w:rFonts w:eastAsia="Lucida Sans Unicode"/>
        </w:rPr>
      </w:pPr>
    </w:p>
    <w:sectPr w:rsidR="004F1BE3" w:rsidRPr="00F55CB6" w:rsidSect="00F55CB6">
      <w:headerReference w:type="default" r:id="rId14"/>
      <w:footerReference w:type="default" r:id="rId15"/>
      <w:headerReference w:type="first" r:id="rId16"/>
      <w:footerReference w:type="first" r:id="rId17"/>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DBB1" w14:textId="77777777" w:rsidR="005635FA" w:rsidRDefault="005635FA" w:rsidP="00FC7069">
      <w:r>
        <w:separator/>
      </w:r>
    </w:p>
  </w:endnote>
  <w:endnote w:type="continuationSeparator" w:id="0">
    <w:p w14:paraId="5F32545A" w14:textId="77777777" w:rsidR="005635FA" w:rsidRDefault="005635FA" w:rsidP="00FC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C1A" w14:textId="02F92287" w:rsidR="00F55CB6" w:rsidRPr="00204065" w:rsidRDefault="00F55CB6">
    <w:pPr>
      <w:pStyle w:val="Pta"/>
      <w:rPr>
        <w:rFonts w:ascii="Verdana" w:hAnsi="Verdana"/>
        <w:sz w:val="14"/>
        <w:szCs w:val="14"/>
      </w:rPr>
    </w:pPr>
    <w:r>
      <w:rPr>
        <w:rFonts w:ascii="Verdana" w:hAnsi="Verdana"/>
        <w:sz w:val="14"/>
        <w:szCs w:val="14"/>
      </w:rPr>
      <w:t xml:space="preserve"> </w:t>
    </w:r>
    <w:r w:rsidRPr="00204065">
      <w:rPr>
        <w:rFonts w:ascii="Verdana" w:hAnsi="Verdana"/>
        <w:sz w:val="14"/>
        <w:szCs w:val="14"/>
      </w:rPr>
      <w:t>Zmluva o združenej dodávke elektriny</w:t>
    </w:r>
    <w:r w:rsidRPr="00204065">
      <w:rPr>
        <w:rFonts w:ascii="Verdana" w:hAnsi="Verdana"/>
        <w:sz w:val="14"/>
        <w:szCs w:val="1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1DAC21B8"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5438D7">
      <w:rPr>
        <w:rFonts w:ascii="Verdana" w:hAnsi="Verdana"/>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40AC7967" w:rsidR="00127C88" w:rsidRPr="002A0AB1" w:rsidRDefault="002A0AB1">
    <w:pPr>
      <w:pStyle w:val="Pta"/>
      <w:rPr>
        <w:rFonts w:ascii="Verdana" w:hAnsi="Verdana"/>
        <w:sz w:val="14"/>
        <w:szCs w:val="14"/>
      </w:rPr>
    </w:pPr>
    <w:r>
      <w:rPr>
        <w:rFonts w:ascii="Verdana" w:hAnsi="Verdana"/>
        <w:sz w:val="14"/>
        <w:szCs w:val="14"/>
      </w:rPr>
      <w:t>Z</w:t>
    </w:r>
    <w:r w:rsidRPr="00BD6F6D">
      <w:rPr>
        <w:rFonts w:ascii="Verdana" w:hAnsi="Verdana"/>
        <w:sz w:val="14"/>
        <w:szCs w:val="14"/>
      </w:rPr>
      <w:t>mluva o prevádzke dopravného prostriedku_časť</w:t>
    </w:r>
    <w:r>
      <w:rPr>
        <w:rFonts w:ascii="Verdana" w:hAnsi="Verdana"/>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21EC" w14:textId="77777777" w:rsidR="005635FA" w:rsidRDefault="005635FA" w:rsidP="00FC7069">
      <w:r>
        <w:separator/>
      </w:r>
    </w:p>
  </w:footnote>
  <w:footnote w:type="continuationSeparator" w:id="0">
    <w:p w14:paraId="3D86B60A" w14:textId="77777777" w:rsidR="005635FA" w:rsidRDefault="005635FA" w:rsidP="00FC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549" w14:textId="48395BB9" w:rsidR="00F55CB6" w:rsidRDefault="00000000" w:rsidP="004C3743">
    <w:pPr>
      <w:pStyle w:val="Hlavika"/>
      <w:jc w:val="both"/>
    </w:pPr>
    <w:sdt>
      <w:sdtPr>
        <w:id w:val="-1224678056"/>
        <w:docPartObj>
          <w:docPartGallery w:val="Page Numbers (Margins)"/>
          <w:docPartUnique/>
        </w:docPartObj>
      </w:sdtPr>
      <w:sdtContent>
        <w:r w:rsidR="00F55CB6">
          <w:rPr>
            <w:noProof/>
          </w:rPr>
          <mc:AlternateContent>
            <mc:Choice Requires="wps">
              <w:drawing>
                <wp:anchor distT="0" distB="0" distL="114300" distR="114300" simplePos="0" relativeHeight="251661312" behindDoc="0" locked="0" layoutInCell="0" allowOverlap="1" wp14:anchorId="27AB4B4E" wp14:editId="0F99AC21">
                  <wp:simplePos x="0" y="0"/>
                  <wp:positionH relativeFrom="rightMargin">
                    <wp:align>right</wp:align>
                  </wp:positionH>
                  <wp:positionV relativeFrom="margin">
                    <wp:align>center</wp:align>
                  </wp:positionV>
                  <wp:extent cx="727710" cy="329565"/>
                  <wp:effectExtent l="0" t="0" r="0" b="3810"/>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B4B4E" id="Obdĺžnik 7"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v:textbox>
                  <w10:wrap anchorx="margin" anchory="margin"/>
                </v:rect>
              </w:pict>
            </mc:Fallback>
          </mc:AlternateContent>
        </w:r>
      </w:sdtContent>
    </w:sdt>
    <w:r w:rsidR="00F55CB6">
      <w:t xml:space="preserve"> </w:t>
    </w:r>
  </w:p>
  <w:p w14:paraId="550A128D" w14:textId="77777777" w:rsidR="00F55CB6" w:rsidRDefault="00F55CB6" w:rsidP="004C3743">
    <w:pPr>
      <w:pStyle w:val="Hlavika"/>
      <w:jc w:val="both"/>
    </w:pPr>
    <w:r>
      <w:rPr>
        <w:noProof/>
      </w:rPr>
      <w:drawing>
        <wp:inline distT="0" distB="0" distL="0" distR="0" wp14:anchorId="04E94344" wp14:editId="03C62FF2">
          <wp:extent cx="2758440" cy="701040"/>
          <wp:effectExtent l="0" t="0" r="0" b="0"/>
          <wp:docPr id="6" name="Obrázok 6"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7E768DAD" w14:textId="77777777" w:rsidR="00F55CB6" w:rsidRDefault="00F55CB6" w:rsidP="004C3743">
    <w:pPr>
      <w:pStyle w:val="Hlavika"/>
      <w:jc w:val="both"/>
      <w:rPr>
        <w:rFonts w:ascii="Verdana" w:hAnsi="Verdana"/>
        <w:sz w:val="14"/>
        <w:szCs w:val="14"/>
      </w:rPr>
    </w:pPr>
    <w:r w:rsidRPr="00204065">
      <w:rPr>
        <w:rFonts w:ascii="Verdana" w:hAnsi="Verdana"/>
        <w:sz w:val="14"/>
        <w:szCs w:val="14"/>
      </w:rPr>
      <w:t xml:space="preserve">    </w:t>
    </w:r>
    <w:r>
      <w:rPr>
        <w:rFonts w:ascii="Verdana" w:hAnsi="Verdana"/>
        <w:sz w:val="14"/>
        <w:szCs w:val="14"/>
      </w:rPr>
      <w:t xml:space="preserve"> </w:t>
    </w:r>
    <w:r w:rsidRPr="00204065">
      <w:rPr>
        <w:rFonts w:ascii="Verdana" w:hAnsi="Verdana"/>
        <w:sz w:val="14"/>
        <w:szCs w:val="14"/>
      </w:rPr>
      <w:t xml:space="preserve">Príloha č. 2 </w:t>
    </w:r>
    <w:proofErr w:type="spellStart"/>
    <w:r w:rsidRPr="00204065">
      <w:rPr>
        <w:rFonts w:ascii="Verdana" w:hAnsi="Verdana"/>
        <w:sz w:val="14"/>
        <w:szCs w:val="14"/>
      </w:rPr>
      <w:t>SP_Zmluva</w:t>
    </w:r>
    <w:proofErr w:type="spellEnd"/>
    <w:r w:rsidRPr="00204065">
      <w:rPr>
        <w:rFonts w:ascii="Verdana" w:hAnsi="Verdana"/>
        <w:sz w:val="14"/>
        <w:szCs w:val="14"/>
      </w:rPr>
      <w:t xml:space="preserve"> o združenej dodávke elektriny</w:t>
    </w:r>
  </w:p>
  <w:p w14:paraId="2526199D" w14:textId="77777777" w:rsidR="00F55CB6" w:rsidRPr="00204065" w:rsidRDefault="00F55CB6" w:rsidP="00204065">
    <w:pPr>
      <w:pStyle w:val="Hlavika"/>
      <w:jc w:val="both"/>
      <w:rPr>
        <w:rFonts w:ascii="Verdana" w:hAnsi="Verdan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Content>
      <w:p w14:paraId="362E7432" w14:textId="48446590"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16B4DF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1C3C12">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1C3C12">
      <w:rPr>
        <w:rFonts w:ascii="Verdana" w:hAnsi="Verdana"/>
        <w:sz w:val="14"/>
        <w:szCs w:val="14"/>
      </w:rPr>
      <w:t>7</w:t>
    </w:r>
  </w:p>
  <w:p w14:paraId="6992BE09" w14:textId="77777777" w:rsidR="00BD6F6D" w:rsidRDefault="00BD6F6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40E672CD"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77777777"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w:t>
    </w:r>
    <w:r>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Pr>
        <w:rFonts w:ascii="Verdana" w:hAnsi="Verdana"/>
        <w:sz w:val="14"/>
        <w:szCs w:val="14"/>
      </w:rPr>
      <w:t>7</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20"/>
    <w:multiLevelType w:val="hybridMultilevel"/>
    <w:tmpl w:val="19624CFA"/>
    <w:lvl w:ilvl="0" w:tplc="525AABF6">
      <w:start w:val="8"/>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7593D"/>
    <w:multiLevelType w:val="hybridMultilevel"/>
    <w:tmpl w:val="EA1607A8"/>
    <w:lvl w:ilvl="0" w:tplc="852C772A">
      <w:start w:val="1"/>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41429"/>
    <w:multiLevelType w:val="hybridMultilevel"/>
    <w:tmpl w:val="1B4ED608"/>
    <w:lvl w:ilvl="0" w:tplc="74AA32B2">
      <w:start w:val="12"/>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9D3DF5"/>
    <w:multiLevelType w:val="hybridMultilevel"/>
    <w:tmpl w:val="6738293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043BB"/>
    <w:multiLevelType w:val="hybridMultilevel"/>
    <w:tmpl w:val="5E16F834"/>
    <w:lvl w:ilvl="0" w:tplc="92F42EE2">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86115A"/>
    <w:multiLevelType w:val="hybridMultilevel"/>
    <w:tmpl w:val="7D6C128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42C85"/>
    <w:multiLevelType w:val="hybridMultilevel"/>
    <w:tmpl w:val="C04A6C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5731B"/>
    <w:multiLevelType w:val="hybridMultilevel"/>
    <w:tmpl w:val="22F4541C"/>
    <w:lvl w:ilvl="0" w:tplc="54245880">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E872A0"/>
    <w:multiLevelType w:val="hybridMultilevel"/>
    <w:tmpl w:val="95A2DD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6D5E7F"/>
    <w:multiLevelType w:val="hybridMultilevel"/>
    <w:tmpl w:val="D8BE97E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E7E26"/>
    <w:multiLevelType w:val="hybridMultilevel"/>
    <w:tmpl w:val="2B20EBB4"/>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A50B69"/>
    <w:multiLevelType w:val="hybridMultilevel"/>
    <w:tmpl w:val="CE2AA332"/>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E86068"/>
    <w:multiLevelType w:val="hybridMultilevel"/>
    <w:tmpl w:val="451E0A8A"/>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0E7F8C"/>
    <w:multiLevelType w:val="hybridMultilevel"/>
    <w:tmpl w:val="06900F20"/>
    <w:lvl w:ilvl="0" w:tplc="7A50D886">
      <w:start w:val="15"/>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E2312D"/>
    <w:multiLevelType w:val="hybridMultilevel"/>
    <w:tmpl w:val="71647CE0"/>
    <w:lvl w:ilvl="0" w:tplc="AB00C8A8">
      <w:start w:val="2"/>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1A07D2"/>
    <w:multiLevelType w:val="hybridMultilevel"/>
    <w:tmpl w:val="B2B2EFA0"/>
    <w:lvl w:ilvl="0" w:tplc="FFFFFFFF">
      <w:start w:val="1"/>
      <w:numFmt w:val="decimal"/>
      <w:lvlText w:val="2.%1"/>
      <w:lvlJc w:val="left"/>
      <w:pPr>
        <w:ind w:left="360" w:hanging="360"/>
      </w:pPr>
      <w:rPr>
        <w:rFonts w:ascii="Verdana" w:hAnsi="Verdana" w:hint="default"/>
        <w:b w:val="0"/>
        <w:i w:val="0"/>
        <w:sz w:val="18"/>
      </w:rPr>
    </w:lvl>
    <w:lvl w:ilvl="1" w:tplc="93FA42DC">
      <w:start w:val="1"/>
      <w:numFmt w:val="decimal"/>
      <w:lvlText w:val="2.%2"/>
      <w:lvlJc w:val="left"/>
      <w:pPr>
        <w:ind w:left="1080" w:hanging="360"/>
      </w:pPr>
      <w:rPr>
        <w:rFonts w:ascii="Verdana" w:hAnsi="Verdana" w:hint="default"/>
        <w:b/>
        <w:bCs/>
        <w:i w:val="0"/>
        <w:sz w:val="1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D61A72"/>
    <w:multiLevelType w:val="hybridMultilevel"/>
    <w:tmpl w:val="B484CDDA"/>
    <w:lvl w:ilvl="0" w:tplc="99502E1E">
      <w:start w:val="1"/>
      <w:numFmt w:val="decimal"/>
      <w:lvlText w:val="4.%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212318"/>
    <w:multiLevelType w:val="hybridMultilevel"/>
    <w:tmpl w:val="F9A826B8"/>
    <w:lvl w:ilvl="0" w:tplc="BCC2FAB2">
      <w:start w:val="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E945BF"/>
    <w:multiLevelType w:val="hybridMultilevel"/>
    <w:tmpl w:val="0770CBD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443AD4"/>
    <w:multiLevelType w:val="hybridMultilevel"/>
    <w:tmpl w:val="AF84DB52"/>
    <w:lvl w:ilvl="0" w:tplc="5B2ADA0A">
      <w:start w:val="16"/>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EB1081"/>
    <w:multiLevelType w:val="hybridMultilevel"/>
    <w:tmpl w:val="504E438E"/>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733222"/>
    <w:multiLevelType w:val="hybridMultilevel"/>
    <w:tmpl w:val="B7D86C7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A74B33"/>
    <w:multiLevelType w:val="hybridMultilevel"/>
    <w:tmpl w:val="431881CE"/>
    <w:lvl w:ilvl="0" w:tplc="8ADE0038">
      <w:start w:val="1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4A133D"/>
    <w:multiLevelType w:val="hybridMultilevel"/>
    <w:tmpl w:val="BF18973E"/>
    <w:lvl w:ilvl="0" w:tplc="D38E9B1C">
      <w:start w:val="1"/>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C23366"/>
    <w:multiLevelType w:val="hybridMultilevel"/>
    <w:tmpl w:val="0CDCB5A2"/>
    <w:lvl w:ilvl="0" w:tplc="689C8CCE">
      <w:start w:val="1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9A20DB"/>
    <w:multiLevelType w:val="hybridMultilevel"/>
    <w:tmpl w:val="865ACF5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B503C7"/>
    <w:multiLevelType w:val="hybridMultilevel"/>
    <w:tmpl w:val="435A2B50"/>
    <w:lvl w:ilvl="0" w:tplc="D3F29768">
      <w:start w:val="1"/>
      <w:numFmt w:val="lowerLetter"/>
      <w:lvlText w:val="%1)"/>
      <w:lvlJc w:val="left"/>
      <w:pPr>
        <w:ind w:left="1146" w:hanging="360"/>
      </w:pPr>
      <w:rPr>
        <w:rFonts w:ascii="Verdana" w:hAnsi="Verdana" w:hint="default"/>
        <w:b w:val="0"/>
        <w:i w:val="0"/>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48A7088"/>
    <w:multiLevelType w:val="hybridMultilevel"/>
    <w:tmpl w:val="CA8AA80E"/>
    <w:lvl w:ilvl="0" w:tplc="40043286">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200849"/>
    <w:multiLevelType w:val="hybridMultilevel"/>
    <w:tmpl w:val="B3EE5E60"/>
    <w:lvl w:ilvl="0" w:tplc="852C772A">
      <w:start w:val="1"/>
      <w:numFmt w:val="decimal"/>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3A66F7"/>
    <w:multiLevelType w:val="hybridMultilevel"/>
    <w:tmpl w:val="395CECF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D11992"/>
    <w:multiLevelType w:val="hybridMultilevel"/>
    <w:tmpl w:val="C57A7CEA"/>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1836A7"/>
    <w:multiLevelType w:val="hybridMultilevel"/>
    <w:tmpl w:val="2F0E995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5313B2"/>
    <w:multiLevelType w:val="hybridMultilevel"/>
    <w:tmpl w:val="B3AC4466"/>
    <w:lvl w:ilvl="0" w:tplc="2E9805F6">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0F14FC"/>
    <w:multiLevelType w:val="hybridMultilevel"/>
    <w:tmpl w:val="849022EE"/>
    <w:lvl w:ilvl="0" w:tplc="9AA0517E">
      <w:start w:val="16"/>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387226"/>
    <w:multiLevelType w:val="hybridMultilevel"/>
    <w:tmpl w:val="B3F08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3C0774"/>
    <w:multiLevelType w:val="multilevel"/>
    <w:tmpl w:val="F71EBC22"/>
    <w:lvl w:ilvl="0">
      <w:start w:val="1"/>
      <w:numFmt w:val="decimal"/>
      <w:lvlText w:val="%1."/>
      <w:lvlJc w:val="left"/>
      <w:pPr>
        <w:ind w:left="360" w:hanging="360"/>
      </w:pPr>
    </w:lvl>
    <w:lvl w:ilvl="1">
      <w:start w:val="2"/>
      <w:numFmt w:val="decimal"/>
      <w:isLgl/>
      <w:lvlText w:val="%1.%2."/>
      <w:lvlJc w:val="left"/>
      <w:pPr>
        <w:ind w:left="720" w:hanging="720"/>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1080" w:hanging="108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440" w:hanging="1440"/>
      </w:pPr>
      <w:rPr>
        <w:rFonts w:hint="default"/>
        <w:b/>
        <w:u w:val="none"/>
      </w:rPr>
    </w:lvl>
    <w:lvl w:ilvl="6">
      <w:start w:val="1"/>
      <w:numFmt w:val="decimal"/>
      <w:isLgl/>
      <w:lvlText w:val="%1.%2.%3.%4.%5.%6.%7."/>
      <w:lvlJc w:val="left"/>
      <w:pPr>
        <w:ind w:left="1800" w:hanging="1800"/>
      </w:pPr>
      <w:rPr>
        <w:rFonts w:hint="default"/>
        <w:b/>
        <w:u w:val="none"/>
      </w:rPr>
    </w:lvl>
    <w:lvl w:ilvl="7">
      <w:start w:val="1"/>
      <w:numFmt w:val="decimal"/>
      <w:isLgl/>
      <w:lvlText w:val="%1.%2.%3.%4.%5.%6.%7.%8."/>
      <w:lvlJc w:val="left"/>
      <w:pPr>
        <w:ind w:left="1800" w:hanging="1800"/>
      </w:pPr>
      <w:rPr>
        <w:rFonts w:hint="default"/>
        <w:b/>
        <w:u w:val="none"/>
      </w:rPr>
    </w:lvl>
    <w:lvl w:ilvl="8">
      <w:start w:val="1"/>
      <w:numFmt w:val="decimal"/>
      <w:isLgl/>
      <w:lvlText w:val="%1.%2.%3.%4.%5.%6.%7.%8.%9."/>
      <w:lvlJc w:val="left"/>
      <w:pPr>
        <w:ind w:left="2160" w:hanging="2160"/>
      </w:pPr>
      <w:rPr>
        <w:rFonts w:hint="default"/>
        <w:b/>
        <w:u w:val="none"/>
      </w:rPr>
    </w:lvl>
  </w:abstractNum>
  <w:abstractNum w:abstractNumId="37" w15:restartNumberingAfterBreak="0">
    <w:nsid w:val="684E4F59"/>
    <w:multiLevelType w:val="hybridMultilevel"/>
    <w:tmpl w:val="28686D10"/>
    <w:lvl w:ilvl="0" w:tplc="D3F29768">
      <w:start w:val="1"/>
      <w:numFmt w:val="lowerLetter"/>
      <w:lvlText w:val="%1)"/>
      <w:lvlJc w:val="left"/>
      <w:pPr>
        <w:ind w:left="720" w:hanging="360"/>
      </w:pPr>
      <w:rPr>
        <w:rFonts w:ascii="Verdana" w:hAnsi="Verdana" w:hint="default"/>
        <w:b w:val="0"/>
        <w:i w:val="0"/>
        <w:sz w:val="18"/>
      </w:rPr>
    </w:lvl>
    <w:lvl w:ilvl="1" w:tplc="7D48A10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735398"/>
    <w:multiLevelType w:val="hybridMultilevel"/>
    <w:tmpl w:val="227E9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3E35FB"/>
    <w:multiLevelType w:val="hybridMultilevel"/>
    <w:tmpl w:val="40A2E6C0"/>
    <w:lvl w:ilvl="0" w:tplc="7B70EE60">
      <w:start w:val="1"/>
      <w:numFmt w:val="decimal"/>
      <w:lvlText w:val="1.%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011EDF"/>
    <w:multiLevelType w:val="hybridMultilevel"/>
    <w:tmpl w:val="5CB29AC4"/>
    <w:lvl w:ilvl="0" w:tplc="2898BDC6">
      <w:start w:val="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622A6C"/>
    <w:multiLevelType w:val="hybridMultilevel"/>
    <w:tmpl w:val="7BB67308"/>
    <w:lvl w:ilvl="0" w:tplc="14AA06F2">
      <w:start w:val="5"/>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5F1E43"/>
    <w:multiLevelType w:val="hybridMultilevel"/>
    <w:tmpl w:val="FE1C162A"/>
    <w:lvl w:ilvl="0" w:tplc="F626B48C">
      <w:start w:val="2"/>
      <w:numFmt w:val="decimal"/>
      <w:lvlText w:val="2.%1"/>
      <w:lvlJc w:val="left"/>
      <w:pPr>
        <w:ind w:left="1287" w:hanging="360"/>
      </w:pPr>
      <w:rPr>
        <w:rFonts w:ascii="Verdana" w:hAnsi="Verdana" w:hint="default"/>
        <w:b/>
        <w:bCs/>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812DF4"/>
    <w:multiLevelType w:val="hybridMultilevel"/>
    <w:tmpl w:val="47EA4712"/>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EC339E"/>
    <w:multiLevelType w:val="hybridMultilevel"/>
    <w:tmpl w:val="C6C897E6"/>
    <w:lvl w:ilvl="0" w:tplc="DF848E28">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4C20B0"/>
    <w:multiLevelType w:val="hybridMultilevel"/>
    <w:tmpl w:val="8AA2E76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5C00FC"/>
    <w:multiLevelType w:val="multilevel"/>
    <w:tmpl w:val="30CC70EE"/>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800" w:hanging="1440"/>
      </w:pPr>
      <w:rPr>
        <w:rFonts w:hint="default"/>
        <w:b/>
        <w:u w:val="none"/>
      </w:rPr>
    </w:lvl>
    <w:lvl w:ilvl="6">
      <w:start w:val="1"/>
      <w:numFmt w:val="decimal"/>
      <w:isLgl/>
      <w:lvlText w:val="%1.%2.%3.%4.%5.%6.%7."/>
      <w:lvlJc w:val="left"/>
      <w:pPr>
        <w:ind w:left="2160" w:hanging="1800"/>
      </w:pPr>
      <w:rPr>
        <w:rFonts w:hint="default"/>
        <w:b/>
        <w:u w:val="none"/>
      </w:rPr>
    </w:lvl>
    <w:lvl w:ilvl="7">
      <w:start w:val="1"/>
      <w:numFmt w:val="decimal"/>
      <w:isLgl/>
      <w:lvlText w:val="%1.%2.%3.%4.%5.%6.%7.%8."/>
      <w:lvlJc w:val="left"/>
      <w:pPr>
        <w:ind w:left="2160" w:hanging="1800"/>
      </w:pPr>
      <w:rPr>
        <w:rFonts w:hint="default"/>
        <w:b/>
        <w:u w:val="none"/>
      </w:rPr>
    </w:lvl>
    <w:lvl w:ilvl="8">
      <w:start w:val="1"/>
      <w:numFmt w:val="decimal"/>
      <w:isLgl/>
      <w:lvlText w:val="%1.%2.%3.%4.%5.%6.%7.%8.%9."/>
      <w:lvlJc w:val="left"/>
      <w:pPr>
        <w:ind w:left="2520" w:hanging="2160"/>
      </w:pPr>
      <w:rPr>
        <w:rFonts w:hint="default"/>
        <w:b/>
        <w:u w:val="none"/>
      </w:rPr>
    </w:lvl>
  </w:abstractNum>
  <w:abstractNum w:abstractNumId="47" w15:restartNumberingAfterBreak="0">
    <w:nsid w:val="7B360EE4"/>
    <w:multiLevelType w:val="singleLevel"/>
    <w:tmpl w:val="948AE12E"/>
    <w:lvl w:ilvl="0">
      <w:start w:val="1"/>
      <w:numFmt w:val="decimal"/>
      <w:lvlText w:val="1.%1"/>
      <w:lvlJc w:val="left"/>
      <w:pPr>
        <w:ind w:left="360" w:hanging="360"/>
      </w:pPr>
      <w:rPr>
        <w:rFonts w:ascii="Verdana" w:hAnsi="Verdana" w:hint="default"/>
        <w:b w:val="0"/>
        <w:i w:val="0"/>
        <w:sz w:val="18"/>
      </w:rPr>
    </w:lvl>
  </w:abstractNum>
  <w:num w:numId="1" w16cid:durableId="332146289">
    <w:abstractNumId w:val="33"/>
  </w:num>
  <w:num w:numId="2" w16cid:durableId="20475596">
    <w:abstractNumId w:val="47"/>
  </w:num>
  <w:num w:numId="3" w16cid:durableId="514881554">
    <w:abstractNumId w:val="1"/>
  </w:num>
  <w:num w:numId="4" w16cid:durableId="1581282598">
    <w:abstractNumId w:val="25"/>
  </w:num>
  <w:num w:numId="5" w16cid:durableId="118181509">
    <w:abstractNumId w:val="23"/>
  </w:num>
  <w:num w:numId="6" w16cid:durableId="1416438475">
    <w:abstractNumId w:val="46"/>
  </w:num>
  <w:num w:numId="7" w16cid:durableId="425345602">
    <w:abstractNumId w:val="5"/>
  </w:num>
  <w:num w:numId="8" w16cid:durableId="700059007">
    <w:abstractNumId w:val="40"/>
  </w:num>
  <w:num w:numId="9" w16cid:durableId="2046176773">
    <w:abstractNumId w:val="45"/>
  </w:num>
  <w:num w:numId="10" w16cid:durableId="1786461537">
    <w:abstractNumId w:val="27"/>
  </w:num>
  <w:num w:numId="11" w16cid:durableId="2123380581">
    <w:abstractNumId w:val="10"/>
  </w:num>
  <w:num w:numId="12" w16cid:durableId="19481504">
    <w:abstractNumId w:val="22"/>
  </w:num>
  <w:num w:numId="13" w16cid:durableId="42098860">
    <w:abstractNumId w:val="37"/>
  </w:num>
  <w:num w:numId="14" w16cid:durableId="175929451">
    <w:abstractNumId w:val="19"/>
  </w:num>
  <w:num w:numId="15" w16cid:durableId="1761834024">
    <w:abstractNumId w:val="28"/>
  </w:num>
  <w:num w:numId="16" w16cid:durableId="2009746541">
    <w:abstractNumId w:val="12"/>
  </w:num>
  <w:num w:numId="17" w16cid:durableId="573901308">
    <w:abstractNumId w:val="35"/>
  </w:num>
  <w:num w:numId="18" w16cid:durableId="1105267945">
    <w:abstractNumId w:val="30"/>
  </w:num>
  <w:num w:numId="19" w16cid:durableId="1022050985">
    <w:abstractNumId w:val="14"/>
  </w:num>
  <w:num w:numId="20" w16cid:durableId="93524672">
    <w:abstractNumId w:val="6"/>
  </w:num>
  <w:num w:numId="21" w16cid:durableId="1917129928">
    <w:abstractNumId w:val="18"/>
  </w:num>
  <w:num w:numId="22" w16cid:durableId="1813015762">
    <w:abstractNumId w:val="0"/>
  </w:num>
  <w:num w:numId="23" w16cid:durableId="2077973575">
    <w:abstractNumId w:val="43"/>
  </w:num>
  <w:num w:numId="24" w16cid:durableId="1201555067">
    <w:abstractNumId w:val="20"/>
  </w:num>
  <w:num w:numId="25" w16cid:durableId="1829327644">
    <w:abstractNumId w:val="8"/>
  </w:num>
  <w:num w:numId="26" w16cid:durableId="132067170">
    <w:abstractNumId w:val="3"/>
  </w:num>
  <w:num w:numId="27" w16cid:durableId="1426150210">
    <w:abstractNumId w:val="9"/>
  </w:num>
  <w:num w:numId="28" w16cid:durableId="1649894599">
    <w:abstractNumId w:val="17"/>
  </w:num>
  <w:num w:numId="29" w16cid:durableId="1311596524">
    <w:abstractNumId w:val="41"/>
  </w:num>
  <w:num w:numId="30" w16cid:durableId="175190038">
    <w:abstractNumId w:val="44"/>
  </w:num>
  <w:num w:numId="31" w16cid:durableId="1825856525">
    <w:abstractNumId w:val="29"/>
  </w:num>
  <w:num w:numId="32" w16cid:durableId="659427944">
    <w:abstractNumId w:val="31"/>
  </w:num>
  <w:num w:numId="33" w16cid:durableId="1241401335">
    <w:abstractNumId w:val="11"/>
  </w:num>
  <w:num w:numId="34" w16cid:durableId="361903235">
    <w:abstractNumId w:val="7"/>
  </w:num>
  <w:num w:numId="35" w16cid:durableId="995769500">
    <w:abstractNumId w:val="38"/>
  </w:num>
  <w:num w:numId="36" w16cid:durableId="2005889692">
    <w:abstractNumId w:val="21"/>
  </w:num>
  <w:num w:numId="37" w16cid:durableId="199128216">
    <w:abstractNumId w:val="26"/>
  </w:num>
  <w:num w:numId="38" w16cid:durableId="1846436252">
    <w:abstractNumId w:val="36"/>
  </w:num>
  <w:num w:numId="39" w16cid:durableId="183130960">
    <w:abstractNumId w:val="15"/>
  </w:num>
  <w:num w:numId="40" w16cid:durableId="1110122407">
    <w:abstractNumId w:val="42"/>
  </w:num>
  <w:num w:numId="41" w16cid:durableId="741685841">
    <w:abstractNumId w:val="2"/>
  </w:num>
  <w:num w:numId="42" w16cid:durableId="289482630">
    <w:abstractNumId w:val="4"/>
  </w:num>
  <w:num w:numId="43" w16cid:durableId="573778666">
    <w:abstractNumId w:val="13"/>
  </w:num>
  <w:num w:numId="44" w16cid:durableId="691108819">
    <w:abstractNumId w:val="39"/>
  </w:num>
  <w:num w:numId="45" w16cid:durableId="1230195202">
    <w:abstractNumId w:val="16"/>
  </w:num>
  <w:num w:numId="46" w16cid:durableId="282229910">
    <w:abstractNumId w:val="32"/>
  </w:num>
  <w:num w:numId="47" w16cid:durableId="765273979">
    <w:abstractNumId w:val="24"/>
  </w:num>
  <w:num w:numId="48" w16cid:durableId="17902021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73412"/>
    <w:rsid w:val="00075C61"/>
    <w:rsid w:val="00081A80"/>
    <w:rsid w:val="000827E6"/>
    <w:rsid w:val="00091A66"/>
    <w:rsid w:val="000963C3"/>
    <w:rsid w:val="000C5B92"/>
    <w:rsid w:val="000C7DE1"/>
    <w:rsid w:val="00127C88"/>
    <w:rsid w:val="00133638"/>
    <w:rsid w:val="00152BEA"/>
    <w:rsid w:val="00193430"/>
    <w:rsid w:val="00197487"/>
    <w:rsid w:val="001C3C12"/>
    <w:rsid w:val="001F1D19"/>
    <w:rsid w:val="001F214A"/>
    <w:rsid w:val="001F36AD"/>
    <w:rsid w:val="00207B37"/>
    <w:rsid w:val="002201FF"/>
    <w:rsid w:val="002225AD"/>
    <w:rsid w:val="002409B4"/>
    <w:rsid w:val="0026066C"/>
    <w:rsid w:val="00264581"/>
    <w:rsid w:val="00277097"/>
    <w:rsid w:val="002809C3"/>
    <w:rsid w:val="002A0AB1"/>
    <w:rsid w:val="002B2D34"/>
    <w:rsid w:val="002B62A2"/>
    <w:rsid w:val="002C1BBC"/>
    <w:rsid w:val="00313A39"/>
    <w:rsid w:val="00333BCA"/>
    <w:rsid w:val="00360DC2"/>
    <w:rsid w:val="00363BA0"/>
    <w:rsid w:val="00370F12"/>
    <w:rsid w:val="00374EEA"/>
    <w:rsid w:val="00393B71"/>
    <w:rsid w:val="003945FD"/>
    <w:rsid w:val="003B0FA1"/>
    <w:rsid w:val="003B74BE"/>
    <w:rsid w:val="003C4E1C"/>
    <w:rsid w:val="003E6528"/>
    <w:rsid w:val="003F355F"/>
    <w:rsid w:val="004143E5"/>
    <w:rsid w:val="00466419"/>
    <w:rsid w:val="00480A78"/>
    <w:rsid w:val="004F1BE3"/>
    <w:rsid w:val="00522FF6"/>
    <w:rsid w:val="00535804"/>
    <w:rsid w:val="005438D7"/>
    <w:rsid w:val="005635FA"/>
    <w:rsid w:val="005B65B4"/>
    <w:rsid w:val="005E208B"/>
    <w:rsid w:val="005E2EBB"/>
    <w:rsid w:val="005F6EF7"/>
    <w:rsid w:val="005F7759"/>
    <w:rsid w:val="006039C3"/>
    <w:rsid w:val="00605402"/>
    <w:rsid w:val="00674FE6"/>
    <w:rsid w:val="0068044C"/>
    <w:rsid w:val="00681971"/>
    <w:rsid w:val="00697BAD"/>
    <w:rsid w:val="006A4387"/>
    <w:rsid w:val="006C0941"/>
    <w:rsid w:val="006F2B1A"/>
    <w:rsid w:val="006F5BD8"/>
    <w:rsid w:val="00700797"/>
    <w:rsid w:val="00707941"/>
    <w:rsid w:val="00723ADD"/>
    <w:rsid w:val="00734F46"/>
    <w:rsid w:val="00744C7B"/>
    <w:rsid w:val="007506DA"/>
    <w:rsid w:val="00761A75"/>
    <w:rsid w:val="00782436"/>
    <w:rsid w:val="00790D72"/>
    <w:rsid w:val="007A1024"/>
    <w:rsid w:val="007C4963"/>
    <w:rsid w:val="007F1FFE"/>
    <w:rsid w:val="008115E4"/>
    <w:rsid w:val="00824AB6"/>
    <w:rsid w:val="008334A5"/>
    <w:rsid w:val="00843F34"/>
    <w:rsid w:val="0085572B"/>
    <w:rsid w:val="008559D3"/>
    <w:rsid w:val="00861057"/>
    <w:rsid w:val="0089226B"/>
    <w:rsid w:val="008A58FE"/>
    <w:rsid w:val="008B3727"/>
    <w:rsid w:val="008F42DA"/>
    <w:rsid w:val="00905327"/>
    <w:rsid w:val="0091124E"/>
    <w:rsid w:val="00930D5F"/>
    <w:rsid w:val="00940E36"/>
    <w:rsid w:val="00941930"/>
    <w:rsid w:val="009B0407"/>
    <w:rsid w:val="009B2984"/>
    <w:rsid w:val="009B41A6"/>
    <w:rsid w:val="009D2F47"/>
    <w:rsid w:val="00A124E6"/>
    <w:rsid w:val="00A43FB7"/>
    <w:rsid w:val="00AA1717"/>
    <w:rsid w:val="00AD1EE2"/>
    <w:rsid w:val="00AE7925"/>
    <w:rsid w:val="00B118DF"/>
    <w:rsid w:val="00B15D7A"/>
    <w:rsid w:val="00B51484"/>
    <w:rsid w:val="00B73AC1"/>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92509"/>
    <w:rsid w:val="00DA370A"/>
    <w:rsid w:val="00DB7151"/>
    <w:rsid w:val="00E06DA9"/>
    <w:rsid w:val="00E070CB"/>
    <w:rsid w:val="00E13C52"/>
    <w:rsid w:val="00E3016F"/>
    <w:rsid w:val="00E519E8"/>
    <w:rsid w:val="00E955E3"/>
    <w:rsid w:val="00ED2EAE"/>
    <w:rsid w:val="00EE23EB"/>
    <w:rsid w:val="00EE5DDC"/>
    <w:rsid w:val="00EF28A1"/>
    <w:rsid w:val="00F21FCF"/>
    <w:rsid w:val="00F27A0A"/>
    <w:rsid w:val="00F35467"/>
    <w:rsid w:val="00F55CB6"/>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CB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363BA0"/>
    <w:pPr>
      <w:keepNext/>
      <w:ind w:left="360"/>
      <w:jc w:val="center"/>
      <w:outlineLvl w:val="0"/>
    </w:pPr>
    <w:rPr>
      <w:rFonts w:eastAsia="Calibr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jc w:val="center"/>
    </w:pPr>
    <w:rPr>
      <w:rFonts w:ascii="Arial"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jc w:val="both"/>
    </w:pPr>
    <w:rPr>
      <w:rFonts w:ascii="Arial"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jc w:val="center"/>
    </w:pPr>
    <w:rPr>
      <w:rFonts w:ascii="Arial Black"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ind w:left="566" w:hanging="283"/>
    </w:pPr>
    <w:rPr>
      <w:rFonts w:ascii="Arial"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3 časť"/>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jc w:val="center"/>
      <w:outlineLvl w:val="1"/>
    </w:pPr>
    <w:rPr>
      <w:rFonts w:ascii="Calibri Light" w:hAnsi="Calibri Light"/>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line="200" w:lineRule="exact"/>
    </w:pPr>
    <w:rPr>
      <w:b/>
      <w:bCs/>
      <w:sz w:val="19"/>
      <w:szCs w:val="19"/>
    </w:rPr>
  </w:style>
  <w:style w:type="paragraph" w:styleId="Hlavika">
    <w:name w:val="header"/>
    <w:basedOn w:val="Normlny"/>
    <w:link w:val="HlavikaChar"/>
    <w:unhideWhenUsed/>
    <w:rsid w:val="00FC7069"/>
    <w:pPr>
      <w:tabs>
        <w:tab w:val="center" w:pos="4536"/>
        <w:tab w:val="right" w:pos="9072"/>
      </w:tabs>
    </w:pPr>
  </w:style>
  <w:style w:type="character" w:customStyle="1" w:styleId="HlavikaChar">
    <w:name w:val="Hlavička Char"/>
    <w:basedOn w:val="Predvolenpsmoodseku"/>
    <w:link w:val="Hlavika"/>
    <w:rsid w:val="00FC7069"/>
  </w:style>
  <w:style w:type="paragraph" w:styleId="Pta">
    <w:name w:val="footer"/>
    <w:basedOn w:val="Normlny"/>
    <w:link w:val="PtaChar"/>
    <w:uiPriority w:val="99"/>
    <w:unhideWhenUsed/>
    <w:rsid w:val="00FC7069"/>
    <w:pPr>
      <w:tabs>
        <w:tab w:val="center" w:pos="4536"/>
        <w:tab w:val="right" w:pos="9072"/>
      </w:tabs>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paragraph" w:styleId="Revzia">
    <w:name w:val="Revision"/>
    <w:hidden/>
    <w:uiPriority w:val="99"/>
    <w:semiHidden/>
    <w:rsid w:val="00F55CB6"/>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F55CB6"/>
    <w:pPr>
      <w:tabs>
        <w:tab w:val="left" w:pos="5387"/>
      </w:tabs>
      <w:spacing w:before="60" w:after="120"/>
      <w:ind w:left="567"/>
      <w:jc w:val="both"/>
    </w:pPr>
    <w:rPr>
      <w:sz w:val="22"/>
      <w:szCs w:val="20"/>
      <w:lang w:eastAsia="sk-SK"/>
    </w:rPr>
  </w:style>
  <w:style w:type="paragraph" w:customStyle="1" w:styleId="Stylodstavec">
    <w:name w:val="Styl odstavec"/>
    <w:basedOn w:val="Normlny"/>
    <w:rsid w:val="00F55CB6"/>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F5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Normlny"/>
    <w:link w:val="CharStyle8"/>
    <w:uiPriority w:val="99"/>
    <w:rsid w:val="00F55CB6"/>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 w:type="numbering" w:styleId="111111">
    <w:name w:val="Outline List 2"/>
    <w:basedOn w:val="Bezzoznamu"/>
    <w:unhideWhenUsed/>
    <w:rsid w:val="00F55CB6"/>
    <w:pPr>
      <w:numPr>
        <w:numId w:val="1"/>
      </w:numPr>
    </w:pPr>
  </w:style>
  <w:style w:type="character" w:customStyle="1" w:styleId="Nevyrieenzmienka1">
    <w:name w:val="Nevyriešená zmienka1"/>
    <w:basedOn w:val="Predvolenpsmoodseku"/>
    <w:uiPriority w:val="99"/>
    <w:semiHidden/>
    <w:unhideWhenUsed/>
    <w:rsid w:val="00F55CB6"/>
    <w:rPr>
      <w:color w:val="605E5C"/>
      <w:shd w:val="clear" w:color="auto" w:fill="E1DFDD"/>
    </w:rPr>
  </w:style>
  <w:style w:type="character" w:styleId="Nevyrieenzmienka">
    <w:name w:val="Unresolved Mention"/>
    <w:basedOn w:val="Predvolenpsmoodseku"/>
    <w:uiPriority w:val="99"/>
    <w:semiHidden/>
    <w:unhideWhenUsed/>
    <w:rsid w:val="00F5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9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13" Type="http://schemas.openxmlformats.org/officeDocument/2006/relationships/hyperlink" Target="mailto:jan.striho@bbrsc.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so.gov.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8218</Words>
  <Characters>46849</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Juríčková Marta</cp:lastModifiedBy>
  <cp:revision>3</cp:revision>
  <cp:lastPrinted>2022-10-11T08:01:00Z</cp:lastPrinted>
  <dcterms:created xsi:type="dcterms:W3CDTF">2022-11-18T11:15:00Z</dcterms:created>
  <dcterms:modified xsi:type="dcterms:W3CDTF">2022-11-21T09:28:00Z</dcterms:modified>
</cp:coreProperties>
</file>