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4795DACE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000BB466" w:rsidR="001D3D93" w:rsidRPr="005803D3" w:rsidRDefault="00F8685A" w:rsidP="001E6E64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 xml:space="preserve">„Podpora licencií na zabezpečenie </w:t>
      </w:r>
      <w:r w:rsidR="003116B6">
        <w:rPr>
          <w:rFonts w:ascii="Times New Roman" w:hAnsi="Times New Roman"/>
          <w:bCs/>
          <w:i/>
          <w:noProof/>
          <w:sz w:val="24"/>
          <w:szCs w:val="24"/>
        </w:rPr>
        <w:t xml:space="preserve">prevádzky informačného systému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Elektronické služby MZVEZ SR“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E34D54">
        <w:rPr>
          <w:rFonts w:ascii="Times New Roman" w:hAnsi="Times New Roman"/>
          <w:bCs/>
          <w:i/>
          <w:noProof/>
          <w:sz w:val="24"/>
          <w:szCs w:val="24"/>
        </w:rPr>
        <w:t>6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</w:t>
      </w:r>
      <w:r w:rsidR="001D3D93" w:rsidRPr="005803D3">
        <w:rPr>
          <w:rFonts w:ascii="Times New Roman" w:hAnsi="Times New Roman"/>
          <w:sz w:val="24"/>
          <w:szCs w:val="24"/>
        </w:rPr>
        <w:t>obstarávania č.</w:t>
      </w:r>
      <w:r w:rsidR="003E376D" w:rsidRPr="005803D3">
        <w:rPr>
          <w:rFonts w:ascii="Times New Roman" w:hAnsi="Times New Roman"/>
          <w:bCs/>
          <w:noProof/>
        </w:rPr>
        <w:t xml:space="preserve"> 250</w:t>
      </w:r>
      <w:r w:rsidR="00C3443C" w:rsidRPr="005803D3">
        <w:rPr>
          <w:rFonts w:ascii="Times New Roman" w:hAnsi="Times New Roman"/>
          <w:sz w:val="24"/>
          <w:szCs w:val="24"/>
        </w:rPr>
        <w:t>/202</w:t>
      </w:r>
      <w:r w:rsidR="009176AE" w:rsidRPr="005803D3">
        <w:rPr>
          <w:rFonts w:ascii="Times New Roman" w:hAnsi="Times New Roman"/>
          <w:sz w:val="24"/>
          <w:szCs w:val="24"/>
        </w:rPr>
        <w:t>1</w:t>
      </w:r>
      <w:r w:rsidR="00C3443C" w:rsidRPr="005803D3">
        <w:rPr>
          <w:rFonts w:ascii="Times New Roman" w:hAnsi="Times New Roman"/>
          <w:sz w:val="24"/>
          <w:szCs w:val="24"/>
        </w:rPr>
        <w:t xml:space="preserve"> </w:t>
      </w:r>
      <w:r w:rsidR="001D3D93" w:rsidRPr="005803D3">
        <w:rPr>
          <w:rFonts w:ascii="Times New Roman" w:hAnsi="Times New Roman"/>
          <w:sz w:val="24"/>
          <w:szCs w:val="24"/>
        </w:rPr>
        <w:t xml:space="preserve">zo dňa </w:t>
      </w:r>
      <w:r w:rsidR="003E376D" w:rsidRPr="005803D3">
        <w:rPr>
          <w:rFonts w:ascii="Times New Roman" w:hAnsi="Times New Roman"/>
          <w:sz w:val="24"/>
          <w:szCs w:val="24"/>
        </w:rPr>
        <w:t>02</w:t>
      </w:r>
      <w:r w:rsidR="00C3443C" w:rsidRPr="005803D3">
        <w:rPr>
          <w:rFonts w:ascii="Times New Roman" w:hAnsi="Times New Roman"/>
          <w:sz w:val="24"/>
          <w:szCs w:val="24"/>
        </w:rPr>
        <w:t>.</w:t>
      </w:r>
      <w:r w:rsidR="003E376D" w:rsidRPr="005803D3">
        <w:rPr>
          <w:rFonts w:ascii="Times New Roman" w:hAnsi="Times New Roman"/>
          <w:sz w:val="24"/>
          <w:szCs w:val="24"/>
        </w:rPr>
        <w:t>11</w:t>
      </w:r>
      <w:r w:rsidR="00C3443C" w:rsidRPr="005803D3">
        <w:rPr>
          <w:rFonts w:ascii="Times New Roman" w:hAnsi="Times New Roman"/>
          <w:sz w:val="24"/>
          <w:szCs w:val="24"/>
        </w:rPr>
        <w:t>.202</w:t>
      </w:r>
      <w:r w:rsidR="009176AE" w:rsidRPr="005803D3">
        <w:rPr>
          <w:rFonts w:ascii="Times New Roman" w:hAnsi="Times New Roman"/>
          <w:sz w:val="24"/>
          <w:szCs w:val="24"/>
        </w:rPr>
        <w:t>1</w:t>
      </w:r>
      <w:r w:rsidR="001D3D93" w:rsidRPr="005803D3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5803D3">
        <w:rPr>
          <w:rFonts w:ascii="Times New Roman" w:hAnsi="Times New Roman"/>
          <w:bCs/>
          <w:sz w:val="24"/>
          <w:szCs w:val="24"/>
        </w:rPr>
        <w:t>52182-MUT</w:t>
      </w:r>
      <w:r w:rsidR="00C3443C" w:rsidRPr="005803D3">
        <w:rPr>
          <w:rFonts w:ascii="Times New Roman" w:hAnsi="Times New Roman"/>
          <w:sz w:val="24"/>
          <w:szCs w:val="24"/>
        </w:rPr>
        <w:t xml:space="preserve"> </w:t>
      </w:r>
      <w:r w:rsidR="001D3D93" w:rsidRPr="005803D3">
        <w:rPr>
          <w:rFonts w:ascii="Times New Roman" w:hAnsi="Times New Roman"/>
          <w:sz w:val="24"/>
          <w:szCs w:val="24"/>
        </w:rPr>
        <w:t>a</w:t>
      </w:r>
      <w:r w:rsidR="00214C1F" w:rsidRPr="005803D3">
        <w:rPr>
          <w:rFonts w:ascii="Times New Roman" w:hAnsi="Times New Roman"/>
          <w:sz w:val="24"/>
          <w:szCs w:val="24"/>
        </w:rPr>
        <w:t> </w:t>
      </w:r>
      <w:r w:rsidR="001D3D93" w:rsidRPr="005803D3">
        <w:rPr>
          <w:rFonts w:ascii="Times New Roman" w:hAnsi="Times New Roman"/>
          <w:sz w:val="24"/>
          <w:szCs w:val="24"/>
        </w:rPr>
        <w:t>v</w:t>
      </w:r>
      <w:r w:rsidR="00214C1F" w:rsidRPr="005803D3">
        <w:rPr>
          <w:rFonts w:ascii="Times New Roman" w:hAnsi="Times New Roman"/>
          <w:sz w:val="24"/>
          <w:szCs w:val="24"/>
        </w:rPr>
        <w:t> </w:t>
      </w:r>
      <w:r w:rsidR="001D3D93" w:rsidRPr="005803D3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B74284" w:rsidRPr="005803D3">
        <w:rPr>
          <w:rFonts w:ascii="Times New Roman" w:hAnsi="Times New Roman"/>
          <w:bCs/>
          <w:sz w:val="24"/>
          <w:szCs w:val="24"/>
        </w:rPr>
        <w:t>29.10.2021</w:t>
      </w:r>
      <w:r w:rsidR="007B0A7D" w:rsidRPr="005803D3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5803D3">
        <w:rPr>
          <w:rFonts w:ascii="Times New Roman" w:hAnsi="Times New Roman"/>
          <w:sz w:val="24"/>
          <w:szCs w:val="24"/>
        </w:rPr>
        <w:t xml:space="preserve">pod </w:t>
      </w:r>
      <w:r w:rsidR="00C3443C" w:rsidRPr="005803D3">
        <w:rPr>
          <w:rFonts w:ascii="Times New Roman" w:hAnsi="Times New Roman"/>
          <w:sz w:val="24"/>
          <w:szCs w:val="24"/>
        </w:rPr>
        <w:t xml:space="preserve">číslom </w:t>
      </w:r>
      <w:r w:rsidR="00B74284" w:rsidRPr="005803D3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5803D3">
        <w:rPr>
          <w:rFonts w:ascii="Times New Roman" w:hAnsi="Times New Roman"/>
          <w:sz w:val="24"/>
          <w:szCs w:val="24"/>
        </w:rPr>
        <w:t xml:space="preserve"> (ďalej </w:t>
      </w:r>
      <w:r w:rsidR="00214C1F" w:rsidRPr="005803D3">
        <w:rPr>
          <w:rFonts w:ascii="Times New Roman" w:hAnsi="Times New Roman"/>
          <w:sz w:val="24"/>
          <w:szCs w:val="24"/>
        </w:rPr>
        <w:t>len</w:t>
      </w:r>
      <w:r w:rsidR="001D3D93" w:rsidRPr="005803D3">
        <w:rPr>
          <w:rFonts w:ascii="Times New Roman" w:hAnsi="Times New Roman"/>
          <w:sz w:val="24"/>
          <w:szCs w:val="24"/>
        </w:rPr>
        <w:t xml:space="preserve"> „</w:t>
      </w:r>
      <w:r w:rsidR="001D3D93" w:rsidRPr="005803D3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5803D3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5803D3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03D3">
        <w:rPr>
          <w:rFonts w:ascii="Times New Roman" w:hAnsi="Times New Roman"/>
          <w:sz w:val="24"/>
          <w:szCs w:val="24"/>
        </w:rPr>
        <w:t>Dodávateľ</w:t>
      </w:r>
      <w:r w:rsidR="00C2468D" w:rsidRPr="005803D3">
        <w:rPr>
          <w:rFonts w:ascii="Times New Roman" w:hAnsi="Times New Roman"/>
          <w:sz w:val="24"/>
          <w:szCs w:val="24"/>
        </w:rPr>
        <w:t xml:space="preserve"> </w:t>
      </w:r>
      <w:r w:rsidR="00C2468D" w:rsidRPr="005803D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31FC44D1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F4AEE" w:rsidRPr="004259F3">
        <w:rPr>
          <w:rFonts w:ascii="Times New Roman" w:hAnsi="Times New Roman"/>
          <w:sz w:val="24"/>
          <w:szCs w:val="24"/>
        </w:rPr>
        <w:t xml:space="preserve">je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zabezpečenie </w:t>
      </w:r>
      <w:r w:rsidR="003116B6">
        <w:rPr>
          <w:rFonts w:ascii="Times New Roman" w:hAnsi="Times New Roman"/>
          <w:bCs/>
          <w:sz w:val="24"/>
          <w:szCs w:val="24"/>
        </w:rPr>
        <w:t xml:space="preserve">prevádzky informačného systému </w:t>
      </w:r>
      <w:r w:rsidR="00E34D54">
        <w:rPr>
          <w:rFonts w:ascii="Times New Roman" w:hAnsi="Times New Roman"/>
          <w:bCs/>
          <w:sz w:val="24"/>
          <w:szCs w:val="24"/>
        </w:rPr>
        <w:t>„</w:t>
      </w:r>
      <w:r w:rsidR="00CF4AEE" w:rsidRPr="004259F3">
        <w:rPr>
          <w:rFonts w:ascii="Times New Roman" w:hAnsi="Times New Roman"/>
          <w:bCs/>
          <w:sz w:val="24"/>
          <w:szCs w:val="24"/>
        </w:rPr>
        <w:t>Elektronické služby MZVEZ SR</w:t>
      </w:r>
      <w:r w:rsidR="00CF4AEE" w:rsidRPr="004259F3">
        <w:rPr>
          <w:rFonts w:ascii="Times New Roman" w:hAnsi="Times New Roman"/>
          <w:sz w:val="24"/>
          <w:szCs w:val="24"/>
        </w:rPr>
        <w:t>“</w:t>
      </w:r>
      <w:r w:rsidR="00D111C1" w:rsidRPr="004259F3">
        <w:rPr>
          <w:rFonts w:ascii="Times New Roman" w:hAnsi="Times New Roman"/>
          <w:sz w:val="24"/>
          <w:szCs w:val="24"/>
        </w:rPr>
        <w:t xml:space="preserve"> uvedených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D96A5F2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 xml:space="preserve">do </w:t>
      </w:r>
      <w:r w:rsidR="00EE6D54">
        <w:rPr>
          <w:rFonts w:ascii="Times New Roman" w:hAnsi="Times New Roman"/>
          <w:sz w:val="24"/>
          <w:szCs w:val="24"/>
        </w:rPr>
        <w:t>10</w:t>
      </w:r>
      <w:r w:rsidR="00DB3E4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3827"/>
        <w:gridCol w:w="1984"/>
        <w:gridCol w:w="1696"/>
        <w:gridCol w:w="1275"/>
        <w:gridCol w:w="1418"/>
        <w:gridCol w:w="2552"/>
      </w:tblGrid>
      <w:tr w:rsidR="00AE5ABF" w:rsidRPr="00F93997" w14:paraId="0D895B96" w14:textId="77777777" w:rsidTr="00A6084F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AE5ABF" w:rsidRPr="00F93997" w:rsidRDefault="00AE5ABF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AE5ABF" w:rsidRPr="00F93997" w:rsidRDefault="00AE5ABF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0056F2B2" w:rsidR="00AE5ABF" w:rsidRPr="00F93997" w:rsidRDefault="00AE5ABF" w:rsidP="0096326E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0FB1C" w14:textId="6943DF7F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2C1E1E66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AE5ABF" w:rsidRPr="00F93997" w:rsidRDefault="00AE5ABF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6601D165" w:rsidR="00AE5ABF" w:rsidRPr="00F93997" w:rsidRDefault="00AE5ABF" w:rsidP="00FE2AFB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AE5ABF" w:rsidRPr="00F93997" w14:paraId="2BDBD150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E67E" w14:textId="536A0BB4" w:rsidR="00AE5ABF" w:rsidRPr="004259F3" w:rsidRDefault="00AE5ABF" w:rsidP="00FE2AF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 w:rsidRPr="004259F3">
              <w:rPr>
                <w:rFonts w:ascii="Times New Roman" w:eastAsiaTheme="minorHAnsi" w:hAnsi="Times New Roman"/>
                <w:b/>
                <w:color w:val="000000"/>
              </w:rPr>
              <w:t>Podpora pre existujúce licencie Red Hat, RHEL, red Hat Enterprise Linux Server, Red Hat Enterprise Linux for Virtual Datacenters, Standard</w:t>
            </w:r>
          </w:p>
          <w:p w14:paraId="2BEAC266" w14:textId="4A97DBED" w:rsidR="00AE5ABF" w:rsidRPr="004259F3" w:rsidRDefault="00AE5ABF" w:rsidP="00FE2AFB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Podpora pre existujúce licencie (úroveň štandard) zahŕňa:</w:t>
            </w:r>
          </w:p>
          <w:p w14:paraId="2C41EBE4" w14:textId="16203527" w:rsidR="00AE5ABF" w:rsidRPr="00FE2AFB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218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FE2AFB">
              <w:rPr>
                <w:rFonts w:ascii="Times New Roman" w:eastAsiaTheme="minorHAnsi" w:hAnsi="Times New Roman"/>
                <w:color w:val="000000"/>
              </w:rPr>
              <w:t>nepretržitý prístup k softvéru Red Hat:</w:t>
            </w:r>
            <w:r w:rsidR="00E24B9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FE2AFB">
              <w:rPr>
                <w:rFonts w:ascii="Times New Roman" w:eastAsiaTheme="minorHAnsi" w:hAnsi="Times New Roman"/>
                <w:color w:val="000000"/>
              </w:rPr>
              <w:t>Záplaty, Opravy chýb, Aktualizácie, Upgrady (ďalej len „Softvér“)</w:t>
            </w:r>
          </w:p>
          <w:p w14:paraId="78035128" w14:textId="7B59A302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324D68BD" w14:textId="092D4A61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zabezpečenie záverečnej technickej kontroly Softvéru pred vydaním produktov</w:t>
            </w:r>
          </w:p>
          <w:p w14:paraId="5EB7E237" w14:textId="7BC30218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4F6E43BA" w14:textId="085B501E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certifikácia hardvéru kompatibilného so Softvérom</w:t>
            </w:r>
          </w:p>
          <w:p w14:paraId="5429180D" w14:textId="22929A87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certifikácia softvéru kompatibilného so Softvérom</w:t>
            </w:r>
          </w:p>
          <w:p w14:paraId="478C90A0" w14:textId="2408AE1E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prístup k odborným znalostiam - Red Hat riešenia problémov dohľadateľné v Knowledgebase</w:t>
            </w:r>
          </w:p>
          <w:p w14:paraId="76952529" w14:textId="5719DD59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5" w:hanging="195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služby technickej podpory Standard:</w:t>
            </w:r>
          </w:p>
          <w:p w14:paraId="52BF8A55" w14:textId="77777777" w:rsidR="00AE5ABF" w:rsidRPr="004259F3" w:rsidRDefault="00AE5ABF" w:rsidP="00FE2AFB">
            <w:pPr>
              <w:spacing w:after="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Hodiny pokrytia               Štandardné pracovné hodiny</w:t>
            </w:r>
          </w:p>
          <w:p w14:paraId="192AC336" w14:textId="77777777" w:rsidR="00AE5ABF" w:rsidRPr="004259F3" w:rsidRDefault="00AE5ABF" w:rsidP="00FE2AFB">
            <w:pPr>
              <w:spacing w:after="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 xml:space="preserve">Podporný kanál                 Web a telefón  </w:t>
            </w:r>
          </w:p>
          <w:p w14:paraId="5B44871B" w14:textId="34A257FA" w:rsidR="00AE5ABF" w:rsidRPr="001E6E64" w:rsidRDefault="00AE5ABF" w:rsidP="00FE2AFB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Počet prípadov                 neobmedzený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EACD" w14:textId="7D44C65A" w:rsidR="00AE5ABF" w:rsidRPr="00F93997" w:rsidRDefault="00AE5ABF" w:rsidP="007B0A7D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E6E64">
              <w:rPr>
                <w:rFonts w:ascii="Times New Roman" w:eastAsiaTheme="minorHAnsi" w:hAnsi="Times New Roman"/>
                <w:color w:val="000000"/>
              </w:rPr>
              <w:t>30.11.202</w:t>
            </w:r>
            <w:r w:rsidR="007B0A7D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7DCB" w14:textId="4258151D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RH00002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612E22A8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29D7B5EF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9C6B" w14:textId="6D5002D5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6C17" w14:textId="77777777" w:rsidR="00AE5ABF" w:rsidRDefault="00AE5ABF" w:rsidP="00FE2AF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6326E">
              <w:rPr>
                <w:rFonts w:ascii="Times New Roman" w:hAnsi="Times New Roman"/>
                <w:b/>
                <w:bCs/>
                <w:color w:val="000000"/>
              </w:rPr>
              <w:t>Podpora pre existujúce licencie Red Hat, RHEL, red Hat Enterprise Linux Server, Standard  (Physical or Virtual Nodes)</w:t>
            </w:r>
          </w:p>
          <w:p w14:paraId="08A440A2" w14:textId="77777777" w:rsidR="00AE5ABF" w:rsidRDefault="00AE5ABF" w:rsidP="00FE2AF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Podpora pre existujúce licencie (úroveň štandard) zahŕňa:</w:t>
            </w:r>
          </w:p>
          <w:p w14:paraId="5B7B5D93" w14:textId="0C3D9D02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nepretržitý prístup k softvéru Red Hat: Záplaty, Opravy chýb, Aktualizácie, Upgrady (ďalej len „Softvér“)</w:t>
            </w:r>
          </w:p>
          <w:p w14:paraId="543400AB" w14:textId="7840C852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06E8B9DC" w14:textId="2FC78744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zabezpečenie záverečnej technickej kontroly Softvéru pred vydaním produktov</w:t>
            </w:r>
          </w:p>
          <w:p w14:paraId="644B9E4B" w14:textId="66D5132B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0246BA45" w14:textId="59AED747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hardvéru kompatibilného so Softvérom</w:t>
            </w:r>
          </w:p>
          <w:p w14:paraId="0C665A5A" w14:textId="6FB3330B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softvéru kompatibilného so Softvérom</w:t>
            </w:r>
          </w:p>
          <w:p w14:paraId="0BF9179C" w14:textId="7345D04C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prístup k odborným znalostiam - Red Hat riešenia problémov dohľadateľné v Knowledgebase</w:t>
            </w:r>
          </w:p>
          <w:p w14:paraId="174DC755" w14:textId="6F0C71AC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line="240" w:lineRule="auto"/>
              <w:ind w:left="190" w:hanging="19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služby technickej podpory Standard:</w:t>
            </w:r>
          </w:p>
          <w:p w14:paraId="1600FAE2" w14:textId="77777777" w:rsidR="00AE5ABF" w:rsidRDefault="00AE5ABF" w:rsidP="00FE2AFB">
            <w:pPr>
              <w:spacing w:after="0" w:line="240" w:lineRule="auto"/>
              <w:ind w:left="193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Hodiny pokrytia               Štandardné pracovné hodiny</w:t>
            </w:r>
          </w:p>
          <w:p w14:paraId="78AAE997" w14:textId="62865633" w:rsidR="00AE5ABF" w:rsidRDefault="00AE5ABF" w:rsidP="00FE2AFB">
            <w:pPr>
              <w:spacing w:after="0" w:line="240" w:lineRule="auto"/>
              <w:ind w:left="193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Podporný kanál                 Web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6326E">
              <w:rPr>
                <w:rFonts w:ascii="Times New Roman" w:hAnsi="Times New Roman"/>
                <w:color w:val="000000"/>
              </w:rPr>
              <w:t>telefón</w:t>
            </w:r>
          </w:p>
          <w:p w14:paraId="5706159A" w14:textId="77777777" w:rsidR="00AE5ABF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Počet prípadov                 neobmedzený</w:t>
            </w:r>
          </w:p>
          <w:p w14:paraId="63FA2B2D" w14:textId="77777777" w:rsidR="00AE5ABF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</w:rPr>
            </w:pPr>
          </w:p>
          <w:p w14:paraId="5FFB83D8" w14:textId="0A185ED1" w:rsidR="00AE5ABF" w:rsidRPr="00FE2AFB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E08A" w14:textId="23C49671" w:rsidR="00AE5ABF" w:rsidRPr="00F93997" w:rsidRDefault="00AE5ABF" w:rsidP="007B0A7D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E6E64">
              <w:rPr>
                <w:rFonts w:ascii="Times New Roman" w:eastAsiaTheme="minorHAnsi" w:hAnsi="Times New Roman"/>
                <w:color w:val="000000"/>
              </w:rPr>
              <w:t>30.11.202</w:t>
            </w:r>
            <w:r w:rsidR="007B0A7D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8C2" w14:textId="038E5157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RH00004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D9F" w14:textId="5B8AAAC3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7C2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ED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8EF7CA5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4FC4" w14:textId="0491BEE2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AC35" w14:textId="3601544A" w:rsidR="00AE5ABF" w:rsidRDefault="00AE5ABF" w:rsidP="00FE2AF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6326E">
              <w:rPr>
                <w:rFonts w:ascii="Times New Roman" w:hAnsi="Times New Roman"/>
                <w:b/>
                <w:bCs/>
                <w:color w:val="000000"/>
              </w:rPr>
              <w:t>Podpora pre existujúce licencie Red Hat, Middleware, Red Hat JBoss Enterprise Application Platform, 64-Core Standard</w:t>
            </w:r>
          </w:p>
          <w:p w14:paraId="3EF59633" w14:textId="77777777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Podpora pre existujúce licencie (úroveň štandard) zahŕňa:</w:t>
            </w:r>
          </w:p>
          <w:p w14:paraId="52FA56BC" w14:textId="7D2D766A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nepretržitý prístup k softvéru Red Hat: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E2AFB">
              <w:rPr>
                <w:rFonts w:ascii="Times New Roman" w:hAnsi="Times New Roman"/>
                <w:color w:val="000000"/>
              </w:rPr>
              <w:t>Záplaty, Opravy chýb, Aktualizácie, Upgrady (ďalej len „Softvér“)</w:t>
            </w:r>
          </w:p>
          <w:p w14:paraId="35AC707C" w14:textId="0F1F65FF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2E2920AA" w14:textId="3BC0D9F7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zabezpečenie záverečnej technickej kontroly Softvéru pred vydaním produktov</w:t>
            </w:r>
          </w:p>
          <w:p w14:paraId="0E899E1C" w14:textId="6B65CFFA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6E823C7B" w14:textId="08C9B7B4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hardvéru kompatibilného so Softvérom</w:t>
            </w:r>
          </w:p>
          <w:p w14:paraId="1C200335" w14:textId="25016BEB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softvéru kompatibilného so Softvérom</w:t>
            </w:r>
          </w:p>
          <w:p w14:paraId="7413CA90" w14:textId="721AEF16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prístup k odborným znalostiam - Red Hat riešenia problémov dohľadateľné v Knowledgebase</w:t>
            </w:r>
          </w:p>
          <w:p w14:paraId="3625F90E" w14:textId="7A7D4C2D" w:rsidR="00AE5ABF" w:rsidRPr="00FE2AFB" w:rsidRDefault="00AE5ABF" w:rsidP="00FE2AFB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služby technickej podpory Standard:</w:t>
            </w:r>
          </w:p>
          <w:p w14:paraId="4EB23649" w14:textId="77777777" w:rsidR="00AE5ABF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Hodiny pokrytia               Štandardné pracovné hodiny</w:t>
            </w:r>
          </w:p>
          <w:p w14:paraId="4DECFAD1" w14:textId="644BF0A3" w:rsidR="00AE5ABF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Podporný kanál                 Web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6326E">
              <w:rPr>
                <w:rFonts w:ascii="Times New Roman" w:hAnsi="Times New Roman"/>
                <w:color w:val="000000"/>
              </w:rPr>
              <w:t>telefón</w:t>
            </w:r>
          </w:p>
          <w:p w14:paraId="2AE45F7F" w14:textId="03FAF746" w:rsidR="00AE5ABF" w:rsidRPr="0096326E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96326E">
              <w:rPr>
                <w:rFonts w:ascii="Times New Roman" w:hAnsi="Times New Roman"/>
                <w:color w:val="000000"/>
              </w:rPr>
              <w:t>Počet prípadov                 neobmedzený</w:t>
            </w:r>
          </w:p>
          <w:p w14:paraId="55760D9C" w14:textId="525C2661" w:rsidR="00AE5ABF" w:rsidRPr="0096326E" w:rsidRDefault="00AE5ABF" w:rsidP="0096326E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4F9CE" w14:textId="1BF225EC" w:rsidR="00AE5ABF" w:rsidRPr="00F93997" w:rsidRDefault="00AE5ABF" w:rsidP="007B0A7D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E6E64">
              <w:rPr>
                <w:rFonts w:ascii="Times New Roman" w:eastAsiaTheme="minorHAnsi" w:hAnsi="Times New Roman"/>
                <w:color w:val="000000"/>
              </w:rPr>
              <w:t>30.11.202</w:t>
            </w:r>
            <w:r w:rsidR="007B0A7D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A57" w14:textId="203A57E0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MW0186831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F66" w14:textId="507F4639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48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A632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10C4C65" w14:textId="04860916" w:rsidTr="00A6084F">
        <w:trPr>
          <w:gridAfter w:val="4"/>
          <w:wAfter w:w="6941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25173D6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E5ABF" w:rsidRPr="00F93997" w14:paraId="3B052AD5" w14:textId="079C4D6D" w:rsidTr="00A6084F">
        <w:trPr>
          <w:gridAfter w:val="4"/>
          <w:wAfter w:w="6941" w:type="dxa"/>
          <w:trHeight w:val="55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1253056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6E7A3D19" w:rsidR="00ED03D1" w:rsidRPr="00F93997" w:rsidRDefault="0096326E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sectPr w:rsidR="00ED03D1" w:rsidRPr="00F93997" w:rsidSect="00AE5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12C5B28F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04A1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04A14">
      <w:rPr>
        <w:rFonts w:ascii="Times New Roman" w:hAnsi="Times New Roman"/>
        <w:bCs/>
        <w:noProof/>
      </w:rPr>
      <w:t>14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804A1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804A14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804A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804A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77777777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804A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47"/>
  </w:num>
  <w:num w:numId="3">
    <w:abstractNumId w:val="4"/>
  </w:num>
  <w:num w:numId="4">
    <w:abstractNumId w:val="38"/>
  </w:num>
  <w:num w:numId="5">
    <w:abstractNumId w:val="22"/>
  </w:num>
  <w:num w:numId="6">
    <w:abstractNumId w:val="40"/>
  </w:num>
  <w:num w:numId="7">
    <w:abstractNumId w:val="8"/>
  </w:num>
  <w:num w:numId="8">
    <w:abstractNumId w:val="44"/>
  </w:num>
  <w:num w:numId="9">
    <w:abstractNumId w:val="16"/>
  </w:num>
  <w:num w:numId="10">
    <w:abstractNumId w:val="39"/>
  </w:num>
  <w:num w:numId="11">
    <w:abstractNumId w:val="10"/>
  </w:num>
  <w:num w:numId="12">
    <w:abstractNumId w:val="26"/>
  </w:num>
  <w:num w:numId="13">
    <w:abstractNumId w:val="37"/>
  </w:num>
  <w:num w:numId="14">
    <w:abstractNumId w:val="20"/>
  </w:num>
  <w:num w:numId="15">
    <w:abstractNumId w:val="46"/>
  </w:num>
  <w:num w:numId="16">
    <w:abstractNumId w:val="29"/>
  </w:num>
  <w:num w:numId="17">
    <w:abstractNumId w:val="25"/>
  </w:num>
  <w:num w:numId="18">
    <w:abstractNumId w:val="9"/>
  </w:num>
  <w:num w:numId="19">
    <w:abstractNumId w:val="17"/>
  </w:num>
  <w:num w:numId="20">
    <w:abstractNumId w:val="6"/>
  </w:num>
  <w:num w:numId="21">
    <w:abstractNumId w:val="32"/>
  </w:num>
  <w:num w:numId="22">
    <w:abstractNumId w:val="2"/>
  </w:num>
  <w:num w:numId="23">
    <w:abstractNumId w:val="3"/>
  </w:num>
  <w:num w:numId="24">
    <w:abstractNumId w:val="36"/>
  </w:num>
  <w:num w:numId="25">
    <w:abstractNumId w:val="11"/>
  </w:num>
  <w:num w:numId="26">
    <w:abstractNumId w:val="45"/>
  </w:num>
  <w:num w:numId="27">
    <w:abstractNumId w:val="33"/>
  </w:num>
  <w:num w:numId="28">
    <w:abstractNumId w:val="27"/>
  </w:num>
  <w:num w:numId="29">
    <w:abstractNumId w:val="35"/>
  </w:num>
  <w:num w:numId="30">
    <w:abstractNumId w:val="31"/>
  </w:num>
  <w:num w:numId="31">
    <w:abstractNumId w:val="28"/>
  </w:num>
  <w:num w:numId="32">
    <w:abstractNumId w:val="12"/>
  </w:num>
  <w:num w:numId="33">
    <w:abstractNumId w:val="0"/>
  </w:num>
  <w:num w:numId="34">
    <w:abstractNumId w:val="42"/>
  </w:num>
  <w:num w:numId="35">
    <w:abstractNumId w:val="21"/>
  </w:num>
  <w:num w:numId="36">
    <w:abstractNumId w:val="13"/>
  </w:num>
  <w:num w:numId="37">
    <w:abstractNumId w:val="24"/>
  </w:num>
  <w:num w:numId="38">
    <w:abstractNumId w:val="41"/>
  </w:num>
  <w:num w:numId="39">
    <w:abstractNumId w:val="15"/>
  </w:num>
  <w:num w:numId="40">
    <w:abstractNumId w:val="18"/>
  </w:num>
  <w:num w:numId="41">
    <w:abstractNumId w:val="1"/>
  </w:num>
  <w:num w:numId="42">
    <w:abstractNumId w:val="7"/>
  </w:num>
  <w:num w:numId="43">
    <w:abstractNumId w:val="14"/>
  </w:num>
  <w:num w:numId="44">
    <w:abstractNumId w:val="23"/>
  </w:num>
  <w:num w:numId="45">
    <w:abstractNumId w:val="43"/>
  </w:num>
  <w:num w:numId="46">
    <w:abstractNumId w:val="5"/>
  </w:num>
  <w:num w:numId="47">
    <w:abstractNumId w:val="34"/>
  </w:num>
  <w:num w:numId="4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2AF1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6B6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0DA3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03D3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4FF0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7D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4A14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13B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18D3"/>
    <w:rsid w:val="00902C6D"/>
    <w:rsid w:val="009053A6"/>
    <w:rsid w:val="00910ABD"/>
    <w:rsid w:val="00911ED7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27BD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4B98"/>
    <w:rsid w:val="00E25B9A"/>
    <w:rsid w:val="00E27C9E"/>
    <w:rsid w:val="00E32002"/>
    <w:rsid w:val="00E34D54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s prilohou Red Hat 2023" edit="true"/>
    <f:field ref="objsubject" par="" text="" edit="true"/>
    <f:field ref="objcreatedby" par="" text="KUBÁN, Rastislav, Ing."/>
    <f:field ref="objcreatedat" par="" date="2022-10-17T14:03:23" text="17.10.2022 14:03:23"/>
    <f:field ref="objchangedby" par="" text="KUBÁN, Rastislav, Ing."/>
    <f:field ref="objmodifiedat" par="" date="2022-10-17T14:03:24" text="17.10.2022 14:03:24"/>
    <f:field ref="doc_FSCFOLIO_1_1001_FieldDocumentNumber" par="" text=""/>
    <f:field ref="doc_FSCFOLIO_1_1001_FieldSubject" par="" text="" edit="true"/>
    <f:field ref="FSCFOLIO_1_1001_FieldCurrentUser" par="" text="PhDr. Eva KISS BÖHMEROVÁ"/>
    <f:field ref="CCAPRECONFIG_15_1001_Objektname" par="" text="zmluva s prilohou Red Hat 20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C3524A8-3761-4F93-929A-CB6E5BAA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4060</Words>
  <Characters>23144</Characters>
  <Application>Microsoft Office Word</Application>
  <DocSecurity>4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2022-10-21T07:20:00Z</dcterms:created>
  <dcterms:modified xsi:type="dcterms:W3CDTF">2022-10-21T07:20:00Z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