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48F6B" w14:textId="665267AA" w:rsidR="00415B6A" w:rsidRPr="00F02331" w:rsidRDefault="00415B6A" w:rsidP="00FC03F2">
      <w:pPr>
        <w:jc w:val="both"/>
        <w:rPr>
          <w:rFonts w:asciiTheme="minorHAnsi" w:hAnsiTheme="minorHAnsi" w:cstheme="minorHAnsi"/>
          <w:u w:color="000000"/>
          <w:lang w:eastAsia="ar-SA"/>
        </w:rPr>
      </w:pPr>
    </w:p>
    <w:p w14:paraId="2CA8FF80" w14:textId="50192B71" w:rsidR="00C030E4" w:rsidRPr="00F02331" w:rsidRDefault="00C030E4" w:rsidP="00C030E4">
      <w:pPr>
        <w:jc w:val="both"/>
        <w:rPr>
          <w:rFonts w:asciiTheme="minorHAnsi" w:hAnsiTheme="minorHAnsi" w:cstheme="minorHAnsi"/>
          <w:b/>
          <w:bCs/>
          <w:u w:color="000000"/>
          <w:lang w:eastAsia="ar-SA"/>
        </w:rPr>
      </w:pPr>
      <w:r w:rsidRPr="00F02331">
        <w:rPr>
          <w:rFonts w:asciiTheme="minorHAnsi" w:hAnsiTheme="minorHAnsi" w:cstheme="minorHAnsi"/>
          <w:b/>
          <w:bCs/>
          <w:u w:color="000000"/>
          <w:lang w:eastAsia="ar-SA"/>
        </w:rPr>
        <w:t>Popis kremačnej pece</w:t>
      </w:r>
    </w:p>
    <w:p w14:paraId="70A45BAD" w14:textId="77777777" w:rsidR="008F5564" w:rsidRPr="00F02331" w:rsidRDefault="008F5564" w:rsidP="00C030E4">
      <w:pPr>
        <w:jc w:val="both"/>
        <w:rPr>
          <w:rFonts w:asciiTheme="minorHAnsi" w:hAnsiTheme="minorHAnsi" w:cstheme="minorHAnsi"/>
          <w:b/>
          <w:bCs/>
          <w:u w:color="000000"/>
          <w:lang w:eastAsia="ar-SA"/>
        </w:rPr>
      </w:pPr>
    </w:p>
    <w:p w14:paraId="3628BB86" w14:textId="42A7D96D" w:rsidR="00BD34DF" w:rsidRPr="00F02331" w:rsidRDefault="00BD34DF" w:rsidP="00BD34DF">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Kremačná pec pozostáva z oceľovej konštrukcie opláštenej oceľovým plechom. Strana </w:t>
      </w:r>
      <w:proofErr w:type="spellStart"/>
      <w:r w:rsidRPr="00F02331">
        <w:rPr>
          <w:rFonts w:asciiTheme="minorHAnsi" w:hAnsiTheme="minorHAnsi" w:cstheme="minorHAnsi"/>
          <w:u w:color="000000"/>
          <w:lang w:eastAsia="ar-SA"/>
        </w:rPr>
        <w:t>vsunu</w:t>
      </w:r>
      <w:proofErr w:type="spellEnd"/>
      <w:r w:rsidRPr="00F02331">
        <w:rPr>
          <w:rFonts w:asciiTheme="minorHAnsi" w:hAnsiTheme="minorHAnsi" w:cstheme="minorHAnsi"/>
          <w:u w:color="000000"/>
          <w:lang w:eastAsia="ar-SA"/>
        </w:rPr>
        <w:t xml:space="preserve"> a obsluhy je opatrená zvislým uzáverom s mechanizovaným pojazdom, pričom uzáver pracuje v automatickom cykle so </w:t>
      </w:r>
      <w:proofErr w:type="spellStart"/>
      <w:r w:rsidRPr="00F02331">
        <w:rPr>
          <w:rFonts w:asciiTheme="minorHAnsi" w:hAnsiTheme="minorHAnsi" w:cstheme="minorHAnsi"/>
          <w:u w:color="000000"/>
          <w:lang w:eastAsia="ar-SA"/>
        </w:rPr>
        <w:t>zavážacím</w:t>
      </w:r>
      <w:proofErr w:type="spellEnd"/>
      <w:r w:rsidRPr="00F02331">
        <w:rPr>
          <w:rFonts w:asciiTheme="minorHAnsi" w:hAnsiTheme="minorHAnsi" w:cstheme="minorHAnsi"/>
          <w:u w:color="000000"/>
          <w:lang w:eastAsia="ar-SA"/>
        </w:rPr>
        <w:t xml:space="preserve"> zariadením. Uzáver je možné v prípade výpadku elektrické energie či pri poruche pohonu ovládať ručne. Manipulačné vozíky nie sú súčasťou dodávky.</w:t>
      </w:r>
    </w:p>
    <w:p w14:paraId="2F330F61" w14:textId="12602F0D" w:rsidR="00BD34DF" w:rsidRPr="00F02331" w:rsidRDefault="00BD34DF" w:rsidP="00BD34DF">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Vykurovanie pece je zaistené dvoma plynovými horákmi. Hlavný horák udržuje teplotu v spaľovacej komore na cca 750 - 800 °C. Druhý horák zaústený do </w:t>
      </w:r>
      <w:proofErr w:type="spellStart"/>
      <w:r w:rsidRPr="00F02331">
        <w:rPr>
          <w:rFonts w:asciiTheme="minorHAnsi" w:hAnsiTheme="minorHAnsi" w:cstheme="minorHAnsi"/>
          <w:u w:color="000000"/>
          <w:lang w:eastAsia="ar-SA"/>
        </w:rPr>
        <w:t>dopaľovacej</w:t>
      </w:r>
      <w:proofErr w:type="spellEnd"/>
      <w:r w:rsidRPr="00F02331">
        <w:rPr>
          <w:rFonts w:asciiTheme="minorHAnsi" w:hAnsiTheme="minorHAnsi" w:cstheme="minorHAnsi"/>
          <w:u w:color="000000"/>
          <w:lang w:eastAsia="ar-SA"/>
        </w:rPr>
        <w:t xml:space="preserve"> komory zaisťuje termickú a oxidačnú deštrukciu všetkých odchádzajúcich nebezpečných látok. Spaliny vzniknuté pri kremácii sú zo spaľovacej komory odťahované cez zadnú zmiešavaciu komoru s prívodom sekundárneho vzduchu do </w:t>
      </w:r>
      <w:proofErr w:type="spellStart"/>
      <w:r w:rsidRPr="00F02331">
        <w:rPr>
          <w:rFonts w:asciiTheme="minorHAnsi" w:hAnsiTheme="minorHAnsi" w:cstheme="minorHAnsi"/>
          <w:u w:color="000000"/>
          <w:lang w:eastAsia="ar-SA"/>
        </w:rPr>
        <w:t>dopaľovacej</w:t>
      </w:r>
      <w:proofErr w:type="spellEnd"/>
      <w:r w:rsidRPr="00F02331">
        <w:rPr>
          <w:rFonts w:asciiTheme="minorHAnsi" w:hAnsiTheme="minorHAnsi" w:cstheme="minorHAnsi"/>
          <w:u w:color="000000"/>
          <w:lang w:eastAsia="ar-SA"/>
        </w:rPr>
        <w:t xml:space="preserve"> komory, kde s prívodom vzduchu a s pomocou horáku dochádza k </w:t>
      </w:r>
      <w:proofErr w:type="spellStart"/>
      <w:r w:rsidRPr="00F02331">
        <w:rPr>
          <w:rFonts w:asciiTheme="minorHAnsi" w:hAnsiTheme="minorHAnsi" w:cstheme="minorHAnsi"/>
          <w:u w:color="000000"/>
          <w:lang w:eastAsia="ar-SA"/>
        </w:rPr>
        <w:t>dopaľovaciemu</w:t>
      </w:r>
      <w:proofErr w:type="spellEnd"/>
      <w:r w:rsidRPr="00F02331">
        <w:rPr>
          <w:rFonts w:asciiTheme="minorHAnsi" w:hAnsiTheme="minorHAnsi" w:cstheme="minorHAnsi"/>
          <w:u w:color="000000"/>
          <w:lang w:eastAsia="ar-SA"/>
        </w:rPr>
        <w:t xml:space="preserve"> procesu, pri ktorom sú zlikvidované škodliviny v súlade s požiadavkami na ekologickú prevádzku pece. Pre riadenie a meranie spaľovacieho procesu je pec vybavená termočlánkami, tlakovým regulátorom, kyslíkovou sondou, meraním ťahu a vstrekovaním vodnej hmly.</w:t>
      </w:r>
    </w:p>
    <w:p w14:paraId="76AAD143" w14:textId="199C0E06" w:rsidR="00BD34DF" w:rsidRPr="00F02331" w:rsidRDefault="00BD34DF" w:rsidP="00BD34DF">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Pec je ďalej vybavená ventilátorom, ktorý zaisťuje dodávku spaľovacieho vzduchu a ventilátorom </w:t>
      </w:r>
      <w:proofErr w:type="spellStart"/>
      <w:r w:rsidRPr="00F02331">
        <w:rPr>
          <w:rFonts w:asciiTheme="minorHAnsi" w:hAnsiTheme="minorHAnsi" w:cstheme="minorHAnsi"/>
          <w:u w:color="000000"/>
          <w:lang w:eastAsia="ar-SA"/>
        </w:rPr>
        <w:t>odťahu</w:t>
      </w:r>
      <w:proofErr w:type="spellEnd"/>
      <w:r w:rsidRPr="00F02331">
        <w:rPr>
          <w:rFonts w:asciiTheme="minorHAnsi" w:hAnsiTheme="minorHAnsi" w:cstheme="minorHAnsi"/>
          <w:u w:color="000000"/>
          <w:lang w:eastAsia="ar-SA"/>
        </w:rPr>
        <w:t xml:space="preserve"> spalín.</w:t>
      </w:r>
    </w:p>
    <w:p w14:paraId="7663CCF7" w14:textId="0BA7BB15" w:rsidR="00BD34DF" w:rsidRPr="00F02331" w:rsidRDefault="00BD34DF" w:rsidP="00BD34DF">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Súčasťou dodávky pece je pohyblivý rošt s popolníkom, drvič popola a potrebné pracovné nástroje. Výmurovka pece, dvierok a stropu je prevedená z vysoko kvalitných žiaruvzdorných materiálov s teplotou použitia do 1400 °C. Zariadenie silnoprúdu je tvorené rozvádzačom umiestneným v blízkosti pece, ktorý obsahuje vývody pre ventilátory a zariadenie pece. Elektroinštalácia je realizovaná celoplastovými káblami s jadrom Cu, uloženými na nosné konštrukcií pece. Procesná úroveň systému riadenia pece je tvorená príslušnými snímačmi a programovateľným automatom. Tento je modulárne konfigurovaný na potrebný rozsah. Na jeho vstupy sú privádzané analógové signály od všetkých snímačov teplôt, tlakov, %02, digitálne signály chodu a poruchy motorov, horákov, medzných stavov zadaných veličín. Prostredníctvom výstupov automatu pripojených na akčné členy, je ovládaný technologický proces spaľovania podľa programu, založených na základe vypočítaných regulačných algoritmov, výsledku logických funkcií alebo príkazov.</w:t>
      </w:r>
    </w:p>
    <w:p w14:paraId="03D3D083" w14:textId="5D3DCC22" w:rsidR="00BD34DF" w:rsidRPr="00F02331" w:rsidRDefault="00BD34DF" w:rsidP="00BD34DF">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Operačná úroveň systému riadenia je realizovaná riadiacim panelom umiestneným na dverách </w:t>
      </w:r>
      <w:proofErr w:type="spellStart"/>
      <w:r w:rsidRPr="00F02331">
        <w:rPr>
          <w:rFonts w:asciiTheme="minorHAnsi" w:hAnsiTheme="minorHAnsi" w:cstheme="minorHAnsi"/>
          <w:u w:color="000000"/>
          <w:lang w:eastAsia="ar-SA"/>
        </w:rPr>
        <w:t>elektroskrine</w:t>
      </w:r>
      <w:proofErr w:type="spellEnd"/>
      <w:r w:rsidRPr="00F02331">
        <w:rPr>
          <w:rFonts w:asciiTheme="minorHAnsi" w:hAnsiTheme="minorHAnsi" w:cstheme="minorHAnsi"/>
          <w:u w:color="000000"/>
          <w:lang w:eastAsia="ar-SA"/>
        </w:rPr>
        <w:t xml:space="preserve"> pece. Tento je pripojený pomocou dátového smerovača k programovateľnému automatu.</w:t>
      </w:r>
    </w:p>
    <w:p w14:paraId="56C8B223" w14:textId="269D1D55" w:rsidR="00BD34DF" w:rsidRPr="00F02331" w:rsidRDefault="00BD34DF" w:rsidP="00BD34DF">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Operátor sleduje technologický proces pomocou volených obrazov na displeji a pomocou ovládacích prvkov zadáva alebo mení parametre riadenia. Software umožňuje hierarchiu prístupových práv, čím</w:t>
      </w:r>
    </w:p>
    <w:p w14:paraId="2F9624A6" w14:textId="29CDCA20" w:rsidR="00BD34DF" w:rsidRPr="00F02331" w:rsidRDefault="00BD34DF" w:rsidP="00BD34DF">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zabraňuje zneužitiu nepovolanou osobou. Bezpečnosť prevádzky je zaistená zabezpečovacím obvodom s poruchovou signalizáciou, ktorý je vždy vo funkcii a je nezávislý na funkcii riadiaceho systému. Celá koncepcia pece je podriadená požiadavkám príslušných noriem, o ochrane ovzdušia a o emisných limitoch.</w:t>
      </w:r>
    </w:p>
    <w:p w14:paraId="3D8E81ED" w14:textId="77777777" w:rsidR="00BD34DF" w:rsidRPr="00F02331" w:rsidRDefault="00BD34DF" w:rsidP="00BD34DF">
      <w:pPr>
        <w:jc w:val="both"/>
        <w:rPr>
          <w:rFonts w:asciiTheme="minorHAnsi" w:hAnsiTheme="minorHAnsi" w:cstheme="minorHAnsi"/>
          <w:u w:color="000000"/>
          <w:lang w:eastAsia="ar-SA"/>
        </w:rPr>
      </w:pPr>
    </w:p>
    <w:p w14:paraId="4EAB135B" w14:textId="6DBB17D7" w:rsidR="00C030E4" w:rsidRPr="00F02331" w:rsidRDefault="00C030E4" w:rsidP="00BD34DF">
      <w:pPr>
        <w:jc w:val="both"/>
        <w:rPr>
          <w:rFonts w:asciiTheme="minorHAnsi" w:hAnsiTheme="minorHAnsi" w:cstheme="minorHAnsi"/>
          <w:b/>
          <w:bCs/>
          <w:u w:color="000000"/>
          <w:lang w:eastAsia="ar-SA"/>
        </w:rPr>
      </w:pPr>
      <w:r w:rsidRPr="00F02331">
        <w:rPr>
          <w:rFonts w:asciiTheme="minorHAnsi" w:hAnsiTheme="minorHAnsi" w:cstheme="minorHAnsi"/>
          <w:b/>
          <w:bCs/>
          <w:u w:color="000000"/>
          <w:lang w:eastAsia="ar-SA"/>
        </w:rPr>
        <w:t>Prípojka plynu</w:t>
      </w:r>
    </w:p>
    <w:p w14:paraId="4FA7A0CC" w14:textId="0EA6958D"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Pec je vybavená vlastným rozvodom plynu s automatikou a zabezpečovacím okruhom plynu, ktorý</w:t>
      </w:r>
      <w:r w:rsidR="00871C25" w:rsidRPr="00F02331">
        <w:rPr>
          <w:rFonts w:asciiTheme="minorHAnsi" w:hAnsiTheme="minorHAnsi" w:cstheme="minorHAnsi"/>
          <w:u w:color="000000"/>
          <w:lang w:eastAsia="ar-SA"/>
        </w:rPr>
        <w:t xml:space="preserve"> </w:t>
      </w:r>
      <w:r w:rsidRPr="00F02331">
        <w:rPr>
          <w:rFonts w:asciiTheme="minorHAnsi" w:hAnsiTheme="minorHAnsi" w:cstheme="minorHAnsi"/>
          <w:u w:color="000000"/>
          <w:lang w:eastAsia="ar-SA"/>
        </w:rPr>
        <w:t>začína hlavným uzáverom pece. Prevádzkovateľ zaistí prívod plynu k hlavnému uzáveru pece</w:t>
      </w:r>
      <w:r w:rsidR="00871C25" w:rsidRPr="00F02331">
        <w:rPr>
          <w:rFonts w:asciiTheme="minorHAnsi" w:hAnsiTheme="minorHAnsi" w:cstheme="minorHAnsi"/>
          <w:u w:color="000000"/>
          <w:lang w:eastAsia="ar-SA"/>
        </w:rPr>
        <w:t xml:space="preserve"> </w:t>
      </w:r>
      <w:r w:rsidRPr="00F02331">
        <w:rPr>
          <w:rFonts w:asciiTheme="minorHAnsi" w:hAnsiTheme="minorHAnsi" w:cstheme="minorHAnsi"/>
          <w:u w:color="000000"/>
          <w:lang w:eastAsia="ar-SA"/>
        </w:rPr>
        <w:t>dimenzovaný na prietok 60 m3</w:t>
      </w:r>
      <w:r w:rsidR="00871C25" w:rsidRPr="00F02331">
        <w:rPr>
          <w:rFonts w:asciiTheme="minorHAnsi" w:hAnsiTheme="minorHAnsi" w:cstheme="minorHAnsi"/>
          <w:u w:color="000000"/>
          <w:lang w:eastAsia="ar-SA"/>
        </w:rPr>
        <w:t xml:space="preserve"> </w:t>
      </w:r>
      <w:r w:rsidRPr="00F02331">
        <w:rPr>
          <w:rFonts w:asciiTheme="minorHAnsi" w:hAnsiTheme="minorHAnsi" w:cstheme="minorHAnsi"/>
          <w:u w:color="000000"/>
          <w:lang w:eastAsia="ar-SA"/>
        </w:rPr>
        <w:t>n/h pri tlaku 5 kPa ± 10 %. Prívod je vybavený potrebnými armatúrami,</w:t>
      </w:r>
      <w:r w:rsidR="00871C25" w:rsidRPr="00F02331">
        <w:rPr>
          <w:rFonts w:asciiTheme="minorHAnsi" w:hAnsiTheme="minorHAnsi" w:cstheme="minorHAnsi"/>
          <w:u w:color="000000"/>
          <w:lang w:eastAsia="ar-SA"/>
        </w:rPr>
        <w:t xml:space="preserve"> </w:t>
      </w:r>
      <w:r w:rsidRPr="00F02331">
        <w:rPr>
          <w:rFonts w:asciiTheme="minorHAnsi" w:hAnsiTheme="minorHAnsi" w:cstheme="minorHAnsi"/>
          <w:u w:color="000000"/>
          <w:lang w:eastAsia="ar-SA"/>
        </w:rPr>
        <w:t>vrátane odvetrania s armatúrami pre odber vzorky.</w:t>
      </w:r>
    </w:p>
    <w:p w14:paraId="27C40B94" w14:textId="77777777" w:rsidR="00871C25" w:rsidRPr="00F02331" w:rsidRDefault="00871C25" w:rsidP="00C030E4">
      <w:pPr>
        <w:jc w:val="both"/>
        <w:rPr>
          <w:rFonts w:asciiTheme="minorHAnsi" w:hAnsiTheme="minorHAnsi" w:cstheme="minorHAnsi"/>
          <w:u w:color="000000"/>
          <w:lang w:eastAsia="ar-SA"/>
        </w:rPr>
      </w:pPr>
    </w:p>
    <w:p w14:paraId="6CD09E74" w14:textId="77777777" w:rsidR="00C030E4" w:rsidRPr="00F02331" w:rsidRDefault="00C030E4" w:rsidP="00C030E4">
      <w:pPr>
        <w:jc w:val="both"/>
        <w:rPr>
          <w:rFonts w:asciiTheme="minorHAnsi" w:hAnsiTheme="minorHAnsi" w:cstheme="minorHAnsi"/>
          <w:b/>
          <w:bCs/>
          <w:u w:color="000000"/>
          <w:lang w:eastAsia="ar-SA"/>
        </w:rPr>
      </w:pPr>
      <w:r w:rsidRPr="00F02331">
        <w:rPr>
          <w:rFonts w:asciiTheme="minorHAnsi" w:hAnsiTheme="minorHAnsi" w:cstheme="minorHAnsi"/>
          <w:b/>
          <w:bCs/>
          <w:u w:color="000000"/>
          <w:lang w:eastAsia="ar-SA"/>
        </w:rPr>
        <w:t>Prívod elektrické energie</w:t>
      </w:r>
    </w:p>
    <w:p w14:paraId="4C2200BC" w14:textId="14B82D23"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Súčasťou pece je vlastný rozvádzač elektroinštalácie a </w:t>
      </w:r>
      <w:proofErr w:type="spellStart"/>
      <w:r w:rsidRPr="00F02331">
        <w:rPr>
          <w:rFonts w:asciiTheme="minorHAnsi" w:hAnsiTheme="minorHAnsi" w:cstheme="minorHAnsi"/>
          <w:u w:color="000000"/>
          <w:lang w:eastAsia="ar-SA"/>
        </w:rPr>
        <w:t>MaR</w:t>
      </w:r>
      <w:proofErr w:type="spellEnd"/>
      <w:r w:rsidRPr="00F02331">
        <w:rPr>
          <w:rFonts w:asciiTheme="minorHAnsi" w:hAnsiTheme="minorHAnsi" w:cstheme="minorHAnsi"/>
          <w:u w:color="000000"/>
          <w:lang w:eastAsia="ar-SA"/>
        </w:rPr>
        <w:t>. Inštalovaný príkon pece s odťahom spalín</w:t>
      </w:r>
      <w:r w:rsidR="00871C25" w:rsidRPr="00F02331">
        <w:rPr>
          <w:rFonts w:asciiTheme="minorHAnsi" w:hAnsiTheme="minorHAnsi" w:cstheme="minorHAnsi"/>
          <w:u w:color="000000"/>
          <w:lang w:eastAsia="ar-SA"/>
        </w:rPr>
        <w:t xml:space="preserve"> </w:t>
      </w:r>
      <w:r w:rsidRPr="00F02331">
        <w:rPr>
          <w:rFonts w:asciiTheme="minorHAnsi" w:hAnsiTheme="minorHAnsi" w:cstheme="minorHAnsi"/>
          <w:u w:color="000000"/>
          <w:lang w:eastAsia="ar-SA"/>
        </w:rPr>
        <w:t>je 21 kW, napätie 3x 400 V / 50 Hz. Prevádzkovateľ zaistí prívod elektrické energie k rozvádzaču pece.</w:t>
      </w:r>
    </w:p>
    <w:p w14:paraId="78A848F1" w14:textId="77777777" w:rsidR="00871C25" w:rsidRPr="00F02331" w:rsidRDefault="00871C25" w:rsidP="00C030E4">
      <w:pPr>
        <w:jc w:val="both"/>
        <w:rPr>
          <w:rFonts w:asciiTheme="minorHAnsi" w:hAnsiTheme="minorHAnsi" w:cstheme="minorHAnsi"/>
          <w:u w:color="000000"/>
          <w:lang w:eastAsia="ar-SA"/>
        </w:rPr>
      </w:pPr>
    </w:p>
    <w:p w14:paraId="4F83114D" w14:textId="77777777" w:rsidR="00C030E4" w:rsidRPr="00F02331" w:rsidRDefault="00C030E4" w:rsidP="00C030E4">
      <w:pPr>
        <w:jc w:val="both"/>
        <w:rPr>
          <w:rFonts w:asciiTheme="minorHAnsi" w:hAnsiTheme="minorHAnsi" w:cstheme="minorHAnsi"/>
          <w:b/>
          <w:bCs/>
          <w:u w:color="000000"/>
          <w:lang w:eastAsia="ar-SA"/>
        </w:rPr>
      </w:pPr>
      <w:r w:rsidRPr="00F02331">
        <w:rPr>
          <w:rFonts w:asciiTheme="minorHAnsi" w:hAnsiTheme="minorHAnsi" w:cstheme="minorHAnsi"/>
          <w:b/>
          <w:bCs/>
          <w:u w:color="000000"/>
          <w:lang w:eastAsia="ar-SA"/>
        </w:rPr>
        <w:t>Prívod vody</w:t>
      </w:r>
    </w:p>
    <w:p w14:paraId="74BFA553" w14:textId="1D843067"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Súčasťou technologického procesu spaľovania je občasné vstrekovanie upravenej vody odpovedajúcej</w:t>
      </w:r>
      <w:r w:rsidR="00871C25" w:rsidRPr="00F02331">
        <w:rPr>
          <w:rFonts w:asciiTheme="minorHAnsi" w:hAnsiTheme="minorHAnsi" w:cstheme="minorHAnsi"/>
          <w:u w:color="000000"/>
          <w:lang w:eastAsia="ar-SA"/>
        </w:rPr>
        <w:t xml:space="preserve"> </w:t>
      </w:r>
      <w:r w:rsidRPr="00F02331">
        <w:rPr>
          <w:rFonts w:asciiTheme="minorHAnsi" w:hAnsiTheme="minorHAnsi" w:cstheme="minorHAnsi"/>
          <w:u w:color="000000"/>
          <w:lang w:eastAsia="ar-SA"/>
        </w:rPr>
        <w:t>kvalite o pitné vode. Spotreba vody pre jednu pec je max. 5 l/h. Prevádzkovateľ zaistí prívod vody k</w:t>
      </w:r>
      <w:r w:rsidR="00871C25" w:rsidRPr="00F02331">
        <w:rPr>
          <w:rFonts w:asciiTheme="minorHAnsi" w:hAnsiTheme="minorHAnsi" w:cstheme="minorHAnsi"/>
          <w:u w:color="000000"/>
          <w:lang w:eastAsia="ar-SA"/>
        </w:rPr>
        <w:t> </w:t>
      </w:r>
      <w:r w:rsidRPr="00F02331">
        <w:rPr>
          <w:rFonts w:asciiTheme="minorHAnsi" w:hAnsiTheme="minorHAnsi" w:cstheme="minorHAnsi"/>
          <w:u w:color="000000"/>
          <w:lang w:eastAsia="ar-SA"/>
        </w:rPr>
        <w:t>peci</w:t>
      </w:r>
      <w:r w:rsidR="00871C25" w:rsidRPr="00F02331">
        <w:rPr>
          <w:rFonts w:asciiTheme="minorHAnsi" w:hAnsiTheme="minorHAnsi" w:cstheme="minorHAnsi"/>
          <w:u w:color="000000"/>
          <w:lang w:eastAsia="ar-SA"/>
        </w:rPr>
        <w:t xml:space="preserve"> </w:t>
      </w:r>
      <w:r w:rsidRPr="00F02331">
        <w:rPr>
          <w:rFonts w:asciiTheme="minorHAnsi" w:hAnsiTheme="minorHAnsi" w:cstheme="minorHAnsi"/>
          <w:u w:color="000000"/>
          <w:lang w:eastAsia="ar-SA"/>
        </w:rPr>
        <w:t>s tlakom min. 0,3 MPa ukončený ventilom G = 1/2”.</w:t>
      </w:r>
    </w:p>
    <w:p w14:paraId="7341A3D3" w14:textId="77777777" w:rsidR="00871C25" w:rsidRPr="00F02331" w:rsidRDefault="00871C25" w:rsidP="00C030E4">
      <w:pPr>
        <w:jc w:val="both"/>
        <w:rPr>
          <w:rFonts w:asciiTheme="minorHAnsi" w:hAnsiTheme="minorHAnsi" w:cstheme="minorHAnsi"/>
          <w:u w:color="000000"/>
          <w:lang w:eastAsia="ar-SA"/>
        </w:rPr>
      </w:pPr>
    </w:p>
    <w:p w14:paraId="25612319" w14:textId="77777777" w:rsidR="00C030E4" w:rsidRPr="00F02331" w:rsidRDefault="00C030E4" w:rsidP="00C030E4">
      <w:pPr>
        <w:jc w:val="both"/>
        <w:rPr>
          <w:rFonts w:asciiTheme="minorHAnsi" w:hAnsiTheme="minorHAnsi" w:cstheme="minorHAnsi"/>
          <w:b/>
          <w:bCs/>
          <w:u w:color="000000"/>
          <w:lang w:eastAsia="ar-SA"/>
        </w:rPr>
      </w:pPr>
      <w:r w:rsidRPr="00F02331">
        <w:rPr>
          <w:rFonts w:asciiTheme="minorHAnsi" w:hAnsiTheme="minorHAnsi" w:cstheme="minorHAnsi"/>
          <w:b/>
          <w:bCs/>
          <w:u w:color="000000"/>
          <w:lang w:eastAsia="ar-SA"/>
        </w:rPr>
        <w:t>Prívod vzduchu</w:t>
      </w:r>
    </w:p>
    <w:p w14:paraId="1A8C4330" w14:textId="77777777"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Ventilátor spaľovacieho vzduchu je umiestnený v priestore pece. Spotreba vzduchu pre jednu pec je</w:t>
      </w:r>
    </w:p>
    <w:p w14:paraId="4108FC1E" w14:textId="4FE341DE"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priemerne 0,3 m3 /</w:t>
      </w:r>
      <w:proofErr w:type="spellStart"/>
      <w:r w:rsidRPr="00F02331">
        <w:rPr>
          <w:rFonts w:asciiTheme="minorHAnsi" w:hAnsiTheme="minorHAnsi" w:cstheme="minorHAnsi"/>
          <w:u w:color="000000"/>
          <w:lang w:eastAsia="ar-SA"/>
        </w:rPr>
        <w:t>sec</w:t>
      </w:r>
      <w:proofErr w:type="spellEnd"/>
      <w:r w:rsidRPr="00F02331">
        <w:rPr>
          <w:rFonts w:asciiTheme="minorHAnsi" w:hAnsiTheme="minorHAnsi" w:cstheme="minorHAnsi"/>
          <w:u w:color="000000"/>
          <w:lang w:eastAsia="ar-SA"/>
        </w:rPr>
        <w:t>.</w:t>
      </w:r>
    </w:p>
    <w:p w14:paraId="5C62D39D" w14:textId="565D1270" w:rsidR="00C030E4" w:rsidRPr="00F02331" w:rsidRDefault="00C030E4" w:rsidP="00C030E4">
      <w:pPr>
        <w:jc w:val="both"/>
        <w:rPr>
          <w:rFonts w:asciiTheme="minorHAnsi" w:hAnsiTheme="minorHAnsi" w:cstheme="minorHAnsi"/>
          <w:u w:color="000000"/>
          <w:lang w:eastAsia="ar-SA"/>
        </w:rPr>
      </w:pPr>
    </w:p>
    <w:p w14:paraId="308BAC58" w14:textId="77777777" w:rsidR="00C030E4" w:rsidRPr="00F02331" w:rsidRDefault="00C030E4" w:rsidP="00C030E4">
      <w:pPr>
        <w:jc w:val="both"/>
        <w:rPr>
          <w:rFonts w:asciiTheme="minorHAnsi" w:hAnsiTheme="minorHAnsi" w:cstheme="minorHAnsi"/>
          <w:b/>
          <w:bCs/>
          <w:u w:color="000000"/>
          <w:lang w:eastAsia="ar-SA"/>
        </w:rPr>
      </w:pPr>
    </w:p>
    <w:p w14:paraId="073BB762" w14:textId="298A0FC4" w:rsidR="00C030E4" w:rsidRPr="00F02331" w:rsidRDefault="00C030E4" w:rsidP="00C030E4">
      <w:pPr>
        <w:jc w:val="both"/>
        <w:rPr>
          <w:rFonts w:asciiTheme="minorHAnsi" w:hAnsiTheme="minorHAnsi" w:cstheme="minorHAnsi"/>
          <w:b/>
          <w:bCs/>
          <w:u w:color="000000"/>
          <w:lang w:eastAsia="ar-SA"/>
        </w:rPr>
      </w:pPr>
      <w:r w:rsidRPr="00F02331">
        <w:rPr>
          <w:rFonts w:asciiTheme="minorHAnsi" w:hAnsiTheme="minorHAnsi" w:cstheme="minorHAnsi"/>
          <w:b/>
          <w:bCs/>
          <w:u w:color="000000"/>
          <w:lang w:eastAsia="ar-SA"/>
        </w:rPr>
        <w:t>Parametre kremačnej pece</w:t>
      </w:r>
    </w:p>
    <w:p w14:paraId="5053C6B7" w14:textId="209FA8A5"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Druh pece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 xml:space="preserve">kremačná </w:t>
      </w:r>
      <w:proofErr w:type="spellStart"/>
      <w:r w:rsidRPr="00F02331">
        <w:rPr>
          <w:rFonts w:asciiTheme="minorHAnsi" w:hAnsiTheme="minorHAnsi" w:cstheme="minorHAnsi"/>
          <w:u w:color="000000"/>
          <w:lang w:eastAsia="ar-SA"/>
        </w:rPr>
        <w:t>monobloková</w:t>
      </w:r>
      <w:proofErr w:type="spellEnd"/>
    </w:p>
    <w:p w14:paraId="38FB37EB" w14:textId="28157B7D"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Spôsob vykurovania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priame</w:t>
      </w:r>
    </w:p>
    <w:p w14:paraId="59130602" w14:textId="5B2F3111"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Palivo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zemný plyn Hu = 34 MJ /m3n</w:t>
      </w:r>
    </w:p>
    <w:p w14:paraId="49DA5AEF" w14:textId="38AA7F1D"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Spaľovacia teplota v hlavnej komore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do 1100 °C</w:t>
      </w:r>
    </w:p>
    <w:p w14:paraId="58DF655B" w14:textId="1D89687D"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Spaľovacia teplota v </w:t>
      </w:r>
      <w:proofErr w:type="spellStart"/>
      <w:r w:rsidRPr="00F02331">
        <w:rPr>
          <w:rFonts w:asciiTheme="minorHAnsi" w:hAnsiTheme="minorHAnsi" w:cstheme="minorHAnsi"/>
          <w:u w:color="000000"/>
          <w:lang w:eastAsia="ar-SA"/>
        </w:rPr>
        <w:t>dopaľovacej</w:t>
      </w:r>
      <w:proofErr w:type="spellEnd"/>
      <w:r w:rsidRPr="00F02331">
        <w:rPr>
          <w:rFonts w:asciiTheme="minorHAnsi" w:hAnsiTheme="minorHAnsi" w:cstheme="minorHAnsi"/>
          <w:u w:color="000000"/>
          <w:lang w:eastAsia="ar-SA"/>
        </w:rPr>
        <w:t xml:space="preserve"> komore </w:t>
      </w:r>
      <w:r w:rsidRPr="00F02331">
        <w:rPr>
          <w:rFonts w:asciiTheme="minorHAnsi" w:hAnsiTheme="minorHAnsi" w:cstheme="minorHAnsi"/>
          <w:u w:color="000000"/>
          <w:lang w:eastAsia="ar-SA"/>
        </w:rPr>
        <w:tab/>
        <w:t>850 °C</w:t>
      </w:r>
    </w:p>
    <w:p w14:paraId="3B7A3C48" w14:textId="50A3F481"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Výkon pece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95kg/h</w:t>
      </w:r>
    </w:p>
    <w:p w14:paraId="3CE7E3A3" w14:textId="4D4845E7" w:rsidR="00871C25" w:rsidRPr="00F02331" w:rsidRDefault="00871C25"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Rozmer pece</w:t>
      </w:r>
    </w:p>
    <w:p w14:paraId="1FE59BE4" w14:textId="68AE9664"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 dĺžka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3870 mm</w:t>
      </w:r>
    </w:p>
    <w:p w14:paraId="469A2AD5" w14:textId="78123AD4"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 šírka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2000 mm (2280 mm)</w:t>
      </w:r>
    </w:p>
    <w:p w14:paraId="4B993BD0" w14:textId="60709C7C"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 výška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2325 mm (max 3050 mm)</w:t>
      </w:r>
    </w:p>
    <w:p w14:paraId="4CED8F6C" w14:textId="77777777" w:rsidR="00871C25" w:rsidRPr="00F02331" w:rsidRDefault="00871C25" w:rsidP="00C030E4">
      <w:pPr>
        <w:jc w:val="both"/>
        <w:rPr>
          <w:rFonts w:asciiTheme="minorHAnsi" w:hAnsiTheme="minorHAnsi" w:cstheme="minorHAnsi"/>
          <w:u w:color="000000"/>
          <w:lang w:eastAsia="ar-SA"/>
        </w:rPr>
      </w:pPr>
    </w:p>
    <w:p w14:paraId="28F3909B" w14:textId="3913F011"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Počet horákov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2</w:t>
      </w:r>
    </w:p>
    <w:p w14:paraId="22FF57DD" w14:textId="5E901B65"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Celkový max. výkon horákov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490 kW</w:t>
      </w:r>
    </w:p>
    <w:p w14:paraId="58489F0E" w14:textId="51459E4A" w:rsidR="00DF1D97" w:rsidRPr="00F02331" w:rsidRDefault="00DF1D97" w:rsidP="00DF1D97">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Priemerná spotreba paliva / hod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16,2 m</w:t>
      </w:r>
      <w:r w:rsidRPr="00F02331">
        <w:rPr>
          <w:rFonts w:asciiTheme="minorHAnsi" w:hAnsiTheme="minorHAnsi" w:cstheme="minorHAnsi"/>
          <w:u w:color="000000"/>
          <w:vertAlign w:val="superscript"/>
          <w:lang w:eastAsia="ar-SA"/>
        </w:rPr>
        <w:t>3</w:t>
      </w:r>
      <w:r w:rsidRPr="00F02331">
        <w:rPr>
          <w:rFonts w:asciiTheme="minorHAnsi" w:hAnsiTheme="minorHAnsi" w:cstheme="minorHAnsi"/>
          <w:u w:color="000000"/>
          <w:lang w:eastAsia="ar-SA"/>
        </w:rPr>
        <w:t>n/ hod ± 10 %</w:t>
      </w:r>
    </w:p>
    <w:p w14:paraId="5977D74B" w14:textId="192B58F9" w:rsidR="00DF1D97" w:rsidRPr="00F02331" w:rsidRDefault="00DF1D97" w:rsidP="00DF1D97">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Maximálna spotreba paliva / hod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50 m</w:t>
      </w:r>
      <w:r w:rsidRPr="00F02331">
        <w:rPr>
          <w:rFonts w:asciiTheme="minorHAnsi" w:hAnsiTheme="minorHAnsi" w:cstheme="minorHAnsi"/>
          <w:u w:color="000000"/>
          <w:vertAlign w:val="superscript"/>
          <w:lang w:eastAsia="ar-SA"/>
        </w:rPr>
        <w:t>3</w:t>
      </w:r>
      <w:r w:rsidRPr="00F02331">
        <w:rPr>
          <w:rFonts w:asciiTheme="minorHAnsi" w:hAnsiTheme="minorHAnsi" w:cstheme="minorHAnsi"/>
          <w:u w:color="000000"/>
          <w:lang w:eastAsia="ar-SA"/>
        </w:rPr>
        <w:t>n/ hod ± 10 %</w:t>
      </w:r>
    </w:p>
    <w:p w14:paraId="38DA6CB0" w14:textId="77777777"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Inštalovaný výkon el. energie:</w:t>
      </w:r>
    </w:p>
    <w:p w14:paraId="2E8866A4" w14:textId="3FBBBB5D"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Spaľovací vzduch + oxidácia spalín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6 kW</w:t>
      </w:r>
    </w:p>
    <w:p w14:paraId="41D67F17" w14:textId="0DE0E678"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Odťah spalín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15 kW</w:t>
      </w:r>
    </w:p>
    <w:p w14:paraId="5B30314A" w14:textId="3800EF1D"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Spotreba vody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5 l / hod</w:t>
      </w:r>
    </w:p>
    <w:p w14:paraId="14631B1D" w14:textId="77777777" w:rsidR="00871C25" w:rsidRPr="00F02331" w:rsidRDefault="00871C25" w:rsidP="00C030E4">
      <w:pPr>
        <w:jc w:val="both"/>
        <w:rPr>
          <w:rFonts w:asciiTheme="minorHAnsi" w:hAnsiTheme="minorHAnsi" w:cstheme="minorHAnsi"/>
          <w:u w:color="000000"/>
          <w:lang w:eastAsia="ar-SA"/>
        </w:rPr>
      </w:pPr>
    </w:p>
    <w:p w14:paraId="504797A6" w14:textId="646F141A"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Zavážacie zariadenie</w:t>
      </w:r>
    </w:p>
    <w:p w14:paraId="65919C7C" w14:textId="45AE70CC"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 dĺžka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3350 mm</w:t>
      </w:r>
    </w:p>
    <w:p w14:paraId="16E1FFFB" w14:textId="67CBF034"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 šírka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760 mm</w:t>
      </w:r>
    </w:p>
    <w:sectPr w:rsidR="00C030E4" w:rsidRPr="00F02331" w:rsidSect="00F02331">
      <w:headerReference w:type="default" r:id="rId11"/>
      <w:footerReference w:type="default" r:id="rId12"/>
      <w:headerReference w:type="first" r:id="rId13"/>
      <w:footerReference w:type="first" r:id="rId14"/>
      <w:pgSz w:w="11910" w:h="16840"/>
      <w:pgMar w:top="1276" w:right="1200" w:bottom="280" w:left="960" w:header="708" w:footer="45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22B24" w14:textId="77777777" w:rsidR="00395D60" w:rsidRDefault="00395D60" w:rsidP="003C1ABA">
      <w:r>
        <w:separator/>
      </w:r>
    </w:p>
  </w:endnote>
  <w:endnote w:type="continuationSeparator" w:id="0">
    <w:p w14:paraId="551D7F82" w14:textId="77777777" w:rsidR="00395D60" w:rsidRDefault="00395D60" w:rsidP="003C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ans">
    <w:panose1 w:val="020B0502040504020204"/>
    <w:charset w:val="00"/>
    <w:family w:val="swiss"/>
    <w:pitch w:val="variable"/>
    <w:sig w:usb0="E00082FF" w:usb1="400078FF" w:usb2="00000021" w:usb3="00000000" w:csb0="0000019F" w:csb1="00000000"/>
  </w:font>
  <w:font w:name="Tahoma">
    <w:panose1 w:val="020B0604030504040204"/>
    <w:charset w:val="EE"/>
    <w:family w:val="swiss"/>
    <w:pitch w:val="variable"/>
    <w:sig w:usb0="E1002EFF" w:usb1="C000605B" w:usb2="00000029" w:usb3="00000000" w:csb0="000101FF" w:csb1="00000000"/>
  </w:font>
  <w:font w:name="Encode Sans Condensed Light">
    <w:altName w:val="Calibri"/>
    <w:charset w:val="EE"/>
    <w:family w:val="auto"/>
    <w:pitch w:val="variable"/>
    <w:sig w:usb0="20000007" w:usb1="00000003" w:usb2="00000000" w:usb3="00000000" w:csb0="000001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267198"/>
      <w:docPartObj>
        <w:docPartGallery w:val="Page Numbers (Bottom of Page)"/>
        <w:docPartUnique/>
      </w:docPartObj>
    </w:sdtPr>
    <w:sdtEndPr>
      <w:rPr>
        <w:rFonts w:ascii="Times New Roman" w:hAnsi="Times New Roman"/>
        <w:sz w:val="24"/>
        <w:szCs w:val="24"/>
      </w:rPr>
    </w:sdtEndPr>
    <w:sdtContent>
      <w:p w14:paraId="29489C1B" w14:textId="77777777" w:rsidR="00E740E3" w:rsidRDefault="00E740E3">
        <w:pPr>
          <w:pStyle w:val="Pta"/>
          <w:jc w:val="right"/>
        </w:pPr>
      </w:p>
      <w:p w14:paraId="61998535" w14:textId="77777777" w:rsidR="00E740E3" w:rsidRDefault="00E740E3">
        <w:pPr>
          <w:pStyle w:val="Pta"/>
          <w:jc w:val="right"/>
        </w:pPr>
      </w:p>
      <w:p w14:paraId="59983472" w14:textId="71B33FC3" w:rsidR="00E740E3" w:rsidRPr="001110EF" w:rsidRDefault="00E740E3" w:rsidP="00DD4763">
        <w:pPr>
          <w:pStyle w:val="Pta"/>
          <w:tabs>
            <w:tab w:val="left" w:pos="3285"/>
            <w:tab w:val="left" w:pos="3690"/>
            <w:tab w:val="left" w:pos="5190"/>
            <w:tab w:val="right" w:pos="9750"/>
          </w:tabs>
          <w:rPr>
            <w:rFonts w:ascii="Times New Roman" w:hAnsi="Times New Roman"/>
            <w:sz w:val="24"/>
            <w:szCs w:val="24"/>
          </w:rPr>
        </w:pP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F50C68">
          <w:rPr>
            <w:rFonts w:asciiTheme="minorHAnsi" w:hAnsiTheme="minorHAnsi" w:cstheme="minorHAnsi"/>
          </w:rPr>
          <w:fldChar w:fldCharType="begin"/>
        </w:r>
        <w:r w:rsidRPr="00F50C68">
          <w:rPr>
            <w:rFonts w:asciiTheme="minorHAnsi" w:hAnsiTheme="minorHAnsi" w:cstheme="minorHAnsi"/>
          </w:rPr>
          <w:instrText>PAGE   \* MERGEFORMAT</w:instrText>
        </w:r>
        <w:r w:rsidRPr="00F50C68">
          <w:rPr>
            <w:rFonts w:asciiTheme="minorHAnsi" w:hAnsiTheme="minorHAnsi" w:cstheme="minorHAnsi"/>
          </w:rPr>
          <w:fldChar w:fldCharType="separate"/>
        </w:r>
        <w:r w:rsidRPr="00F50C68">
          <w:rPr>
            <w:rFonts w:asciiTheme="minorHAnsi" w:hAnsiTheme="minorHAnsi" w:cstheme="minorHAnsi"/>
            <w:noProof/>
            <w:lang w:val="cs-CZ"/>
          </w:rPr>
          <w:t>4</w:t>
        </w:r>
        <w:r w:rsidRPr="00F50C68">
          <w:rPr>
            <w:rFonts w:asciiTheme="minorHAnsi" w:hAnsiTheme="minorHAnsi" w:cstheme="minorHAnsi"/>
          </w:rPr>
          <w:fldChar w:fldCharType="end"/>
        </w:r>
      </w:p>
    </w:sdtContent>
  </w:sdt>
  <w:p w14:paraId="3F20CC5C" w14:textId="77777777" w:rsidR="00E740E3" w:rsidRDefault="00E740E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61A1D" w14:textId="62FCAD88" w:rsidR="00E740E3" w:rsidRPr="00F50C68" w:rsidRDefault="00E740E3">
    <w:pPr>
      <w:pStyle w:val="Pta"/>
      <w:jc w:val="right"/>
      <w:rPr>
        <w:rFonts w:ascii="Calibri" w:hAnsi="Calibri" w:cs="Calibri"/>
        <w:color w:val="262626" w:themeColor="text1" w:themeTint="D9"/>
      </w:rPr>
    </w:pPr>
    <w:r w:rsidRPr="00F50C68">
      <w:rPr>
        <w:rFonts w:ascii="Calibri" w:hAnsi="Calibri" w:cs="Calibri"/>
        <w:color w:val="262626" w:themeColor="text1" w:themeTint="D9"/>
        <w:lang w:val="sk-SK"/>
      </w:rPr>
      <w:t xml:space="preserve"> </w:t>
    </w:r>
    <w:r w:rsidRPr="00F50C68">
      <w:rPr>
        <w:rFonts w:ascii="Calibri" w:hAnsi="Calibri" w:cs="Calibri"/>
        <w:color w:val="262626" w:themeColor="text1" w:themeTint="D9"/>
      </w:rPr>
      <w:fldChar w:fldCharType="begin"/>
    </w:r>
    <w:r w:rsidRPr="00F50C68">
      <w:rPr>
        <w:rFonts w:ascii="Calibri" w:hAnsi="Calibri" w:cs="Calibri"/>
        <w:color w:val="262626" w:themeColor="text1" w:themeTint="D9"/>
      </w:rPr>
      <w:instrText>STRÁNKA  \* arabčina</w:instrText>
    </w:r>
    <w:r w:rsidRPr="00F50C68">
      <w:rPr>
        <w:rFonts w:ascii="Calibri" w:hAnsi="Calibri" w:cs="Calibri"/>
        <w:color w:val="262626" w:themeColor="text1" w:themeTint="D9"/>
      </w:rPr>
      <w:fldChar w:fldCharType="separate"/>
    </w:r>
    <w:r w:rsidRPr="00F50C68">
      <w:rPr>
        <w:rFonts w:ascii="Calibri" w:hAnsi="Calibri" w:cs="Calibri"/>
        <w:color w:val="262626" w:themeColor="text1" w:themeTint="D9"/>
        <w:lang w:val="sk-SK"/>
      </w:rPr>
      <w:t>1</w:t>
    </w:r>
    <w:r w:rsidRPr="00F50C68">
      <w:rPr>
        <w:rFonts w:ascii="Calibri" w:hAnsi="Calibri" w:cs="Calibri"/>
        <w:color w:val="262626" w:themeColor="text1" w:themeTint="D9"/>
      </w:rPr>
      <w:fldChar w:fldCharType="end"/>
    </w:r>
  </w:p>
  <w:p w14:paraId="143D5BC4" w14:textId="77777777" w:rsidR="00E740E3" w:rsidRDefault="00E740E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4621B" w14:textId="77777777" w:rsidR="00395D60" w:rsidRDefault="00395D60" w:rsidP="003C1ABA">
      <w:r>
        <w:separator/>
      </w:r>
    </w:p>
  </w:footnote>
  <w:footnote w:type="continuationSeparator" w:id="0">
    <w:p w14:paraId="07152514" w14:textId="77777777" w:rsidR="00395D60" w:rsidRDefault="00395D60" w:rsidP="003C1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B945" w14:textId="40B20186" w:rsidR="00E740E3" w:rsidRDefault="00E740E3" w:rsidP="00F8293A">
    <w:pPr>
      <w:pStyle w:val="Pta"/>
      <w:tabs>
        <w:tab w:val="clear" w:pos="4536"/>
        <w:tab w:val="center" w:pos="4962"/>
        <w:tab w:val="left" w:pos="5245"/>
        <w:tab w:val="left" w:pos="7371"/>
      </w:tabs>
      <w:rPr>
        <w:rFonts w:ascii="Encode Sans Condensed Light" w:hAnsi="Encode Sans Condensed Light"/>
        <w:sz w:val="16"/>
        <w:szCs w:val="16"/>
      </w:rPr>
    </w:pPr>
    <w:r>
      <w:rPr>
        <w:rFonts w:ascii="Encode Sans Condensed Light" w:hAnsi="Encode Sans Condensed Light"/>
        <w:sz w:val="16"/>
        <w:szCs w:val="16"/>
      </w:rPr>
      <w:tab/>
      <w:t xml:space="preserve">                                      </w:t>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p>
  <w:p w14:paraId="4C9C82CE" w14:textId="719294C6" w:rsidR="00E740E3" w:rsidRDefault="00E740E3">
    <w:pPr>
      <w:pStyle w:val="Hlavika"/>
    </w:pPr>
    <w:r>
      <w:rPr>
        <w:noProof/>
        <w:lang w:val="sk-SK" w:eastAsia="sk-SK"/>
      </w:rPr>
      <mc:AlternateContent>
        <mc:Choice Requires="wps">
          <w:drawing>
            <wp:anchor distT="0" distB="0" distL="114300" distR="114300" simplePos="0" relativeHeight="251665408" behindDoc="0" locked="0" layoutInCell="1" allowOverlap="1" wp14:anchorId="32025137" wp14:editId="1F6270A9">
              <wp:simplePos x="0" y="0"/>
              <wp:positionH relativeFrom="column">
                <wp:posOffset>5044753</wp:posOffset>
              </wp:positionH>
              <wp:positionV relativeFrom="paragraph">
                <wp:posOffset>-322580</wp:posOffset>
              </wp:positionV>
              <wp:extent cx="2374265" cy="709551"/>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709551"/>
                      </a:xfrm>
                      <a:prstGeom prst="rect">
                        <a:avLst/>
                      </a:prstGeom>
                      <a:noFill/>
                      <a:ln w="9525">
                        <a:noFill/>
                        <a:miter lim="800000"/>
                        <a:headEnd/>
                        <a:tailEnd/>
                      </a:ln>
                    </wps:spPr>
                    <wps:txbx>
                      <w:txbxContent>
                        <w:p w14:paraId="07680192" w14:textId="72033E55" w:rsidR="00E740E3" w:rsidRDefault="00E740E3"/>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type w14:anchorId="32025137" id="_x0000_t202" coordsize="21600,21600" o:spt="202" path="m,l,21600r21600,l21600,xe">
              <v:stroke joinstyle="miter"/>
              <v:path gradientshapeok="t" o:connecttype="rect"/>
            </v:shapetype>
            <v:shape id="Textové pole 2" o:spid="_x0000_s1026" type="#_x0000_t202" style="position:absolute;margin-left:397.2pt;margin-top:-25.4pt;width:186.95pt;height:55.85pt;z-index:251665408;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" filled="f" stroked="f">
              <v:textbox style="mso-fit-shape-to-text:t">
                <w:txbxContent>
                  <w:p w14:paraId="07680192" w14:textId="72033E55" w:rsidR="00E740E3" w:rsidRDefault="00E740E3"/>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B32BF" w14:textId="0CB77EA2" w:rsidR="00E740E3" w:rsidRPr="00F50C68" w:rsidRDefault="00F50C68">
    <w:pPr>
      <w:pStyle w:val="Hlavika"/>
      <w:rPr>
        <w:rFonts w:asciiTheme="minorHAnsi" w:hAnsiTheme="minorHAnsi" w:cstheme="minorHAnsi"/>
      </w:rPr>
    </w:pPr>
    <w:r w:rsidRPr="00F50C68">
      <w:rPr>
        <w:rFonts w:asciiTheme="minorHAnsi" w:hAnsiTheme="minorHAnsi" w:cstheme="minorHAnsi"/>
      </w:rPr>
      <w:t>Príloha č. 2 – Popis kremačnej pece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829"/>
    <w:multiLevelType w:val="multilevel"/>
    <w:tmpl w:val="0C24FF74"/>
    <w:lvl w:ilvl="0">
      <w:start w:val="10"/>
      <w:numFmt w:val="decimal"/>
      <w:lvlText w:val="%1"/>
      <w:lvlJc w:val="left"/>
      <w:pPr>
        <w:ind w:left="420" w:hanging="420"/>
      </w:pPr>
      <w:rPr>
        <w:rFonts w:eastAsia="Arial" w:hint="default"/>
      </w:rPr>
    </w:lvl>
    <w:lvl w:ilvl="1">
      <w:start w:val="1"/>
      <w:numFmt w:val="decimal"/>
      <w:lvlText w:val="%1.%2"/>
      <w:lvlJc w:val="left"/>
      <w:pPr>
        <w:ind w:left="987" w:hanging="42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5976" w:hanging="1440"/>
      </w:pPr>
      <w:rPr>
        <w:rFonts w:eastAsia="Arial" w:hint="default"/>
      </w:rPr>
    </w:lvl>
  </w:abstractNum>
  <w:abstractNum w:abstractNumId="1" w15:restartNumberingAfterBreak="0">
    <w:nsid w:val="03E33920"/>
    <w:multiLevelType w:val="hybridMultilevel"/>
    <w:tmpl w:val="81C2704E"/>
    <w:lvl w:ilvl="0" w:tplc="041B0001">
      <w:start w:val="1"/>
      <w:numFmt w:val="bullet"/>
      <w:lvlText w:val=""/>
      <w:lvlJc w:val="left"/>
      <w:pPr>
        <w:ind w:left="436" w:hanging="360"/>
      </w:pPr>
      <w:rPr>
        <w:rFonts w:ascii="Symbol" w:hAnsi="Symbol" w:hint="default"/>
      </w:rPr>
    </w:lvl>
    <w:lvl w:ilvl="1" w:tplc="041B0003">
      <w:start w:val="1"/>
      <w:numFmt w:val="bullet"/>
      <w:lvlText w:val="o"/>
      <w:lvlJc w:val="left"/>
      <w:pPr>
        <w:ind w:left="1156" w:hanging="360"/>
      </w:pPr>
      <w:rPr>
        <w:rFonts w:ascii="Courier New" w:hAnsi="Courier New" w:cs="Courier New" w:hint="default"/>
      </w:rPr>
    </w:lvl>
    <w:lvl w:ilvl="2" w:tplc="041B0005">
      <w:start w:val="1"/>
      <w:numFmt w:val="bullet"/>
      <w:lvlText w:val=""/>
      <w:lvlJc w:val="left"/>
      <w:pPr>
        <w:ind w:left="1876" w:hanging="360"/>
      </w:pPr>
      <w:rPr>
        <w:rFonts w:ascii="Wingdings" w:hAnsi="Wingdings" w:hint="default"/>
      </w:rPr>
    </w:lvl>
    <w:lvl w:ilvl="3" w:tplc="041B0001">
      <w:start w:val="1"/>
      <w:numFmt w:val="bullet"/>
      <w:lvlText w:val=""/>
      <w:lvlJc w:val="left"/>
      <w:pPr>
        <w:ind w:left="2596" w:hanging="360"/>
      </w:pPr>
      <w:rPr>
        <w:rFonts w:ascii="Symbol" w:hAnsi="Symbol" w:hint="default"/>
      </w:rPr>
    </w:lvl>
    <w:lvl w:ilvl="4" w:tplc="041B0003">
      <w:start w:val="1"/>
      <w:numFmt w:val="bullet"/>
      <w:lvlText w:val="o"/>
      <w:lvlJc w:val="left"/>
      <w:pPr>
        <w:ind w:left="3316" w:hanging="360"/>
      </w:pPr>
      <w:rPr>
        <w:rFonts w:ascii="Courier New" w:hAnsi="Courier New" w:cs="Courier New" w:hint="default"/>
      </w:rPr>
    </w:lvl>
    <w:lvl w:ilvl="5" w:tplc="041B0005">
      <w:start w:val="1"/>
      <w:numFmt w:val="bullet"/>
      <w:lvlText w:val=""/>
      <w:lvlJc w:val="left"/>
      <w:pPr>
        <w:ind w:left="4036" w:hanging="360"/>
      </w:pPr>
      <w:rPr>
        <w:rFonts w:ascii="Wingdings" w:hAnsi="Wingdings" w:hint="default"/>
      </w:rPr>
    </w:lvl>
    <w:lvl w:ilvl="6" w:tplc="041B0001">
      <w:start w:val="1"/>
      <w:numFmt w:val="bullet"/>
      <w:lvlText w:val=""/>
      <w:lvlJc w:val="left"/>
      <w:pPr>
        <w:ind w:left="4756" w:hanging="360"/>
      </w:pPr>
      <w:rPr>
        <w:rFonts w:ascii="Symbol" w:hAnsi="Symbol" w:hint="default"/>
      </w:rPr>
    </w:lvl>
    <w:lvl w:ilvl="7" w:tplc="041B0003">
      <w:start w:val="1"/>
      <w:numFmt w:val="bullet"/>
      <w:lvlText w:val="o"/>
      <w:lvlJc w:val="left"/>
      <w:pPr>
        <w:ind w:left="5476" w:hanging="360"/>
      </w:pPr>
      <w:rPr>
        <w:rFonts w:ascii="Courier New" w:hAnsi="Courier New" w:cs="Courier New" w:hint="default"/>
      </w:rPr>
    </w:lvl>
    <w:lvl w:ilvl="8" w:tplc="041B0005">
      <w:start w:val="1"/>
      <w:numFmt w:val="bullet"/>
      <w:lvlText w:val=""/>
      <w:lvlJc w:val="left"/>
      <w:pPr>
        <w:ind w:left="6196" w:hanging="360"/>
      </w:pPr>
      <w:rPr>
        <w:rFonts w:ascii="Wingdings" w:hAnsi="Wingdings" w:hint="default"/>
      </w:rPr>
    </w:lvl>
  </w:abstractNum>
  <w:abstractNum w:abstractNumId="2" w15:restartNumberingAfterBreak="0">
    <w:nsid w:val="0B4B7C44"/>
    <w:multiLevelType w:val="hybridMultilevel"/>
    <w:tmpl w:val="1AC44F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962A2E"/>
    <w:multiLevelType w:val="hybridMultilevel"/>
    <w:tmpl w:val="ACF4AD96"/>
    <w:lvl w:ilvl="0" w:tplc="041B0017">
      <w:start w:val="1"/>
      <w:numFmt w:val="lowerLetter"/>
      <w:lvlText w:val="%1)"/>
      <w:lvlJc w:val="left"/>
      <w:pPr>
        <w:ind w:left="1407" w:hanging="360"/>
      </w:pPr>
      <w:rPr>
        <w:rFonts w:hint="default"/>
      </w:rPr>
    </w:lvl>
    <w:lvl w:ilvl="1" w:tplc="041B0003" w:tentative="1">
      <w:start w:val="1"/>
      <w:numFmt w:val="bullet"/>
      <w:lvlText w:val="o"/>
      <w:lvlJc w:val="left"/>
      <w:pPr>
        <w:ind w:left="2127" w:hanging="360"/>
      </w:pPr>
      <w:rPr>
        <w:rFonts w:ascii="Courier New" w:hAnsi="Courier New" w:cs="Courier New" w:hint="default"/>
      </w:rPr>
    </w:lvl>
    <w:lvl w:ilvl="2" w:tplc="041B0005" w:tentative="1">
      <w:start w:val="1"/>
      <w:numFmt w:val="bullet"/>
      <w:lvlText w:val=""/>
      <w:lvlJc w:val="left"/>
      <w:pPr>
        <w:ind w:left="2847" w:hanging="360"/>
      </w:pPr>
      <w:rPr>
        <w:rFonts w:ascii="Wingdings" w:hAnsi="Wingdings" w:hint="default"/>
      </w:rPr>
    </w:lvl>
    <w:lvl w:ilvl="3" w:tplc="041B0001" w:tentative="1">
      <w:start w:val="1"/>
      <w:numFmt w:val="bullet"/>
      <w:lvlText w:val=""/>
      <w:lvlJc w:val="left"/>
      <w:pPr>
        <w:ind w:left="3567" w:hanging="360"/>
      </w:pPr>
      <w:rPr>
        <w:rFonts w:ascii="Symbol" w:hAnsi="Symbol" w:hint="default"/>
      </w:rPr>
    </w:lvl>
    <w:lvl w:ilvl="4" w:tplc="041B0003" w:tentative="1">
      <w:start w:val="1"/>
      <w:numFmt w:val="bullet"/>
      <w:lvlText w:val="o"/>
      <w:lvlJc w:val="left"/>
      <w:pPr>
        <w:ind w:left="4287" w:hanging="360"/>
      </w:pPr>
      <w:rPr>
        <w:rFonts w:ascii="Courier New" w:hAnsi="Courier New" w:cs="Courier New" w:hint="default"/>
      </w:rPr>
    </w:lvl>
    <w:lvl w:ilvl="5" w:tplc="041B0005" w:tentative="1">
      <w:start w:val="1"/>
      <w:numFmt w:val="bullet"/>
      <w:lvlText w:val=""/>
      <w:lvlJc w:val="left"/>
      <w:pPr>
        <w:ind w:left="5007" w:hanging="360"/>
      </w:pPr>
      <w:rPr>
        <w:rFonts w:ascii="Wingdings" w:hAnsi="Wingdings" w:hint="default"/>
      </w:rPr>
    </w:lvl>
    <w:lvl w:ilvl="6" w:tplc="041B0001" w:tentative="1">
      <w:start w:val="1"/>
      <w:numFmt w:val="bullet"/>
      <w:lvlText w:val=""/>
      <w:lvlJc w:val="left"/>
      <w:pPr>
        <w:ind w:left="5727" w:hanging="360"/>
      </w:pPr>
      <w:rPr>
        <w:rFonts w:ascii="Symbol" w:hAnsi="Symbol" w:hint="default"/>
      </w:rPr>
    </w:lvl>
    <w:lvl w:ilvl="7" w:tplc="041B0003" w:tentative="1">
      <w:start w:val="1"/>
      <w:numFmt w:val="bullet"/>
      <w:lvlText w:val="o"/>
      <w:lvlJc w:val="left"/>
      <w:pPr>
        <w:ind w:left="6447" w:hanging="360"/>
      </w:pPr>
      <w:rPr>
        <w:rFonts w:ascii="Courier New" w:hAnsi="Courier New" w:cs="Courier New" w:hint="default"/>
      </w:rPr>
    </w:lvl>
    <w:lvl w:ilvl="8" w:tplc="041B0005" w:tentative="1">
      <w:start w:val="1"/>
      <w:numFmt w:val="bullet"/>
      <w:lvlText w:val=""/>
      <w:lvlJc w:val="left"/>
      <w:pPr>
        <w:ind w:left="7167" w:hanging="360"/>
      </w:pPr>
      <w:rPr>
        <w:rFonts w:ascii="Wingdings" w:hAnsi="Wingdings" w:hint="default"/>
      </w:rPr>
    </w:lvl>
  </w:abstractNum>
  <w:abstractNum w:abstractNumId="4" w15:restartNumberingAfterBreak="0">
    <w:nsid w:val="0EE04E2D"/>
    <w:multiLevelType w:val="multilevel"/>
    <w:tmpl w:val="CAE4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62339"/>
    <w:multiLevelType w:val="hybridMultilevel"/>
    <w:tmpl w:val="267CBDF8"/>
    <w:lvl w:ilvl="0" w:tplc="0B8A05E2">
      <w:numFmt w:val="bullet"/>
      <w:lvlText w:val="-"/>
      <w:lvlJc w:val="left"/>
      <w:pPr>
        <w:ind w:left="720" w:hanging="360"/>
      </w:pPr>
      <w:rPr>
        <w:rFonts w:ascii="Arial" w:eastAsia="Arial"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FE6043C"/>
    <w:multiLevelType w:val="multilevel"/>
    <w:tmpl w:val="34C2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EF54F1"/>
    <w:multiLevelType w:val="multilevel"/>
    <w:tmpl w:val="F7343C06"/>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2C4A4665"/>
    <w:multiLevelType w:val="hybridMultilevel"/>
    <w:tmpl w:val="322298A4"/>
    <w:lvl w:ilvl="0" w:tplc="59C2BCB4">
      <w:start w:val="1"/>
      <w:numFmt w:val="decimal"/>
      <w:lvlText w:val="%1."/>
      <w:lvlJc w:val="left"/>
      <w:pPr>
        <w:ind w:left="687" w:hanging="392"/>
        <w:jc w:val="right"/>
      </w:pPr>
      <w:rPr>
        <w:rFonts w:ascii="Arial" w:eastAsia="Times New Roman" w:hAnsi="Arial" w:cs="Arial" w:hint="default"/>
        <w:spacing w:val="-29"/>
        <w:w w:val="100"/>
        <w:sz w:val="20"/>
        <w:szCs w:val="20"/>
        <w:lang w:val="sk-SK" w:eastAsia="sk-SK" w:bidi="sk-SK"/>
      </w:rPr>
    </w:lvl>
    <w:lvl w:ilvl="1" w:tplc="7DA0E0A6">
      <w:numFmt w:val="bullet"/>
      <w:lvlText w:val="•"/>
      <w:lvlJc w:val="left"/>
      <w:pPr>
        <w:ind w:left="1568" w:hanging="392"/>
      </w:pPr>
      <w:rPr>
        <w:rFonts w:hint="default"/>
        <w:lang w:val="sk-SK" w:eastAsia="sk-SK" w:bidi="sk-SK"/>
      </w:rPr>
    </w:lvl>
    <w:lvl w:ilvl="2" w:tplc="E420501E">
      <w:numFmt w:val="bullet"/>
      <w:lvlText w:val="•"/>
      <w:lvlJc w:val="left"/>
      <w:pPr>
        <w:ind w:left="2457" w:hanging="392"/>
      </w:pPr>
      <w:rPr>
        <w:rFonts w:hint="default"/>
        <w:lang w:val="sk-SK" w:eastAsia="sk-SK" w:bidi="sk-SK"/>
      </w:rPr>
    </w:lvl>
    <w:lvl w:ilvl="3" w:tplc="19ECBCCA">
      <w:numFmt w:val="bullet"/>
      <w:lvlText w:val="•"/>
      <w:lvlJc w:val="left"/>
      <w:pPr>
        <w:ind w:left="3345" w:hanging="392"/>
      </w:pPr>
      <w:rPr>
        <w:rFonts w:hint="default"/>
        <w:lang w:val="sk-SK" w:eastAsia="sk-SK" w:bidi="sk-SK"/>
      </w:rPr>
    </w:lvl>
    <w:lvl w:ilvl="4" w:tplc="1B7A7FC6">
      <w:numFmt w:val="bullet"/>
      <w:lvlText w:val="•"/>
      <w:lvlJc w:val="left"/>
      <w:pPr>
        <w:ind w:left="4234" w:hanging="392"/>
      </w:pPr>
      <w:rPr>
        <w:rFonts w:hint="default"/>
        <w:lang w:val="sk-SK" w:eastAsia="sk-SK" w:bidi="sk-SK"/>
      </w:rPr>
    </w:lvl>
    <w:lvl w:ilvl="5" w:tplc="2F924FD0">
      <w:numFmt w:val="bullet"/>
      <w:lvlText w:val="•"/>
      <w:lvlJc w:val="left"/>
      <w:pPr>
        <w:ind w:left="5123" w:hanging="392"/>
      </w:pPr>
      <w:rPr>
        <w:rFonts w:hint="default"/>
        <w:lang w:val="sk-SK" w:eastAsia="sk-SK" w:bidi="sk-SK"/>
      </w:rPr>
    </w:lvl>
    <w:lvl w:ilvl="6" w:tplc="4BF6B1EE">
      <w:numFmt w:val="bullet"/>
      <w:lvlText w:val="•"/>
      <w:lvlJc w:val="left"/>
      <w:pPr>
        <w:ind w:left="6011" w:hanging="392"/>
      </w:pPr>
      <w:rPr>
        <w:rFonts w:hint="default"/>
        <w:lang w:val="sk-SK" w:eastAsia="sk-SK" w:bidi="sk-SK"/>
      </w:rPr>
    </w:lvl>
    <w:lvl w:ilvl="7" w:tplc="A9E08CB8">
      <w:numFmt w:val="bullet"/>
      <w:lvlText w:val="•"/>
      <w:lvlJc w:val="left"/>
      <w:pPr>
        <w:ind w:left="6900" w:hanging="392"/>
      </w:pPr>
      <w:rPr>
        <w:rFonts w:hint="default"/>
        <w:lang w:val="sk-SK" w:eastAsia="sk-SK" w:bidi="sk-SK"/>
      </w:rPr>
    </w:lvl>
    <w:lvl w:ilvl="8" w:tplc="EAC66120">
      <w:numFmt w:val="bullet"/>
      <w:lvlText w:val="•"/>
      <w:lvlJc w:val="left"/>
      <w:pPr>
        <w:ind w:left="7789" w:hanging="392"/>
      </w:pPr>
      <w:rPr>
        <w:rFonts w:hint="default"/>
        <w:lang w:val="sk-SK" w:eastAsia="sk-SK" w:bidi="sk-SK"/>
      </w:rPr>
    </w:lvl>
  </w:abstractNum>
  <w:abstractNum w:abstractNumId="9" w15:restartNumberingAfterBreak="0">
    <w:nsid w:val="307F416D"/>
    <w:multiLevelType w:val="multilevel"/>
    <w:tmpl w:val="86A4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EC1690"/>
    <w:multiLevelType w:val="multilevel"/>
    <w:tmpl w:val="89EE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D86A16"/>
    <w:multiLevelType w:val="hybridMultilevel"/>
    <w:tmpl w:val="9E42D754"/>
    <w:lvl w:ilvl="0" w:tplc="3CF29E0C">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F044255"/>
    <w:multiLevelType w:val="multilevel"/>
    <w:tmpl w:val="1A464D40"/>
    <w:lvl w:ilvl="0">
      <w:start w:val="5"/>
      <w:numFmt w:val="decimal"/>
      <w:lvlText w:val="%1)"/>
      <w:lvlJc w:val="left"/>
      <w:pPr>
        <w:ind w:left="360" w:hanging="360"/>
      </w:pPr>
      <w:rPr>
        <w:rFonts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62C3C6E"/>
    <w:multiLevelType w:val="hybridMultilevel"/>
    <w:tmpl w:val="8236B1C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48983977"/>
    <w:multiLevelType w:val="hybridMultilevel"/>
    <w:tmpl w:val="853833C8"/>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5" w15:restartNumberingAfterBreak="0">
    <w:nsid w:val="4FDF6156"/>
    <w:multiLevelType w:val="hybridMultilevel"/>
    <w:tmpl w:val="E78EF386"/>
    <w:lvl w:ilvl="0" w:tplc="47F4EA94">
      <w:start w:val="1"/>
      <w:numFmt w:val="decimal"/>
      <w:lvlText w:val="8.%1"/>
      <w:lvlJc w:val="left"/>
      <w:pPr>
        <w:ind w:left="1995" w:hanging="360"/>
      </w:pPr>
      <w:rPr>
        <w:rFonts w:hint="default"/>
      </w:rPr>
    </w:lvl>
    <w:lvl w:ilvl="1" w:tplc="041B0019" w:tentative="1">
      <w:start w:val="1"/>
      <w:numFmt w:val="lowerLetter"/>
      <w:lvlText w:val="%2."/>
      <w:lvlJc w:val="left"/>
      <w:pPr>
        <w:ind w:left="2715" w:hanging="360"/>
      </w:pPr>
    </w:lvl>
    <w:lvl w:ilvl="2" w:tplc="041B001B" w:tentative="1">
      <w:start w:val="1"/>
      <w:numFmt w:val="lowerRoman"/>
      <w:lvlText w:val="%3."/>
      <w:lvlJc w:val="right"/>
      <w:pPr>
        <w:ind w:left="3435" w:hanging="180"/>
      </w:pPr>
    </w:lvl>
    <w:lvl w:ilvl="3" w:tplc="041B000F" w:tentative="1">
      <w:start w:val="1"/>
      <w:numFmt w:val="decimal"/>
      <w:lvlText w:val="%4."/>
      <w:lvlJc w:val="left"/>
      <w:pPr>
        <w:ind w:left="4155" w:hanging="360"/>
      </w:pPr>
    </w:lvl>
    <w:lvl w:ilvl="4" w:tplc="041B0019" w:tentative="1">
      <w:start w:val="1"/>
      <w:numFmt w:val="lowerLetter"/>
      <w:lvlText w:val="%5."/>
      <w:lvlJc w:val="left"/>
      <w:pPr>
        <w:ind w:left="4875" w:hanging="360"/>
      </w:pPr>
    </w:lvl>
    <w:lvl w:ilvl="5" w:tplc="041B001B" w:tentative="1">
      <w:start w:val="1"/>
      <w:numFmt w:val="lowerRoman"/>
      <w:lvlText w:val="%6."/>
      <w:lvlJc w:val="right"/>
      <w:pPr>
        <w:ind w:left="5595" w:hanging="180"/>
      </w:pPr>
    </w:lvl>
    <w:lvl w:ilvl="6" w:tplc="041B000F" w:tentative="1">
      <w:start w:val="1"/>
      <w:numFmt w:val="decimal"/>
      <w:lvlText w:val="%7."/>
      <w:lvlJc w:val="left"/>
      <w:pPr>
        <w:ind w:left="6315" w:hanging="360"/>
      </w:pPr>
    </w:lvl>
    <w:lvl w:ilvl="7" w:tplc="041B0019" w:tentative="1">
      <w:start w:val="1"/>
      <w:numFmt w:val="lowerLetter"/>
      <w:lvlText w:val="%8."/>
      <w:lvlJc w:val="left"/>
      <w:pPr>
        <w:ind w:left="7035" w:hanging="360"/>
      </w:pPr>
    </w:lvl>
    <w:lvl w:ilvl="8" w:tplc="041B001B" w:tentative="1">
      <w:start w:val="1"/>
      <w:numFmt w:val="lowerRoman"/>
      <w:lvlText w:val="%9."/>
      <w:lvlJc w:val="right"/>
      <w:pPr>
        <w:ind w:left="7755" w:hanging="180"/>
      </w:pPr>
    </w:lvl>
  </w:abstractNum>
  <w:abstractNum w:abstractNumId="16"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0F976A5"/>
    <w:multiLevelType w:val="hybridMultilevel"/>
    <w:tmpl w:val="C9902C4A"/>
    <w:lvl w:ilvl="0" w:tplc="423A2DF8">
      <w:start w:val="3"/>
      <w:numFmt w:val="bullet"/>
      <w:lvlText w:val="-"/>
      <w:lvlJc w:val="left"/>
      <w:pPr>
        <w:ind w:left="420" w:hanging="360"/>
      </w:pPr>
      <w:rPr>
        <w:rFonts w:ascii="Arial" w:eastAsiaTheme="minorHAnsi" w:hAnsi="Arial" w:cs="Arial"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18" w15:restartNumberingAfterBreak="0">
    <w:nsid w:val="69A77A7F"/>
    <w:multiLevelType w:val="hybridMultilevel"/>
    <w:tmpl w:val="A5BC98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E075209"/>
    <w:multiLevelType w:val="multilevel"/>
    <w:tmpl w:val="7F0C5C00"/>
    <w:lvl w:ilvl="0">
      <w:start w:val="1"/>
      <w:numFmt w:val="decimal"/>
      <w:lvlText w:val="%1. "/>
      <w:legacy w:legacy="1" w:legacySpace="0" w:legacyIndent="283"/>
      <w:lvlJc w:val="left"/>
      <w:pPr>
        <w:ind w:left="567" w:hanging="283"/>
      </w:pPr>
      <w:rPr>
        <w:rFonts w:ascii="Noto Sans" w:hAnsi="Noto Sans" w:cs="Noto Sans"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20"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num w:numId="1">
    <w:abstractNumId w:val="19"/>
  </w:num>
  <w:num w:numId="2">
    <w:abstractNumId w:val="19"/>
  </w:num>
  <w:num w:numId="3">
    <w:abstractNumId w:val="1"/>
  </w:num>
  <w:num w:numId="4">
    <w:abstractNumId w:val="15"/>
  </w:num>
  <w:num w:numId="5">
    <w:abstractNumId w:val="8"/>
  </w:num>
  <w:num w:numId="6">
    <w:abstractNumId w:val="3"/>
  </w:num>
  <w:num w:numId="7">
    <w:abstractNumId w:val="17"/>
  </w:num>
  <w:num w:numId="8">
    <w:abstractNumId w:val="13"/>
  </w:num>
  <w:num w:numId="9">
    <w:abstractNumId w:val="12"/>
  </w:num>
  <w:num w:numId="10">
    <w:abstractNumId w:val="9"/>
  </w:num>
  <w:num w:numId="11">
    <w:abstractNumId w:val="7"/>
  </w:num>
  <w:num w:numId="12">
    <w:abstractNumId w:val="0"/>
  </w:num>
  <w:num w:numId="13">
    <w:abstractNumId w:val="14"/>
  </w:num>
  <w:num w:numId="14">
    <w:abstractNumId w:val="20"/>
  </w:num>
  <w:num w:numId="15">
    <w:abstractNumId w:val="16"/>
  </w:num>
  <w:num w:numId="16">
    <w:abstractNumId w:val="5"/>
  </w:num>
  <w:num w:numId="17">
    <w:abstractNumId w:val="4"/>
  </w:num>
  <w:num w:numId="18">
    <w:abstractNumId w:val="6"/>
  </w:num>
  <w:num w:numId="19">
    <w:abstractNumId w:val="10"/>
  </w:num>
  <w:num w:numId="20">
    <w:abstractNumId w:val="2"/>
  </w:num>
  <w:num w:numId="21">
    <w:abstractNumId w:val="1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C0"/>
    <w:rsid w:val="00001CF6"/>
    <w:rsid w:val="000059FF"/>
    <w:rsid w:val="00010DF4"/>
    <w:rsid w:val="0001171B"/>
    <w:rsid w:val="00020739"/>
    <w:rsid w:val="000228C6"/>
    <w:rsid w:val="000245E3"/>
    <w:rsid w:val="0003495E"/>
    <w:rsid w:val="00035ABD"/>
    <w:rsid w:val="00040FB8"/>
    <w:rsid w:val="00041909"/>
    <w:rsid w:val="00046F12"/>
    <w:rsid w:val="000532AC"/>
    <w:rsid w:val="000548D0"/>
    <w:rsid w:val="00054BA4"/>
    <w:rsid w:val="00056967"/>
    <w:rsid w:val="00064A97"/>
    <w:rsid w:val="000678C5"/>
    <w:rsid w:val="00072BBF"/>
    <w:rsid w:val="0007516A"/>
    <w:rsid w:val="00080FD5"/>
    <w:rsid w:val="00083999"/>
    <w:rsid w:val="00086C1D"/>
    <w:rsid w:val="00090A35"/>
    <w:rsid w:val="00096ECB"/>
    <w:rsid w:val="000A6112"/>
    <w:rsid w:val="000B1F11"/>
    <w:rsid w:val="000B2D36"/>
    <w:rsid w:val="000B3DBD"/>
    <w:rsid w:val="000C504E"/>
    <w:rsid w:val="000C6914"/>
    <w:rsid w:val="000D7D67"/>
    <w:rsid w:val="000E51E3"/>
    <w:rsid w:val="000F1D85"/>
    <w:rsid w:val="000F5420"/>
    <w:rsid w:val="000F5A56"/>
    <w:rsid w:val="000F7608"/>
    <w:rsid w:val="000F766D"/>
    <w:rsid w:val="000F7B74"/>
    <w:rsid w:val="0010373B"/>
    <w:rsid w:val="00104BE5"/>
    <w:rsid w:val="001068AC"/>
    <w:rsid w:val="00106D96"/>
    <w:rsid w:val="001110AC"/>
    <w:rsid w:val="001110EF"/>
    <w:rsid w:val="00121C39"/>
    <w:rsid w:val="00134CB7"/>
    <w:rsid w:val="001361CC"/>
    <w:rsid w:val="00150569"/>
    <w:rsid w:val="00156E11"/>
    <w:rsid w:val="00161286"/>
    <w:rsid w:val="001711B0"/>
    <w:rsid w:val="00171705"/>
    <w:rsid w:val="00175A33"/>
    <w:rsid w:val="0018118A"/>
    <w:rsid w:val="00183D01"/>
    <w:rsid w:val="0019190E"/>
    <w:rsid w:val="001A4591"/>
    <w:rsid w:val="001C25A3"/>
    <w:rsid w:val="001C4805"/>
    <w:rsid w:val="001C7E3C"/>
    <w:rsid w:val="001D6137"/>
    <w:rsid w:val="001D6CB3"/>
    <w:rsid w:val="001E2BC3"/>
    <w:rsid w:val="001F78EA"/>
    <w:rsid w:val="002001B3"/>
    <w:rsid w:val="00200254"/>
    <w:rsid w:val="00212E8A"/>
    <w:rsid w:val="00213FAA"/>
    <w:rsid w:val="002164E6"/>
    <w:rsid w:val="00225279"/>
    <w:rsid w:val="002261EF"/>
    <w:rsid w:val="00251E6E"/>
    <w:rsid w:val="0027562F"/>
    <w:rsid w:val="00276A42"/>
    <w:rsid w:val="00276CED"/>
    <w:rsid w:val="00281D9A"/>
    <w:rsid w:val="0028317A"/>
    <w:rsid w:val="002A0595"/>
    <w:rsid w:val="002A1989"/>
    <w:rsid w:val="002A5352"/>
    <w:rsid w:val="002B0963"/>
    <w:rsid w:val="002B1EE8"/>
    <w:rsid w:val="002B4851"/>
    <w:rsid w:val="002C0154"/>
    <w:rsid w:val="002C0F07"/>
    <w:rsid w:val="002C7FE8"/>
    <w:rsid w:val="002D3F8E"/>
    <w:rsid w:val="002D6778"/>
    <w:rsid w:val="002E71A3"/>
    <w:rsid w:val="002F79CB"/>
    <w:rsid w:val="003123D8"/>
    <w:rsid w:val="00315D8C"/>
    <w:rsid w:val="00316055"/>
    <w:rsid w:val="00323CFE"/>
    <w:rsid w:val="00326571"/>
    <w:rsid w:val="003302F0"/>
    <w:rsid w:val="003475C9"/>
    <w:rsid w:val="0034767C"/>
    <w:rsid w:val="00350909"/>
    <w:rsid w:val="0035573F"/>
    <w:rsid w:val="00356786"/>
    <w:rsid w:val="003624BB"/>
    <w:rsid w:val="00365BB9"/>
    <w:rsid w:val="00371488"/>
    <w:rsid w:val="00372B94"/>
    <w:rsid w:val="00373089"/>
    <w:rsid w:val="00382E3F"/>
    <w:rsid w:val="00384748"/>
    <w:rsid w:val="003864FB"/>
    <w:rsid w:val="003937D4"/>
    <w:rsid w:val="003941F4"/>
    <w:rsid w:val="00395D60"/>
    <w:rsid w:val="003976C4"/>
    <w:rsid w:val="003A5266"/>
    <w:rsid w:val="003B321A"/>
    <w:rsid w:val="003B5408"/>
    <w:rsid w:val="003C1ABA"/>
    <w:rsid w:val="003C1E69"/>
    <w:rsid w:val="003C34D7"/>
    <w:rsid w:val="003C4ECD"/>
    <w:rsid w:val="003D23EA"/>
    <w:rsid w:val="003D3FBD"/>
    <w:rsid w:val="003D70C2"/>
    <w:rsid w:val="003F0F58"/>
    <w:rsid w:val="003F3078"/>
    <w:rsid w:val="003F6BD1"/>
    <w:rsid w:val="0040167D"/>
    <w:rsid w:val="0040328F"/>
    <w:rsid w:val="00404044"/>
    <w:rsid w:val="0040417C"/>
    <w:rsid w:val="00404888"/>
    <w:rsid w:val="004069C6"/>
    <w:rsid w:val="004072F9"/>
    <w:rsid w:val="00407B4E"/>
    <w:rsid w:val="00411689"/>
    <w:rsid w:val="004120E4"/>
    <w:rsid w:val="0041437B"/>
    <w:rsid w:val="00415B6A"/>
    <w:rsid w:val="00420135"/>
    <w:rsid w:val="004217FE"/>
    <w:rsid w:val="004219C7"/>
    <w:rsid w:val="0042557A"/>
    <w:rsid w:val="00432464"/>
    <w:rsid w:val="004331D6"/>
    <w:rsid w:val="00437DEF"/>
    <w:rsid w:val="00441685"/>
    <w:rsid w:val="00441E90"/>
    <w:rsid w:val="004437D0"/>
    <w:rsid w:val="004463D4"/>
    <w:rsid w:val="00450AF0"/>
    <w:rsid w:val="004529AB"/>
    <w:rsid w:val="004649CB"/>
    <w:rsid w:val="00466FCE"/>
    <w:rsid w:val="00472C35"/>
    <w:rsid w:val="00476130"/>
    <w:rsid w:val="00477FEF"/>
    <w:rsid w:val="00491575"/>
    <w:rsid w:val="004A5FB8"/>
    <w:rsid w:val="004B2913"/>
    <w:rsid w:val="004C7903"/>
    <w:rsid w:val="004D3153"/>
    <w:rsid w:val="004D6772"/>
    <w:rsid w:val="004D6D53"/>
    <w:rsid w:val="004E4487"/>
    <w:rsid w:val="004E6F8B"/>
    <w:rsid w:val="004F2222"/>
    <w:rsid w:val="004F56F2"/>
    <w:rsid w:val="00513F4B"/>
    <w:rsid w:val="0052093E"/>
    <w:rsid w:val="0053729D"/>
    <w:rsid w:val="0054426C"/>
    <w:rsid w:val="00544D24"/>
    <w:rsid w:val="00547507"/>
    <w:rsid w:val="0055564D"/>
    <w:rsid w:val="00571E82"/>
    <w:rsid w:val="005726C0"/>
    <w:rsid w:val="00572F48"/>
    <w:rsid w:val="005733B2"/>
    <w:rsid w:val="005862A3"/>
    <w:rsid w:val="005954E5"/>
    <w:rsid w:val="005962ED"/>
    <w:rsid w:val="005A63C3"/>
    <w:rsid w:val="005B149F"/>
    <w:rsid w:val="005B153C"/>
    <w:rsid w:val="005B3A6D"/>
    <w:rsid w:val="005B5C84"/>
    <w:rsid w:val="005C3942"/>
    <w:rsid w:val="005D2A90"/>
    <w:rsid w:val="005D4693"/>
    <w:rsid w:val="005D728C"/>
    <w:rsid w:val="005E36C3"/>
    <w:rsid w:val="005E5B00"/>
    <w:rsid w:val="005E7BBD"/>
    <w:rsid w:val="00605B2F"/>
    <w:rsid w:val="0061600E"/>
    <w:rsid w:val="00633891"/>
    <w:rsid w:val="00634642"/>
    <w:rsid w:val="0064440C"/>
    <w:rsid w:val="00644D61"/>
    <w:rsid w:val="0065068D"/>
    <w:rsid w:val="00651B35"/>
    <w:rsid w:val="00657D40"/>
    <w:rsid w:val="0066006D"/>
    <w:rsid w:val="0066083A"/>
    <w:rsid w:val="00665D62"/>
    <w:rsid w:val="00666363"/>
    <w:rsid w:val="006718C9"/>
    <w:rsid w:val="00674249"/>
    <w:rsid w:val="00676C8D"/>
    <w:rsid w:val="00683569"/>
    <w:rsid w:val="00687FDC"/>
    <w:rsid w:val="006906F7"/>
    <w:rsid w:val="0069155D"/>
    <w:rsid w:val="006A64AB"/>
    <w:rsid w:val="006A686D"/>
    <w:rsid w:val="006B0352"/>
    <w:rsid w:val="006B32C1"/>
    <w:rsid w:val="006C22E1"/>
    <w:rsid w:val="006D25E5"/>
    <w:rsid w:val="006D767D"/>
    <w:rsid w:val="006E09EB"/>
    <w:rsid w:val="006E389B"/>
    <w:rsid w:val="006F4443"/>
    <w:rsid w:val="006F5631"/>
    <w:rsid w:val="006F6A31"/>
    <w:rsid w:val="00705228"/>
    <w:rsid w:val="00705F0E"/>
    <w:rsid w:val="00707832"/>
    <w:rsid w:val="00710036"/>
    <w:rsid w:val="007110EF"/>
    <w:rsid w:val="00711A51"/>
    <w:rsid w:val="00715D53"/>
    <w:rsid w:val="00725121"/>
    <w:rsid w:val="007329AB"/>
    <w:rsid w:val="00732CCE"/>
    <w:rsid w:val="00744E93"/>
    <w:rsid w:val="007472AA"/>
    <w:rsid w:val="007518B7"/>
    <w:rsid w:val="0075309F"/>
    <w:rsid w:val="00753890"/>
    <w:rsid w:val="007542DD"/>
    <w:rsid w:val="00756043"/>
    <w:rsid w:val="0075731D"/>
    <w:rsid w:val="00767A01"/>
    <w:rsid w:val="007701FA"/>
    <w:rsid w:val="00771F65"/>
    <w:rsid w:val="00773591"/>
    <w:rsid w:val="007971E0"/>
    <w:rsid w:val="007A47B6"/>
    <w:rsid w:val="007A591C"/>
    <w:rsid w:val="007B007A"/>
    <w:rsid w:val="007B45BF"/>
    <w:rsid w:val="007C444E"/>
    <w:rsid w:val="007C6A9E"/>
    <w:rsid w:val="007D2676"/>
    <w:rsid w:val="007D3D0F"/>
    <w:rsid w:val="007E19A8"/>
    <w:rsid w:val="007E5E7F"/>
    <w:rsid w:val="007E7C96"/>
    <w:rsid w:val="007F0969"/>
    <w:rsid w:val="007F48CF"/>
    <w:rsid w:val="007F658A"/>
    <w:rsid w:val="0080362C"/>
    <w:rsid w:val="00803A26"/>
    <w:rsid w:val="00803BC6"/>
    <w:rsid w:val="00816C59"/>
    <w:rsid w:val="00820785"/>
    <w:rsid w:val="008270F6"/>
    <w:rsid w:val="008276B4"/>
    <w:rsid w:val="0083183C"/>
    <w:rsid w:val="00836D0D"/>
    <w:rsid w:val="00840586"/>
    <w:rsid w:val="008437FF"/>
    <w:rsid w:val="00845789"/>
    <w:rsid w:val="00871C25"/>
    <w:rsid w:val="008806BC"/>
    <w:rsid w:val="00886280"/>
    <w:rsid w:val="008908E7"/>
    <w:rsid w:val="008925FC"/>
    <w:rsid w:val="0089356F"/>
    <w:rsid w:val="008A0827"/>
    <w:rsid w:val="008A0EF2"/>
    <w:rsid w:val="008A1567"/>
    <w:rsid w:val="008A3325"/>
    <w:rsid w:val="008A344C"/>
    <w:rsid w:val="008A3B65"/>
    <w:rsid w:val="008B06A3"/>
    <w:rsid w:val="008B6B32"/>
    <w:rsid w:val="008C0DFA"/>
    <w:rsid w:val="008C5F21"/>
    <w:rsid w:val="008E2B4D"/>
    <w:rsid w:val="008E365E"/>
    <w:rsid w:val="008E7143"/>
    <w:rsid w:val="008F5564"/>
    <w:rsid w:val="008F604D"/>
    <w:rsid w:val="00901595"/>
    <w:rsid w:val="00913A5C"/>
    <w:rsid w:val="0091415F"/>
    <w:rsid w:val="00915720"/>
    <w:rsid w:val="009161A3"/>
    <w:rsid w:val="00916F13"/>
    <w:rsid w:val="00920F13"/>
    <w:rsid w:val="00944104"/>
    <w:rsid w:val="0095406B"/>
    <w:rsid w:val="009700D3"/>
    <w:rsid w:val="00972581"/>
    <w:rsid w:val="009961C0"/>
    <w:rsid w:val="009A69F9"/>
    <w:rsid w:val="009B1D05"/>
    <w:rsid w:val="009B1E5D"/>
    <w:rsid w:val="009C0DC7"/>
    <w:rsid w:val="009D269E"/>
    <w:rsid w:val="009D5CA0"/>
    <w:rsid w:val="009D6F4F"/>
    <w:rsid w:val="009E1AC7"/>
    <w:rsid w:val="009F0086"/>
    <w:rsid w:val="00A006E8"/>
    <w:rsid w:val="00A0404F"/>
    <w:rsid w:val="00A10E40"/>
    <w:rsid w:val="00A15A63"/>
    <w:rsid w:val="00A16307"/>
    <w:rsid w:val="00A1726A"/>
    <w:rsid w:val="00A17E6F"/>
    <w:rsid w:val="00A24D1F"/>
    <w:rsid w:val="00A25D41"/>
    <w:rsid w:val="00A3463A"/>
    <w:rsid w:val="00A36762"/>
    <w:rsid w:val="00A40F01"/>
    <w:rsid w:val="00A5753C"/>
    <w:rsid w:val="00A6238E"/>
    <w:rsid w:val="00A63DF0"/>
    <w:rsid w:val="00A6423F"/>
    <w:rsid w:val="00A64DFA"/>
    <w:rsid w:val="00A65302"/>
    <w:rsid w:val="00A67879"/>
    <w:rsid w:val="00A809C7"/>
    <w:rsid w:val="00A80A94"/>
    <w:rsid w:val="00A82C1D"/>
    <w:rsid w:val="00A86C65"/>
    <w:rsid w:val="00A90153"/>
    <w:rsid w:val="00A97581"/>
    <w:rsid w:val="00AA268B"/>
    <w:rsid w:val="00AA29CE"/>
    <w:rsid w:val="00AA44AE"/>
    <w:rsid w:val="00AA75EA"/>
    <w:rsid w:val="00AB12BC"/>
    <w:rsid w:val="00AC11C3"/>
    <w:rsid w:val="00AD0A18"/>
    <w:rsid w:val="00AD354B"/>
    <w:rsid w:val="00AD5F4B"/>
    <w:rsid w:val="00AD6495"/>
    <w:rsid w:val="00AD6BD7"/>
    <w:rsid w:val="00AD6D42"/>
    <w:rsid w:val="00AE1C3C"/>
    <w:rsid w:val="00B142D0"/>
    <w:rsid w:val="00B1756A"/>
    <w:rsid w:val="00B26386"/>
    <w:rsid w:val="00B3098A"/>
    <w:rsid w:val="00B3351D"/>
    <w:rsid w:val="00B40314"/>
    <w:rsid w:val="00B41952"/>
    <w:rsid w:val="00B56513"/>
    <w:rsid w:val="00B621EA"/>
    <w:rsid w:val="00B715D5"/>
    <w:rsid w:val="00B736A5"/>
    <w:rsid w:val="00B76786"/>
    <w:rsid w:val="00B77438"/>
    <w:rsid w:val="00B77C4D"/>
    <w:rsid w:val="00B82FA2"/>
    <w:rsid w:val="00B87454"/>
    <w:rsid w:val="00B915EC"/>
    <w:rsid w:val="00B945B6"/>
    <w:rsid w:val="00BA0B21"/>
    <w:rsid w:val="00BA5DD1"/>
    <w:rsid w:val="00BB3C74"/>
    <w:rsid w:val="00BB4ED2"/>
    <w:rsid w:val="00BB6C5F"/>
    <w:rsid w:val="00BC6E48"/>
    <w:rsid w:val="00BD34DF"/>
    <w:rsid w:val="00BE0C8C"/>
    <w:rsid w:val="00BF17B6"/>
    <w:rsid w:val="00BF7541"/>
    <w:rsid w:val="00C0012F"/>
    <w:rsid w:val="00C027CF"/>
    <w:rsid w:val="00C030E4"/>
    <w:rsid w:val="00C03A89"/>
    <w:rsid w:val="00C12303"/>
    <w:rsid w:val="00C22C8A"/>
    <w:rsid w:val="00C23FB6"/>
    <w:rsid w:val="00C37102"/>
    <w:rsid w:val="00C442B9"/>
    <w:rsid w:val="00C6695C"/>
    <w:rsid w:val="00C67634"/>
    <w:rsid w:val="00C814E1"/>
    <w:rsid w:val="00C84C19"/>
    <w:rsid w:val="00CA1B8E"/>
    <w:rsid w:val="00CA3E79"/>
    <w:rsid w:val="00CA4B95"/>
    <w:rsid w:val="00CA5777"/>
    <w:rsid w:val="00CA583D"/>
    <w:rsid w:val="00CA6CC4"/>
    <w:rsid w:val="00CA7275"/>
    <w:rsid w:val="00CC3752"/>
    <w:rsid w:val="00CD6335"/>
    <w:rsid w:val="00CD65F6"/>
    <w:rsid w:val="00CF2F48"/>
    <w:rsid w:val="00CF5DB4"/>
    <w:rsid w:val="00CF6F4A"/>
    <w:rsid w:val="00D0113A"/>
    <w:rsid w:val="00D03FC3"/>
    <w:rsid w:val="00D06502"/>
    <w:rsid w:val="00D1769B"/>
    <w:rsid w:val="00D30FD8"/>
    <w:rsid w:val="00D337FE"/>
    <w:rsid w:val="00D33F17"/>
    <w:rsid w:val="00D436EE"/>
    <w:rsid w:val="00D45461"/>
    <w:rsid w:val="00D55EE4"/>
    <w:rsid w:val="00D67722"/>
    <w:rsid w:val="00D819A4"/>
    <w:rsid w:val="00D855E6"/>
    <w:rsid w:val="00D85ACE"/>
    <w:rsid w:val="00D943B9"/>
    <w:rsid w:val="00D96431"/>
    <w:rsid w:val="00D96BCD"/>
    <w:rsid w:val="00D9717B"/>
    <w:rsid w:val="00D97CE9"/>
    <w:rsid w:val="00DA142C"/>
    <w:rsid w:val="00DA4A0D"/>
    <w:rsid w:val="00DA7AE3"/>
    <w:rsid w:val="00DA7D03"/>
    <w:rsid w:val="00DB2698"/>
    <w:rsid w:val="00DD29DE"/>
    <w:rsid w:val="00DD4763"/>
    <w:rsid w:val="00DE009F"/>
    <w:rsid w:val="00DE7F21"/>
    <w:rsid w:val="00DF1D97"/>
    <w:rsid w:val="00DF2510"/>
    <w:rsid w:val="00DF7B12"/>
    <w:rsid w:val="00E0709D"/>
    <w:rsid w:val="00E074DE"/>
    <w:rsid w:val="00E100D0"/>
    <w:rsid w:val="00E15EF5"/>
    <w:rsid w:val="00E21B4D"/>
    <w:rsid w:val="00E25357"/>
    <w:rsid w:val="00E33ED2"/>
    <w:rsid w:val="00E34BC7"/>
    <w:rsid w:val="00E4586E"/>
    <w:rsid w:val="00E54527"/>
    <w:rsid w:val="00E54F19"/>
    <w:rsid w:val="00E5652D"/>
    <w:rsid w:val="00E6320F"/>
    <w:rsid w:val="00E725FB"/>
    <w:rsid w:val="00E740E3"/>
    <w:rsid w:val="00E82BF9"/>
    <w:rsid w:val="00E925BC"/>
    <w:rsid w:val="00EA0847"/>
    <w:rsid w:val="00EA3806"/>
    <w:rsid w:val="00EB3A60"/>
    <w:rsid w:val="00EB45FB"/>
    <w:rsid w:val="00EB78D2"/>
    <w:rsid w:val="00EC593D"/>
    <w:rsid w:val="00EE3C10"/>
    <w:rsid w:val="00EE3C5E"/>
    <w:rsid w:val="00EF0384"/>
    <w:rsid w:val="00EF3721"/>
    <w:rsid w:val="00EF733B"/>
    <w:rsid w:val="00F02331"/>
    <w:rsid w:val="00F0274C"/>
    <w:rsid w:val="00F105D9"/>
    <w:rsid w:val="00F13676"/>
    <w:rsid w:val="00F169B1"/>
    <w:rsid w:val="00F21D77"/>
    <w:rsid w:val="00F24F95"/>
    <w:rsid w:val="00F2644A"/>
    <w:rsid w:val="00F31B35"/>
    <w:rsid w:val="00F35192"/>
    <w:rsid w:val="00F35EBF"/>
    <w:rsid w:val="00F365C6"/>
    <w:rsid w:val="00F36C14"/>
    <w:rsid w:val="00F42B58"/>
    <w:rsid w:val="00F50C68"/>
    <w:rsid w:val="00F551ED"/>
    <w:rsid w:val="00F56115"/>
    <w:rsid w:val="00F57E5A"/>
    <w:rsid w:val="00F616C2"/>
    <w:rsid w:val="00F71165"/>
    <w:rsid w:val="00F75434"/>
    <w:rsid w:val="00F8293A"/>
    <w:rsid w:val="00F949B7"/>
    <w:rsid w:val="00F977D5"/>
    <w:rsid w:val="00FA2E71"/>
    <w:rsid w:val="00FA72B3"/>
    <w:rsid w:val="00FB24D8"/>
    <w:rsid w:val="00FB32E9"/>
    <w:rsid w:val="00FB48FE"/>
    <w:rsid w:val="00FC03F2"/>
    <w:rsid w:val="00FC0A96"/>
    <w:rsid w:val="00FC0DE3"/>
    <w:rsid w:val="00FD017A"/>
    <w:rsid w:val="00FD0926"/>
    <w:rsid w:val="00FD2EDC"/>
    <w:rsid w:val="00FE56CE"/>
    <w:rsid w:val="00FE611F"/>
    <w:rsid w:val="00FF1D73"/>
    <w:rsid w:val="1056B502"/>
    <w:rsid w:val="18BF9CC4"/>
    <w:rsid w:val="1A13C92F"/>
    <w:rsid w:val="1FFE5B54"/>
    <w:rsid w:val="21477362"/>
    <w:rsid w:val="26B2359B"/>
    <w:rsid w:val="28B9682D"/>
    <w:rsid w:val="2CA69E21"/>
    <w:rsid w:val="356B74F5"/>
    <w:rsid w:val="37B5D776"/>
    <w:rsid w:val="3930E126"/>
    <w:rsid w:val="3D4E6A28"/>
    <w:rsid w:val="422E0D86"/>
    <w:rsid w:val="456FC498"/>
    <w:rsid w:val="486C5A6E"/>
    <w:rsid w:val="4BC804B1"/>
    <w:rsid w:val="5228245F"/>
    <w:rsid w:val="54276984"/>
    <w:rsid w:val="5A8C03AB"/>
    <w:rsid w:val="66E2CFD2"/>
    <w:rsid w:val="69E38A86"/>
    <w:rsid w:val="6F4D0148"/>
    <w:rsid w:val="770E28D4"/>
    <w:rsid w:val="773DC7C3"/>
    <w:rsid w:val="7CB7DB4D"/>
    <w:rsid w:val="7D555917"/>
    <w:rsid w:val="7DB132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03640"/>
  <w15:docId w15:val="{A495918E-0B64-481F-84B9-62F4C182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Arial" w:eastAsia="Arial" w:hAnsi="Arial" w:cs="Times New Roman"/>
      <w:lang w:val="sk" w:eastAsia="sk"/>
    </w:rPr>
  </w:style>
  <w:style w:type="paragraph" w:styleId="Nadpis1">
    <w:name w:val="heading 1"/>
    <w:basedOn w:val="Normlny"/>
    <w:uiPriority w:val="1"/>
    <w:qFormat/>
    <w:pPr>
      <w:spacing w:before="15"/>
      <w:ind w:left="536" w:right="442" w:hanging="32"/>
      <w:outlineLvl w:val="0"/>
    </w:pPr>
    <w:rPr>
      <w:b/>
      <w:bCs/>
      <w:sz w:val="28"/>
      <w:szCs w:val="28"/>
    </w:rPr>
  </w:style>
  <w:style w:type="paragraph" w:styleId="Nadpis2">
    <w:name w:val="heading 2"/>
    <w:basedOn w:val="Normlny"/>
    <w:uiPriority w:val="1"/>
    <w:qFormat/>
    <w:pPr>
      <w:ind w:left="317"/>
      <w:outlineLvl w:val="1"/>
    </w:pPr>
    <w:rPr>
      <w:b/>
      <w:bCs/>
      <w:u w:val="single"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aliases w:val="body,Odsek zoznamu2,Odsek,Bullet Number,lp1,lp11,List Paragraph11,Bullet 1,Use Case List Paragraph,List Paragraph1,List Paragraph"/>
    <w:basedOn w:val="Normlny"/>
    <w:link w:val="OdsekzoznamuChar"/>
    <w:uiPriority w:val="34"/>
    <w:qFormat/>
  </w:style>
  <w:style w:type="paragraph" w:customStyle="1" w:styleId="TableParagraph">
    <w:name w:val="Table Paragraph"/>
    <w:basedOn w:val="Normlny"/>
    <w:uiPriority w:val="1"/>
    <w:qFormat/>
    <w:pPr>
      <w:ind w:left="107"/>
    </w:pPr>
  </w:style>
  <w:style w:type="table" w:styleId="Mriekatabuky">
    <w:name w:val="Table Grid"/>
    <w:basedOn w:val="Normlnatabuka"/>
    <w:uiPriority w:val="59"/>
    <w:rsid w:val="004437D0"/>
    <w:pPr>
      <w:widowControl/>
      <w:autoSpaceDE/>
      <w:autoSpaceDN/>
    </w:pPr>
    <w:rPr>
      <w:rFonts w:ascii="Calibri" w:eastAsia="Calibri" w:hAnsi="Calibri"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3C1ABA"/>
    <w:pPr>
      <w:tabs>
        <w:tab w:val="center" w:pos="4536"/>
        <w:tab w:val="right" w:pos="9072"/>
      </w:tabs>
    </w:pPr>
  </w:style>
  <w:style w:type="character" w:customStyle="1" w:styleId="HlavikaChar">
    <w:name w:val="Hlavička Char"/>
    <w:basedOn w:val="Predvolenpsmoodseku"/>
    <w:link w:val="Hlavika"/>
    <w:uiPriority w:val="99"/>
    <w:rsid w:val="003C1ABA"/>
    <w:rPr>
      <w:rFonts w:ascii="Arial" w:eastAsia="Arial" w:hAnsi="Arial" w:cs="Times New Roman"/>
      <w:lang w:val="sk" w:eastAsia="sk"/>
    </w:rPr>
  </w:style>
  <w:style w:type="paragraph" w:styleId="Pta">
    <w:name w:val="footer"/>
    <w:basedOn w:val="Normlny"/>
    <w:link w:val="PtaChar"/>
    <w:uiPriority w:val="99"/>
    <w:unhideWhenUsed/>
    <w:rsid w:val="003C1ABA"/>
    <w:pPr>
      <w:tabs>
        <w:tab w:val="center" w:pos="4536"/>
        <w:tab w:val="right" w:pos="9072"/>
      </w:tabs>
    </w:pPr>
  </w:style>
  <w:style w:type="character" w:customStyle="1" w:styleId="PtaChar">
    <w:name w:val="Päta Char"/>
    <w:basedOn w:val="Predvolenpsmoodseku"/>
    <w:link w:val="Pta"/>
    <w:uiPriority w:val="99"/>
    <w:rsid w:val="003C1ABA"/>
    <w:rPr>
      <w:rFonts w:ascii="Arial" w:eastAsia="Arial" w:hAnsi="Arial" w:cs="Times New Roman"/>
      <w:lang w:val="sk" w:eastAsia="sk"/>
    </w:rPr>
  </w:style>
  <w:style w:type="paragraph" w:styleId="Textbubliny">
    <w:name w:val="Balloon Text"/>
    <w:basedOn w:val="Normlny"/>
    <w:link w:val="TextbublinyChar"/>
    <w:uiPriority w:val="99"/>
    <w:semiHidden/>
    <w:unhideWhenUsed/>
    <w:rsid w:val="003C1ABA"/>
    <w:rPr>
      <w:rFonts w:ascii="Tahoma" w:hAnsi="Tahoma" w:cs="Tahoma"/>
      <w:sz w:val="16"/>
      <w:szCs w:val="16"/>
    </w:rPr>
  </w:style>
  <w:style w:type="character" w:customStyle="1" w:styleId="TextbublinyChar">
    <w:name w:val="Text bubliny Char"/>
    <w:basedOn w:val="Predvolenpsmoodseku"/>
    <w:link w:val="Textbubliny"/>
    <w:uiPriority w:val="99"/>
    <w:semiHidden/>
    <w:rsid w:val="003C1ABA"/>
    <w:rPr>
      <w:rFonts w:ascii="Tahoma" w:eastAsia="Arial" w:hAnsi="Tahoma" w:cs="Tahoma"/>
      <w:sz w:val="16"/>
      <w:szCs w:val="16"/>
      <w:lang w:val="sk" w:eastAsia="sk"/>
    </w:rPr>
  </w:style>
  <w:style w:type="character" w:styleId="Vrazn">
    <w:name w:val="Strong"/>
    <w:uiPriority w:val="22"/>
    <w:qFormat/>
    <w:rsid w:val="00AA75EA"/>
    <w:rPr>
      <w:b/>
      <w:bCs/>
    </w:rPr>
  </w:style>
  <w:style w:type="character" w:customStyle="1" w:styleId="menu">
    <w:name w:val="menu"/>
    <w:basedOn w:val="Predvolenpsmoodseku"/>
    <w:rsid w:val="00AA75EA"/>
  </w:style>
  <w:style w:type="character" w:styleId="Hypertextovprepojenie">
    <w:name w:val="Hyperlink"/>
    <w:uiPriority w:val="99"/>
    <w:unhideWhenUsed/>
    <w:rsid w:val="00AA75EA"/>
    <w:rPr>
      <w:color w:val="0000FF"/>
      <w:u w:val="single"/>
    </w:rPr>
  </w:style>
  <w:style w:type="character" w:styleId="Odkaznakomentr">
    <w:name w:val="annotation reference"/>
    <w:basedOn w:val="Predvolenpsmoodseku"/>
    <w:uiPriority w:val="99"/>
    <w:semiHidden/>
    <w:unhideWhenUsed/>
    <w:rsid w:val="0080362C"/>
    <w:rPr>
      <w:sz w:val="16"/>
      <w:szCs w:val="16"/>
    </w:rPr>
  </w:style>
  <w:style w:type="paragraph" w:styleId="Textkomentra">
    <w:name w:val="annotation text"/>
    <w:basedOn w:val="Normlny"/>
    <w:link w:val="TextkomentraChar"/>
    <w:uiPriority w:val="99"/>
    <w:semiHidden/>
    <w:unhideWhenUsed/>
    <w:rsid w:val="0080362C"/>
    <w:rPr>
      <w:sz w:val="20"/>
      <w:szCs w:val="20"/>
    </w:rPr>
  </w:style>
  <w:style w:type="character" w:customStyle="1" w:styleId="TextkomentraChar">
    <w:name w:val="Text komentára Char"/>
    <w:basedOn w:val="Predvolenpsmoodseku"/>
    <w:link w:val="Textkomentra"/>
    <w:uiPriority w:val="99"/>
    <w:semiHidden/>
    <w:rsid w:val="0080362C"/>
    <w:rPr>
      <w:rFonts w:ascii="Arial" w:eastAsia="Arial" w:hAnsi="Arial" w:cs="Times New Roman"/>
      <w:sz w:val="20"/>
      <w:szCs w:val="20"/>
      <w:lang w:val="sk" w:eastAsia="sk"/>
    </w:rPr>
  </w:style>
  <w:style w:type="paragraph" w:styleId="Predmetkomentra">
    <w:name w:val="annotation subject"/>
    <w:basedOn w:val="Textkomentra"/>
    <w:next w:val="Textkomentra"/>
    <w:link w:val="PredmetkomentraChar"/>
    <w:uiPriority w:val="99"/>
    <w:semiHidden/>
    <w:unhideWhenUsed/>
    <w:rsid w:val="0080362C"/>
    <w:rPr>
      <w:b/>
      <w:bCs/>
    </w:rPr>
  </w:style>
  <w:style w:type="character" w:customStyle="1" w:styleId="PredmetkomentraChar">
    <w:name w:val="Predmet komentára Char"/>
    <w:basedOn w:val="TextkomentraChar"/>
    <w:link w:val="Predmetkomentra"/>
    <w:uiPriority w:val="99"/>
    <w:semiHidden/>
    <w:rsid w:val="0080362C"/>
    <w:rPr>
      <w:rFonts w:ascii="Arial" w:eastAsia="Arial" w:hAnsi="Arial" w:cs="Times New Roman"/>
      <w:b/>
      <w:bCs/>
      <w:sz w:val="20"/>
      <w:szCs w:val="20"/>
      <w:lang w:val="sk" w:eastAsia="sk"/>
    </w:rPr>
  </w:style>
  <w:style w:type="character" w:customStyle="1" w:styleId="OdsekzoznamuChar">
    <w:name w:val="Odsek zoznamu Char"/>
    <w:aliases w:val="body Char,Odsek zoznamu2 Char,Odsek Char,Bullet Number Char,lp1 Char,lp11 Char,List Paragraph11 Char,Bullet 1 Char,Use Case List Paragraph Char,List Paragraph1 Char,List Paragraph Char"/>
    <w:link w:val="Odsekzoznamu"/>
    <w:uiPriority w:val="34"/>
    <w:qFormat/>
    <w:rsid w:val="00F0274C"/>
    <w:rPr>
      <w:rFonts w:ascii="Arial" w:eastAsia="Arial" w:hAnsi="Arial" w:cs="Times New Roman"/>
      <w:lang w:val="sk" w:eastAsia="sk"/>
    </w:rPr>
  </w:style>
  <w:style w:type="paragraph" w:customStyle="1" w:styleId="Default">
    <w:name w:val="Default"/>
    <w:rsid w:val="00C23FB6"/>
    <w:pPr>
      <w:widowControl/>
      <w:adjustRightInd w:val="0"/>
    </w:pPr>
    <w:rPr>
      <w:rFonts w:ascii="Arial" w:eastAsia="Calibri" w:hAnsi="Arial" w:cs="Arial"/>
      <w:color w:val="000000"/>
      <w:sz w:val="24"/>
      <w:szCs w:val="24"/>
      <w:lang w:val="sk-SK" w:eastAsia="sk-SK"/>
    </w:rPr>
  </w:style>
  <w:style w:type="character" w:styleId="Nevyrieenzmienka">
    <w:name w:val="Unresolved Mention"/>
    <w:basedOn w:val="Predvolenpsmoodseku"/>
    <w:uiPriority w:val="99"/>
    <w:semiHidden/>
    <w:unhideWhenUsed/>
    <w:rsid w:val="00FD0926"/>
    <w:rPr>
      <w:color w:val="605E5C"/>
      <w:shd w:val="clear" w:color="auto" w:fill="E1DFDD"/>
    </w:rPr>
  </w:style>
  <w:style w:type="character" w:customStyle="1" w:styleId="Internetovodkaz">
    <w:name w:val="Internetový odkaz"/>
    <w:basedOn w:val="Predvolenpsmoodseku"/>
    <w:uiPriority w:val="99"/>
    <w:unhideWhenUsed/>
    <w:rsid w:val="006F5631"/>
    <w:rPr>
      <w:color w:val="0000FF" w:themeColor="hyperlink"/>
      <w:u w:val="single"/>
    </w:rPr>
  </w:style>
  <w:style w:type="paragraph" w:customStyle="1" w:styleId="box-detail-listitem">
    <w:name w:val="box-detail-list__item"/>
    <w:basedOn w:val="Normlny"/>
    <w:rsid w:val="00161286"/>
    <w:pPr>
      <w:widowControl/>
      <w:autoSpaceDE/>
      <w:autoSpaceDN/>
      <w:spacing w:before="100" w:beforeAutospacing="1" w:after="100" w:afterAutospacing="1"/>
    </w:pPr>
    <w:rPr>
      <w:rFonts w:ascii="Times New Roman" w:eastAsia="Times New Roman" w:hAnsi="Times New Roman"/>
      <w:sz w:val="24"/>
      <w:szCs w:val="24"/>
      <w:lang w:val="sk-SK" w:eastAsia="sk-SK"/>
    </w:rPr>
  </w:style>
  <w:style w:type="character" w:customStyle="1" w:styleId="box-detail-listitemvalue">
    <w:name w:val="box-detail-list__item__value"/>
    <w:basedOn w:val="Predvolenpsmoodseku"/>
    <w:rsid w:val="00161286"/>
  </w:style>
  <w:style w:type="paragraph" w:styleId="Bezriadkovania">
    <w:name w:val="No Spacing"/>
    <w:uiPriority w:val="1"/>
    <w:qFormat/>
    <w:rsid w:val="00820785"/>
    <w:pPr>
      <w:widowControl/>
      <w:autoSpaceDE/>
      <w:autoSpaceDN/>
    </w:pPr>
    <w:rPr>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55987">
      <w:bodyDiv w:val="1"/>
      <w:marLeft w:val="0"/>
      <w:marRight w:val="0"/>
      <w:marTop w:val="0"/>
      <w:marBottom w:val="0"/>
      <w:divBdr>
        <w:top w:val="none" w:sz="0" w:space="0" w:color="auto"/>
        <w:left w:val="none" w:sz="0" w:space="0" w:color="auto"/>
        <w:bottom w:val="none" w:sz="0" w:space="0" w:color="auto"/>
        <w:right w:val="none" w:sz="0" w:space="0" w:color="auto"/>
      </w:divBdr>
    </w:div>
    <w:div w:id="128404514">
      <w:bodyDiv w:val="1"/>
      <w:marLeft w:val="0"/>
      <w:marRight w:val="0"/>
      <w:marTop w:val="0"/>
      <w:marBottom w:val="0"/>
      <w:divBdr>
        <w:top w:val="none" w:sz="0" w:space="0" w:color="auto"/>
        <w:left w:val="none" w:sz="0" w:space="0" w:color="auto"/>
        <w:bottom w:val="none" w:sz="0" w:space="0" w:color="auto"/>
        <w:right w:val="none" w:sz="0" w:space="0" w:color="auto"/>
      </w:divBdr>
    </w:div>
    <w:div w:id="241570652">
      <w:bodyDiv w:val="1"/>
      <w:marLeft w:val="0"/>
      <w:marRight w:val="0"/>
      <w:marTop w:val="0"/>
      <w:marBottom w:val="0"/>
      <w:divBdr>
        <w:top w:val="none" w:sz="0" w:space="0" w:color="auto"/>
        <w:left w:val="none" w:sz="0" w:space="0" w:color="auto"/>
        <w:bottom w:val="none" w:sz="0" w:space="0" w:color="auto"/>
        <w:right w:val="none" w:sz="0" w:space="0" w:color="auto"/>
      </w:divBdr>
    </w:div>
    <w:div w:id="808475564">
      <w:bodyDiv w:val="1"/>
      <w:marLeft w:val="0"/>
      <w:marRight w:val="0"/>
      <w:marTop w:val="0"/>
      <w:marBottom w:val="0"/>
      <w:divBdr>
        <w:top w:val="none" w:sz="0" w:space="0" w:color="auto"/>
        <w:left w:val="none" w:sz="0" w:space="0" w:color="auto"/>
        <w:bottom w:val="none" w:sz="0" w:space="0" w:color="auto"/>
        <w:right w:val="none" w:sz="0" w:space="0" w:color="auto"/>
      </w:divBdr>
    </w:div>
    <w:div w:id="935208774">
      <w:bodyDiv w:val="1"/>
      <w:marLeft w:val="0"/>
      <w:marRight w:val="0"/>
      <w:marTop w:val="0"/>
      <w:marBottom w:val="0"/>
      <w:divBdr>
        <w:top w:val="none" w:sz="0" w:space="0" w:color="auto"/>
        <w:left w:val="none" w:sz="0" w:space="0" w:color="auto"/>
        <w:bottom w:val="none" w:sz="0" w:space="0" w:color="auto"/>
        <w:right w:val="none" w:sz="0" w:space="0" w:color="auto"/>
      </w:divBdr>
    </w:div>
    <w:div w:id="1002582470">
      <w:bodyDiv w:val="1"/>
      <w:marLeft w:val="0"/>
      <w:marRight w:val="0"/>
      <w:marTop w:val="0"/>
      <w:marBottom w:val="0"/>
      <w:divBdr>
        <w:top w:val="none" w:sz="0" w:space="0" w:color="auto"/>
        <w:left w:val="none" w:sz="0" w:space="0" w:color="auto"/>
        <w:bottom w:val="none" w:sz="0" w:space="0" w:color="auto"/>
        <w:right w:val="none" w:sz="0" w:space="0" w:color="auto"/>
      </w:divBdr>
    </w:div>
    <w:div w:id="1061947062">
      <w:bodyDiv w:val="1"/>
      <w:marLeft w:val="0"/>
      <w:marRight w:val="0"/>
      <w:marTop w:val="0"/>
      <w:marBottom w:val="0"/>
      <w:divBdr>
        <w:top w:val="none" w:sz="0" w:space="0" w:color="auto"/>
        <w:left w:val="none" w:sz="0" w:space="0" w:color="auto"/>
        <w:bottom w:val="none" w:sz="0" w:space="0" w:color="auto"/>
        <w:right w:val="none" w:sz="0" w:space="0" w:color="auto"/>
      </w:divBdr>
    </w:div>
    <w:div w:id="1343698885">
      <w:bodyDiv w:val="1"/>
      <w:marLeft w:val="0"/>
      <w:marRight w:val="0"/>
      <w:marTop w:val="0"/>
      <w:marBottom w:val="0"/>
      <w:divBdr>
        <w:top w:val="none" w:sz="0" w:space="0" w:color="auto"/>
        <w:left w:val="none" w:sz="0" w:space="0" w:color="auto"/>
        <w:bottom w:val="none" w:sz="0" w:space="0" w:color="auto"/>
        <w:right w:val="none" w:sz="0" w:space="0" w:color="auto"/>
      </w:divBdr>
    </w:div>
    <w:div w:id="1378623104">
      <w:bodyDiv w:val="1"/>
      <w:marLeft w:val="0"/>
      <w:marRight w:val="0"/>
      <w:marTop w:val="0"/>
      <w:marBottom w:val="0"/>
      <w:divBdr>
        <w:top w:val="none" w:sz="0" w:space="0" w:color="auto"/>
        <w:left w:val="none" w:sz="0" w:space="0" w:color="auto"/>
        <w:bottom w:val="none" w:sz="0" w:space="0" w:color="auto"/>
        <w:right w:val="none" w:sz="0" w:space="0" w:color="auto"/>
      </w:divBdr>
    </w:div>
    <w:div w:id="1681735309">
      <w:bodyDiv w:val="1"/>
      <w:marLeft w:val="0"/>
      <w:marRight w:val="0"/>
      <w:marTop w:val="0"/>
      <w:marBottom w:val="0"/>
      <w:divBdr>
        <w:top w:val="none" w:sz="0" w:space="0" w:color="auto"/>
        <w:left w:val="none" w:sz="0" w:space="0" w:color="auto"/>
        <w:bottom w:val="none" w:sz="0" w:space="0" w:color="auto"/>
        <w:right w:val="none" w:sz="0" w:space="0" w:color="auto"/>
      </w:divBdr>
      <w:divsChild>
        <w:div w:id="1426152224">
          <w:marLeft w:val="0"/>
          <w:marRight w:val="0"/>
          <w:marTop w:val="0"/>
          <w:marBottom w:val="0"/>
          <w:divBdr>
            <w:top w:val="none" w:sz="0" w:space="0" w:color="auto"/>
            <w:left w:val="none" w:sz="0" w:space="0" w:color="auto"/>
            <w:bottom w:val="none" w:sz="0" w:space="0" w:color="auto"/>
            <w:right w:val="none" w:sz="0" w:space="0" w:color="auto"/>
          </w:divBdr>
          <w:divsChild>
            <w:div w:id="9787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0" ma:contentTypeDescription="Umožňuje vytvoriť nový dokument." ma:contentTypeScope="" ma:versionID="96ba6c3ed84dc5f70f57cace1fa969f9">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5893c1283cd99b818a63562ed339e826"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B8120-55E0-4698-9DCC-31B498110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8981A3-9C55-458B-AEBA-5B6C3CF6F8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5D7DB9-45A1-48AF-B201-ED8271E26C5A}">
  <ds:schemaRefs>
    <ds:schemaRef ds:uri="http://schemas.microsoft.com/sharepoint/v3/contenttype/forms"/>
  </ds:schemaRefs>
</ds:datastoreItem>
</file>

<file path=customXml/itemProps4.xml><?xml version="1.0" encoding="utf-8"?>
<ds:datastoreItem xmlns:ds="http://schemas.openxmlformats.org/officeDocument/2006/customXml" ds:itemID="{966606CF-3789-426B-A4D4-C4D2DAF88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686</Words>
  <Characters>3914</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c:creator>
  <cp:lastModifiedBy>Noskovičová Zuzana, Ing.</cp:lastModifiedBy>
  <cp:revision>41</cp:revision>
  <cp:lastPrinted>2021-09-02T07:44:00Z</cp:lastPrinted>
  <dcterms:created xsi:type="dcterms:W3CDTF">2021-12-09T11:31:00Z</dcterms:created>
  <dcterms:modified xsi:type="dcterms:W3CDTF">2022-04-13T10:45:00Z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2018-05-28T00:00:00Z</vt:filetime>
  </property>
  <property fmtid="{D5CDD505-2E9C-101B-9397-08002B2CF9AE}" pid="3" name="Creator">
    <vt:lpwstr>Microsoft® Word 2010</vt:lpwstr>
  </property>
  <property fmtid="{D5CDD505-2E9C-101B-9397-08002B2CF9AE}" pid="4" name="LastSaved">
    <vt:filetime>2019-02-06T00:00:00Z</vt:filetime>
  </property>
  <property fmtid="{D5CDD505-2E9C-101B-9397-08002B2CF9AE}" pid="5" name="ContentTypeId">
    <vt:lpwstr>0x010100475C4AC8422E354A9EE880A2DEC80D8D</vt:lpwstr>
  </property>
</Properties>
</file>