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FAB8" w14:textId="77777777" w:rsidR="008C46A5" w:rsidRDefault="008C46A5" w:rsidP="004D375A">
      <w:pPr>
        <w:pStyle w:val="Cislo-1-nadpis"/>
        <w:tabs>
          <w:tab w:val="clear" w:pos="1066"/>
        </w:tabs>
        <w:rPr>
          <w:sz w:val="32"/>
          <w:szCs w:val="32"/>
        </w:rPr>
      </w:pPr>
      <w:bookmarkStart w:id="0" w:name="_Toc22"/>
      <w:bookmarkStart w:id="1" w:name="_Toc47610857"/>
    </w:p>
    <w:p w14:paraId="2BE1E5E5" w14:textId="795292F0" w:rsidR="004D375A" w:rsidRPr="004D375A" w:rsidRDefault="004D375A" w:rsidP="004D375A">
      <w:pPr>
        <w:pStyle w:val="Cislo-1-nadpis"/>
        <w:tabs>
          <w:tab w:val="clear" w:pos="1066"/>
        </w:tabs>
        <w:rPr>
          <w:sz w:val="32"/>
          <w:szCs w:val="32"/>
        </w:rPr>
      </w:pPr>
      <w:r w:rsidRPr="004D375A">
        <w:rPr>
          <w:sz w:val="32"/>
          <w:szCs w:val="32"/>
        </w:rPr>
        <w:t>Opis predmetu zákazky</w:t>
      </w:r>
      <w:bookmarkEnd w:id="0"/>
      <w:bookmarkEnd w:id="1"/>
    </w:p>
    <w:p w14:paraId="32B025A8" w14:textId="77777777" w:rsidR="004D375A" w:rsidRDefault="004D375A" w:rsidP="004D375A">
      <w:pPr>
        <w:pStyle w:val="Cislo-2-text"/>
        <w:tabs>
          <w:tab w:val="clear" w:pos="1066"/>
        </w:tabs>
      </w:pPr>
    </w:p>
    <w:p w14:paraId="3DBF67F0" w14:textId="77777777" w:rsidR="008C46A5" w:rsidRDefault="008C46A5" w:rsidP="004D375A">
      <w:pPr>
        <w:ind w:left="142"/>
        <w:jc w:val="both"/>
        <w:rPr>
          <w:rFonts w:cstheme="minorHAnsi"/>
          <w:iCs/>
        </w:rPr>
      </w:pPr>
    </w:p>
    <w:p w14:paraId="0CFC94A8" w14:textId="652E56A8" w:rsidR="004D375A" w:rsidRDefault="004D375A" w:rsidP="004D375A">
      <w:pPr>
        <w:ind w:left="142"/>
        <w:jc w:val="both"/>
        <w:rPr>
          <w:rFonts w:cstheme="minorHAnsi"/>
          <w:iCs/>
        </w:rPr>
      </w:pPr>
      <w:r>
        <w:rPr>
          <w:rFonts w:cstheme="minorHAnsi"/>
          <w:iCs/>
        </w:rPr>
        <w:t>Predmetom zákazky je zabezpečenie poskytovania úhrady za dočasné parkovanie motorových vozidiel parkujúcim vodičom, v zónach so spoplatneným parkovaním na území mesta Trnava podľa platného všeobecne záväzného nariadenia o dočasnom parkovaní motorových vozidiel na vymedzenom území mesta Trnavy (ďalej len „VZN“), prostredníctvom mobilného telefónu bez registrácie, a to systémom SMS s využitím všetkých mobilných operátorov na Slovensku.</w:t>
      </w:r>
    </w:p>
    <w:p w14:paraId="50DFA674" w14:textId="77777777" w:rsidR="004D375A" w:rsidRDefault="004D375A" w:rsidP="004D375A">
      <w:pPr>
        <w:ind w:left="142"/>
        <w:rPr>
          <w:rFonts w:cstheme="minorHAnsi"/>
        </w:rPr>
      </w:pPr>
    </w:p>
    <w:p w14:paraId="2F019D8A" w14:textId="77777777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Požadované parametre na úhradu za dočasné parkovanie prostredníctvom SMS:</w:t>
      </w:r>
    </w:p>
    <w:p w14:paraId="6C057219" w14:textId="79AD9CB7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zabezpečenie platobného systému parkovania prostredníctvom SMS správ mobilného telefónu</w:t>
      </w:r>
      <w:r w:rsidR="00F766FE">
        <w:rPr>
          <w:rFonts w:cstheme="minorHAnsi"/>
        </w:rPr>
        <w:t>,</w:t>
      </w:r>
    </w:p>
    <w:p w14:paraId="27F7276A" w14:textId="1462226D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zabezpečenie systému na overenie platnosti úhrady za dočasné parkovanie vrátane odborného zaškolenia</w:t>
      </w:r>
      <w:r w:rsidR="00F766FE">
        <w:rPr>
          <w:rFonts w:cstheme="minorHAnsi"/>
        </w:rPr>
        <w:t>,</w:t>
      </w:r>
    </w:p>
    <w:p w14:paraId="4FAFCA93" w14:textId="13CF7283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zabezpečenie výstupov z databázových štatistík poskytovanej služby</w:t>
      </w:r>
      <w:r w:rsidR="00F766FE">
        <w:rPr>
          <w:rFonts w:cstheme="minorHAnsi"/>
        </w:rPr>
        <w:t>,</w:t>
      </w:r>
    </w:p>
    <w:p w14:paraId="25FB44AB" w14:textId="1868C6F0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vyplatenie súčtu konečných súm za SMS úhradu v zmysle mesačnej štatistiky na účet mesta najneskôr do 40 dní po ukončení zúčtovacieho mesiaca</w:t>
      </w:r>
      <w:r w:rsidR="00F766FE">
        <w:rPr>
          <w:rFonts w:cstheme="minorHAnsi"/>
        </w:rPr>
        <w:t>,</w:t>
      </w:r>
    </w:p>
    <w:p w14:paraId="338610BD" w14:textId="06A49346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fakturácia odmeny za poskytnutie služieb dodávateľom - príloha k faktúre: výstup z databázových štatistík poskytovanej služby</w:t>
      </w:r>
      <w:r w:rsidR="00F766FE">
        <w:rPr>
          <w:rFonts w:cstheme="minorHAnsi"/>
        </w:rPr>
        <w:t>,</w:t>
      </w:r>
    </w:p>
    <w:p w14:paraId="393CFA7A" w14:textId="6D507865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základná časová jednotka - tarifikácia: podľa v súčasnosti platného VZN o dočasnom parkovaní motorových vozidiel</w:t>
      </w:r>
      <w:r w:rsidR="00F766FE">
        <w:rPr>
          <w:rFonts w:cstheme="minorHAnsi"/>
        </w:rPr>
        <w:t>,</w:t>
      </w:r>
    </w:p>
    <w:p w14:paraId="7361EFA9" w14:textId="4327A4CA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schopnosť systému rozlišovať parkovacie zóny a čas spoplatnenia podľa platného VZN</w:t>
      </w:r>
      <w:r w:rsidR="00F766FE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0F342254" w14:textId="62E9BB03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systém musí rozlišovať čas, počas ktorého sa platí úhrada za dočasné parkovanie podľa platného VZN a to pre jednotlivé zóny v jednotlivých dňoch v týždni v konkrétnych časoch. Mimo prevádzkovej doby (času) je spoplatnenie prostredníctvom SMS neprípustné, pričom zaplatená úhrada prekračujúca prevádzkovú dobu sa presúva na nasledujúci spoplatnený deň</w:t>
      </w:r>
      <w:r w:rsidR="00F766FE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5E15B4C6" w14:textId="3BB855EE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potvrdenie zaplatenia úhrady prostredníctvom spätnej SMS správy</w:t>
      </w:r>
      <w:r w:rsidR="00F766FE">
        <w:rPr>
          <w:rFonts w:cstheme="minorHAnsi"/>
        </w:rPr>
        <w:t>,</w:t>
      </w:r>
    </w:p>
    <w:p w14:paraId="01C4FBFB" w14:textId="29C55E42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 xml:space="preserve">servisná SMS komunikácia, vrátane notifikácií </w:t>
      </w:r>
      <w:proofErr w:type="spellStart"/>
      <w:r>
        <w:rPr>
          <w:rFonts w:cstheme="minorHAnsi"/>
        </w:rPr>
        <w:t>expirácie</w:t>
      </w:r>
      <w:proofErr w:type="spellEnd"/>
      <w:r>
        <w:rPr>
          <w:rFonts w:cstheme="minorHAnsi"/>
        </w:rPr>
        <w:t xml:space="preserve"> už realizovanej úhrady</w:t>
      </w:r>
      <w:r w:rsidR="00F766FE">
        <w:rPr>
          <w:rFonts w:cstheme="minorHAnsi"/>
        </w:rPr>
        <w:t>,</w:t>
      </w:r>
    </w:p>
    <w:p w14:paraId="7D037CCF" w14:textId="429DEB0B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 xml:space="preserve">prístup k zozbieraným údajom o parkovaní v reálnom čase online formou </w:t>
      </w:r>
      <w:proofErr w:type="spellStart"/>
      <w:r>
        <w:rPr>
          <w:rFonts w:cstheme="minorHAnsi"/>
        </w:rPr>
        <w:t>webslužby</w:t>
      </w:r>
      <w:proofErr w:type="spellEnd"/>
      <w:r>
        <w:rPr>
          <w:rFonts w:cstheme="minorHAnsi"/>
        </w:rPr>
        <w:t xml:space="preserve"> (formát: XML/JSON)</w:t>
      </w:r>
      <w:r w:rsidR="00F766FE">
        <w:rPr>
          <w:rFonts w:cstheme="minorHAnsi"/>
        </w:rPr>
        <w:t>,</w:t>
      </w:r>
    </w:p>
    <w:p w14:paraId="09D80CFD" w14:textId="3F4EE907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>súčasťou systému je aj možnosť užívateľa služby vytlačiť daňový doklad o konkrétnej transakcii (napr. formou webstránky)</w:t>
      </w:r>
      <w:r w:rsidR="00F766FE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4076ECCC" w14:textId="1586C4F5" w:rsidR="004D375A" w:rsidRDefault="004D375A" w:rsidP="008C46A5">
      <w:pPr>
        <w:tabs>
          <w:tab w:val="left" w:pos="1134"/>
        </w:tabs>
        <w:ind w:left="142"/>
        <w:jc w:val="both"/>
        <w:rPr>
          <w:rFonts w:cstheme="minorHAnsi"/>
        </w:rPr>
      </w:pPr>
      <w:r>
        <w:rPr>
          <w:rFonts w:cstheme="minorHAnsi"/>
        </w:rPr>
        <w:t>-</w:t>
      </w:r>
      <w:r w:rsidR="008C46A5">
        <w:rPr>
          <w:rFonts w:cstheme="minorHAnsi"/>
        </w:rPr>
        <w:t xml:space="preserve"> </w:t>
      </w:r>
      <w:r>
        <w:rPr>
          <w:rFonts w:cstheme="minorHAnsi"/>
        </w:rPr>
        <w:t xml:space="preserve">súčasťou dodávky a finálnej ceny je aj objem programátorských prác na systéme v rozsahu </w:t>
      </w:r>
      <w:r w:rsidR="008C46A5">
        <w:rPr>
          <w:rFonts w:cstheme="minorHAnsi"/>
        </w:rPr>
        <w:t xml:space="preserve">                      </w:t>
      </w:r>
      <w:r>
        <w:rPr>
          <w:rFonts w:cstheme="minorHAnsi"/>
        </w:rPr>
        <w:t>5 človekodní, ktoré Objednávateľ môže a nemusí vyčerpať počas doby trvania zmluvy na základe separátnych požiadaviek. Minimálna hodnota čerpania (objednávky) je 0,1 človekodňa. budú využité pre potreby zabezpečenia kompatibility a integrácie s parkovacím systémom. Cena programátorských prác v rozsahu 5 človekodní bude zohľadnená v súťaženom percente.</w:t>
      </w:r>
    </w:p>
    <w:p w14:paraId="2D67325D" w14:textId="77777777" w:rsidR="004D375A" w:rsidRDefault="004D375A" w:rsidP="004D375A">
      <w:pPr>
        <w:tabs>
          <w:tab w:val="left" w:pos="195"/>
          <w:tab w:val="left" w:pos="1134"/>
        </w:tabs>
        <w:suppressAutoHyphens/>
        <w:autoSpaceDN w:val="0"/>
        <w:spacing w:after="200" w:line="276" w:lineRule="auto"/>
        <w:ind w:left="709" w:right="141" w:firstLine="142"/>
        <w:jc w:val="both"/>
        <w:textAlignment w:val="baseline"/>
        <w:rPr>
          <w:bCs/>
        </w:rPr>
      </w:pPr>
    </w:p>
    <w:p w14:paraId="295C4D7A" w14:textId="77777777" w:rsidR="00E37DE8" w:rsidRDefault="00E37DE8"/>
    <w:sectPr w:rsidR="00E37D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3032" w14:textId="77777777" w:rsidR="004D375A" w:rsidRDefault="004D375A" w:rsidP="004D375A">
      <w:r>
        <w:separator/>
      </w:r>
    </w:p>
  </w:endnote>
  <w:endnote w:type="continuationSeparator" w:id="0">
    <w:p w14:paraId="0137FDE0" w14:textId="77777777" w:rsidR="004D375A" w:rsidRDefault="004D375A" w:rsidP="004D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1A17" w14:textId="77777777" w:rsidR="004D375A" w:rsidRDefault="004D375A" w:rsidP="004D375A">
      <w:r>
        <w:separator/>
      </w:r>
    </w:p>
  </w:footnote>
  <w:footnote w:type="continuationSeparator" w:id="0">
    <w:p w14:paraId="725DE960" w14:textId="77777777" w:rsidR="004D375A" w:rsidRDefault="004D375A" w:rsidP="004D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9A3F" w14:textId="6F4BD5E1" w:rsidR="004D375A" w:rsidRDefault="004D375A" w:rsidP="004D375A">
    <w:pPr>
      <w:pStyle w:val="Hlavika"/>
      <w:jc w:val="right"/>
    </w:pPr>
    <w:r>
      <w:t>Príloha zmluvy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85542"/>
    <w:multiLevelType w:val="hybridMultilevel"/>
    <w:tmpl w:val="BFB4FCA2"/>
    <w:lvl w:ilvl="0" w:tplc="7A964A42">
      <w:start w:val="13"/>
      <w:numFmt w:val="decimal"/>
      <w:lvlText w:val="%1."/>
      <w:lvlJc w:val="left"/>
      <w:pPr>
        <w:ind w:left="1004" w:hanging="360"/>
      </w:pPr>
      <w:rPr>
        <w:rFonts w:ascii="Trebuchet MS" w:hAnsi="Trebuchet MS" w:hint="default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D502A4F"/>
    <w:multiLevelType w:val="multilevel"/>
    <w:tmpl w:val="17E055A4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145" w:hanging="435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 w16cid:durableId="12505252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021997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10"/>
    <w:rsid w:val="00142310"/>
    <w:rsid w:val="004D375A"/>
    <w:rsid w:val="008C46A5"/>
    <w:rsid w:val="00E37DE8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A03"/>
  <w15:chartTrackingRefBased/>
  <w15:docId w15:val="{53F41174-FC99-44FB-8AB3-9AA041F4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75A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1-nadpis">
    <w:name w:val="Cislo-1-nadpis"/>
    <w:qFormat/>
    <w:rsid w:val="004D375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u w:color="000000"/>
      <w:lang w:eastAsia="sk-SK"/>
    </w:rPr>
  </w:style>
  <w:style w:type="paragraph" w:customStyle="1" w:styleId="Cislo-2-text">
    <w:name w:val="Cislo-2-text"/>
    <w:qFormat/>
    <w:rsid w:val="004D375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Calibri" w:eastAsia="Calibri" w:hAnsi="Calibri" w:cs="Calibri"/>
      <w:color w:val="000000"/>
      <w:u w:color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37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375A"/>
    <w:rPr>
      <w:rFonts w:ascii="Calibri" w:eastAsia="Calibri" w:hAnsi="Calibri" w:cs="Calibri"/>
      <w:color w:val="000000"/>
      <w:u w:color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37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375A"/>
    <w:rPr>
      <w:rFonts w:ascii="Calibri" w:eastAsia="Calibri" w:hAnsi="Calibri" w:cs="Calibri"/>
      <w:color w:val="000000"/>
      <w:u w:color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5</cp:revision>
  <dcterms:created xsi:type="dcterms:W3CDTF">2022-10-26T05:57:00Z</dcterms:created>
  <dcterms:modified xsi:type="dcterms:W3CDTF">2022-10-26T06:00:00Z</dcterms:modified>
</cp:coreProperties>
</file>