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CCC9" w14:textId="02FB5A17" w:rsidR="004E7519" w:rsidRPr="007723DB" w:rsidRDefault="004E7519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Príloha č. 2: Špecifikácia </w:t>
      </w:r>
      <w:r w:rsidR="008E3E0E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S</w:t>
      </w: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ervisných služieb</w:t>
      </w:r>
      <w:r w:rsidR="006C609B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 a </w:t>
      </w:r>
      <w:r w:rsidR="006C609B" w:rsidRPr="007723DB">
        <w:rPr>
          <w:rFonts w:ascii="Cambria" w:hAnsi="Cambria"/>
          <w:b/>
          <w:bCs/>
          <w:color w:val="auto"/>
          <w:sz w:val="20"/>
        </w:rPr>
        <w:t>ich štandardy</w:t>
      </w:r>
      <w:r w:rsidR="00D70117">
        <w:rPr>
          <w:rFonts w:ascii="Cambria" w:hAnsi="Cambria"/>
          <w:b/>
          <w:bCs/>
          <w:color w:val="auto"/>
          <w:sz w:val="20"/>
        </w:rPr>
        <w:t xml:space="preserve"> </w:t>
      </w:r>
    </w:p>
    <w:p w14:paraId="23D4195B" w14:textId="77777777" w:rsidR="00ED03EE" w:rsidRPr="007723DB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1ADD85D6" w14:textId="77777777" w:rsidR="00085FA6" w:rsidRPr="007723DB" w:rsidRDefault="00AB753C" w:rsidP="00BA7D99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085FA6" w:rsidRPr="007723DB">
        <w:rPr>
          <w:rFonts w:ascii="Cambria" w:hAnsi="Cambria"/>
          <w:sz w:val="20"/>
        </w:rPr>
        <w:t>vateľ sa zaväzuje poskytovať službu Podpora v súlade s</w:t>
      </w:r>
      <w:r w:rsidR="00322AE9" w:rsidRPr="007723DB">
        <w:rPr>
          <w:rFonts w:ascii="Cambria" w:hAnsi="Cambria"/>
          <w:sz w:val="20"/>
        </w:rPr>
        <w:t> nasledovnou t</w:t>
      </w:r>
      <w:r w:rsidR="00085FA6" w:rsidRPr="007723DB">
        <w:rPr>
          <w:rFonts w:ascii="Cambria" w:hAnsi="Cambria"/>
          <w:sz w:val="20"/>
        </w:rPr>
        <w:t>abuľko</w:t>
      </w:r>
      <w:r w:rsidR="00322AE9" w:rsidRPr="007723DB">
        <w:rPr>
          <w:rFonts w:ascii="Cambria" w:hAnsi="Cambria"/>
          <w:sz w:val="20"/>
        </w:rPr>
        <w:t>u</w:t>
      </w:r>
      <w:r w:rsidR="00085FA6" w:rsidRPr="007723DB">
        <w:rPr>
          <w:rFonts w:ascii="Cambria" w:hAnsi="Cambria"/>
          <w:sz w:val="20"/>
        </w:rPr>
        <w:t>:</w:t>
      </w:r>
    </w:p>
    <w:p w14:paraId="3F642B0C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76"/>
        <w:gridCol w:w="707"/>
        <w:gridCol w:w="1277"/>
        <w:gridCol w:w="904"/>
        <w:gridCol w:w="1200"/>
      </w:tblGrid>
      <w:tr w:rsidR="0061558E" w:rsidRPr="007723DB" w14:paraId="6C105472" w14:textId="77777777" w:rsidTr="007A46A2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00D45011" w14:textId="77777777" w:rsidR="0061558E" w:rsidRPr="007723DB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1</w:t>
            </w:r>
          </w:p>
        </w:tc>
      </w:tr>
      <w:tr w:rsidR="00553F94" w:rsidRPr="007723DB" w14:paraId="02F50F98" w14:textId="77777777" w:rsidTr="00586D77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49848310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7BA4E688" w14:textId="77777777" w:rsidR="005E12C3" w:rsidRPr="007723DB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7" w:type="dxa"/>
            <w:gridSpan w:val="3"/>
            <w:shd w:val="clear" w:color="auto" w:fill="E0E0E0"/>
            <w:vAlign w:val="center"/>
          </w:tcPr>
          <w:p w14:paraId="002CFAED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381" w:type="dxa"/>
            <w:gridSpan w:val="3"/>
            <w:shd w:val="clear" w:color="auto" w:fill="E0E0E0"/>
            <w:noWrap/>
            <w:vAlign w:val="center"/>
          </w:tcPr>
          <w:p w14:paraId="58A311F7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4A8751CA" w14:textId="77777777" w:rsidTr="00586D77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0E63FA70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639" w:type="dxa"/>
            <w:vMerge/>
            <w:shd w:val="clear" w:color="auto" w:fill="E0E0E0"/>
            <w:vAlign w:val="center"/>
          </w:tcPr>
          <w:p w14:paraId="2C8B415B" w14:textId="77777777" w:rsidR="005E12C3" w:rsidRPr="007723DB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7557000B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5A9AAD9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7" w:type="dxa"/>
            <w:shd w:val="clear" w:color="auto" w:fill="E0E0E0"/>
            <w:vAlign w:val="center"/>
          </w:tcPr>
          <w:p w14:paraId="790BFC41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7" w:type="dxa"/>
            <w:shd w:val="clear" w:color="auto" w:fill="E0E0E0"/>
            <w:vAlign w:val="center"/>
          </w:tcPr>
          <w:p w14:paraId="5BD93702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04" w:type="dxa"/>
            <w:shd w:val="clear" w:color="auto" w:fill="E0E0E0"/>
            <w:vAlign w:val="center"/>
          </w:tcPr>
          <w:p w14:paraId="3720290F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67D3FC6A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971EF9" w:rsidRPr="007723DB" w14:paraId="3AE8E3C7" w14:textId="77777777" w:rsidTr="00696F76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4597FB5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639" w:type="dxa"/>
            <w:vAlign w:val="center"/>
          </w:tcPr>
          <w:p w14:paraId="38852DFA" w14:textId="0B8AAAEF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 poradenstva (telefonicky, elektronickou poštou, prostredníctvom IS Service Desk) súvisiacich s problematikou bežnej prevádzky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 a jeho častí ako aj s chybovými hláseniami systému, funkcionality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, administrácie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</w:p>
        </w:tc>
        <w:tc>
          <w:tcPr>
            <w:tcW w:w="1134" w:type="dxa"/>
            <w:noWrap/>
            <w:vAlign w:val="center"/>
          </w:tcPr>
          <w:p w14:paraId="6841A6E3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39AC2EDA" w14:textId="77777777" w:rsidR="00971EF9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707" w:type="dxa"/>
            <w:noWrap/>
            <w:vAlign w:val="center"/>
          </w:tcPr>
          <w:p w14:paraId="1D8E399D" w14:textId="77777777" w:rsidR="00971EF9" w:rsidRPr="007723DB" w:rsidRDefault="004D1A78" w:rsidP="00971EF9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77" w:type="dxa"/>
            <w:noWrap/>
            <w:vAlign w:val="center"/>
          </w:tcPr>
          <w:p w14:paraId="7444FC65" w14:textId="77777777" w:rsidR="00971EF9" w:rsidRPr="007723DB" w:rsidRDefault="00971EF9" w:rsidP="00971EF9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04" w:type="dxa"/>
            <w:noWrap/>
            <w:vAlign w:val="center"/>
          </w:tcPr>
          <w:p w14:paraId="1593B005" w14:textId="77777777" w:rsidR="00971EF9" w:rsidRPr="007723DB" w:rsidRDefault="00971EF9" w:rsidP="00971EF9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16"/>
                <w:szCs w:val="16"/>
                <w:lang w:val="sk-SK"/>
              </w:rPr>
              <w:t>bezodkladne</w:t>
            </w:r>
          </w:p>
        </w:tc>
        <w:tc>
          <w:tcPr>
            <w:tcW w:w="1200" w:type="dxa"/>
            <w:noWrap/>
            <w:vAlign w:val="center"/>
          </w:tcPr>
          <w:p w14:paraId="5DD47712" w14:textId="77777777" w:rsidR="00971EF9" w:rsidRPr="007723DB" w:rsidRDefault="00971EF9" w:rsidP="00971EF9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16"/>
                <w:szCs w:val="16"/>
                <w:lang w:val="sk-SK"/>
              </w:rPr>
              <w:t>3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prac. dni</w:t>
            </w:r>
          </w:p>
        </w:tc>
      </w:tr>
      <w:tr w:rsidR="00971EF9" w:rsidRPr="007723DB" w14:paraId="717BFF38" w14:textId="77777777" w:rsidTr="00586D7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137714E6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2639" w:type="dxa"/>
            <w:vAlign w:val="center"/>
          </w:tcPr>
          <w:p w14:paraId="5A697998" w14:textId="61CC5C7A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Poskytovanie poradenstva (prostredníctvom IS Service Desk) súvisiacich s postupmi pri zmenách konfigurácie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</w:p>
        </w:tc>
        <w:tc>
          <w:tcPr>
            <w:tcW w:w="1134" w:type="dxa"/>
            <w:noWrap/>
            <w:vAlign w:val="center"/>
          </w:tcPr>
          <w:p w14:paraId="1B6AA558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6555F4BD" w14:textId="77777777" w:rsidR="00971EF9" w:rsidRPr="007723DB" w:rsidRDefault="004D1A78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707" w:type="dxa"/>
            <w:noWrap/>
            <w:vAlign w:val="center"/>
          </w:tcPr>
          <w:p w14:paraId="2D9AD359" w14:textId="77777777" w:rsidR="00971EF9" w:rsidRPr="007723DB" w:rsidRDefault="004D1A78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1277" w:type="dxa"/>
            <w:noWrap/>
            <w:vAlign w:val="center"/>
          </w:tcPr>
          <w:p w14:paraId="27AACB42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>v pracovnej dobe</w:t>
            </w:r>
          </w:p>
        </w:tc>
        <w:tc>
          <w:tcPr>
            <w:tcW w:w="904" w:type="dxa"/>
            <w:noWrap/>
            <w:vAlign w:val="center"/>
          </w:tcPr>
          <w:p w14:paraId="5E447938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24 h</w:t>
            </w:r>
          </w:p>
        </w:tc>
        <w:tc>
          <w:tcPr>
            <w:tcW w:w="1200" w:type="dxa"/>
            <w:noWrap/>
            <w:vAlign w:val="center"/>
          </w:tcPr>
          <w:p w14:paraId="03EB35CF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10 prac. dní</w:t>
            </w:r>
          </w:p>
        </w:tc>
      </w:tr>
      <w:tr w:rsidR="00971EF9" w:rsidRPr="007723DB" w14:paraId="08BEC8CA" w14:textId="77777777" w:rsidTr="00586D7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CFAE9F3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3.</w:t>
            </w:r>
          </w:p>
        </w:tc>
        <w:tc>
          <w:tcPr>
            <w:tcW w:w="2639" w:type="dxa"/>
            <w:vAlign w:val="center"/>
          </w:tcPr>
          <w:p w14:paraId="00EDEA9E" w14:textId="7804A35C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Posudzovanie návrhov objednávateľa na malé zmeny nastavenia a konfigurácie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 ako aj konzultácie v rozsahu do 8 osobohodín / 1 požiadavka na zmenu</w:t>
            </w:r>
          </w:p>
        </w:tc>
        <w:tc>
          <w:tcPr>
            <w:tcW w:w="1134" w:type="dxa"/>
            <w:noWrap/>
            <w:vAlign w:val="center"/>
          </w:tcPr>
          <w:p w14:paraId="424E72FC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276" w:type="dxa"/>
            <w:noWrap/>
            <w:vAlign w:val="center"/>
          </w:tcPr>
          <w:p w14:paraId="569E013E" w14:textId="77777777" w:rsidR="00971EF9" w:rsidRPr="007723DB" w:rsidRDefault="004D1A78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707" w:type="dxa"/>
            <w:noWrap/>
            <w:vAlign w:val="center"/>
          </w:tcPr>
          <w:p w14:paraId="06A288B6" w14:textId="77777777" w:rsidR="00971EF9" w:rsidRPr="007723DB" w:rsidRDefault="004D1A78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77" w:type="dxa"/>
            <w:noWrap/>
            <w:vAlign w:val="center"/>
          </w:tcPr>
          <w:p w14:paraId="246351C9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04" w:type="dxa"/>
            <w:noWrap/>
            <w:vAlign w:val="center"/>
          </w:tcPr>
          <w:p w14:paraId="1145512E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24 h</w:t>
            </w:r>
          </w:p>
        </w:tc>
        <w:tc>
          <w:tcPr>
            <w:tcW w:w="1200" w:type="dxa"/>
            <w:noWrap/>
            <w:vAlign w:val="center"/>
          </w:tcPr>
          <w:p w14:paraId="2B481E4A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5 prac. dní</w:t>
            </w:r>
          </w:p>
        </w:tc>
      </w:tr>
      <w:tr w:rsidR="004D1A78" w:rsidRPr="007723DB" w14:paraId="1911DE7A" w14:textId="77777777" w:rsidTr="00586D7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1A29A0F0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5.</w:t>
            </w:r>
          </w:p>
        </w:tc>
        <w:tc>
          <w:tcPr>
            <w:tcW w:w="2639" w:type="dxa"/>
            <w:vAlign w:val="center"/>
          </w:tcPr>
          <w:p w14:paraId="4A0FC977" w14:textId="64FC07F7" w:rsidR="004D1A78" w:rsidRPr="007723DB" w:rsidRDefault="004D1A78" w:rsidP="004D1A78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Sledovanie a vyhodnocovanie aktualizácií softvéru, poskytovanie informácií objednávateľovi o nových verziách a opravách programového vybavenia informačného systému a použitých softvérov tretích strán 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5AB0AF7F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Kalendár</w:t>
            </w:r>
          </w:p>
        </w:tc>
        <w:tc>
          <w:tcPr>
            <w:tcW w:w="1276" w:type="dxa"/>
            <w:noWrap/>
            <w:vAlign w:val="center"/>
          </w:tcPr>
          <w:p w14:paraId="4749901A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1 x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br/>
              <w:t xml:space="preserve">za 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6 mesiacov</w:t>
            </w:r>
          </w:p>
        </w:tc>
        <w:tc>
          <w:tcPr>
            <w:tcW w:w="707" w:type="dxa"/>
            <w:noWrap/>
            <w:vAlign w:val="center"/>
          </w:tcPr>
          <w:p w14:paraId="6C29FDAC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277" w:type="dxa"/>
            <w:noWrap/>
            <w:vAlign w:val="center"/>
          </w:tcPr>
          <w:p w14:paraId="21F5B396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904" w:type="dxa"/>
            <w:noWrap/>
            <w:vAlign w:val="center"/>
          </w:tcPr>
          <w:p w14:paraId="69F73DF5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00" w:type="dxa"/>
            <w:noWrap/>
            <w:vAlign w:val="center"/>
          </w:tcPr>
          <w:p w14:paraId="4D10D03F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10 prac. dní</w:t>
            </w:r>
          </w:p>
        </w:tc>
      </w:tr>
      <w:tr w:rsidR="004D1A78" w:rsidRPr="007723DB" w14:paraId="62208144" w14:textId="77777777" w:rsidTr="00586D77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5D909CC6" w14:textId="77777777" w:rsidR="004D1A78" w:rsidRPr="007723DB" w:rsidRDefault="004D1A78" w:rsidP="004D1A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6.</w:t>
            </w:r>
          </w:p>
        </w:tc>
        <w:tc>
          <w:tcPr>
            <w:tcW w:w="2639" w:type="dxa"/>
            <w:vAlign w:val="center"/>
          </w:tcPr>
          <w:p w14:paraId="0FDB4973" w14:textId="33CA7F33" w:rsidR="004D1A78" w:rsidRPr="007723DB" w:rsidRDefault="004D1A78" w:rsidP="004D1A78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Predkladanie návrhov na zlepšenie výkonnosti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</w:p>
        </w:tc>
        <w:tc>
          <w:tcPr>
            <w:tcW w:w="1134" w:type="dxa"/>
            <w:noWrap/>
            <w:vAlign w:val="center"/>
          </w:tcPr>
          <w:p w14:paraId="6A9D7B5E" w14:textId="77777777" w:rsidR="004D1A78" w:rsidRPr="007723DB" w:rsidRDefault="004D1A78" w:rsidP="004D1A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16"/>
                <w:szCs w:val="16"/>
                <w:lang w:val="sk-SK"/>
              </w:rPr>
              <w:t>Identifikácia možnosti zlepšenia</w:t>
            </w:r>
          </w:p>
        </w:tc>
        <w:tc>
          <w:tcPr>
            <w:tcW w:w="1276" w:type="dxa"/>
            <w:noWrap/>
            <w:vAlign w:val="center"/>
          </w:tcPr>
          <w:p w14:paraId="3692C700" w14:textId="77777777" w:rsidR="004D1A78" w:rsidRPr="007723DB" w:rsidRDefault="004D1A78" w:rsidP="004D1A78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16"/>
                <w:szCs w:val="16"/>
                <w:lang w:val="sk-SK"/>
              </w:rPr>
              <w:t>priebežne</w:t>
            </w:r>
          </w:p>
        </w:tc>
        <w:tc>
          <w:tcPr>
            <w:tcW w:w="707" w:type="dxa"/>
            <w:noWrap/>
            <w:vAlign w:val="center"/>
          </w:tcPr>
          <w:p w14:paraId="37E91C86" w14:textId="77777777" w:rsidR="004D1A78" w:rsidRPr="007723DB" w:rsidRDefault="004D1A78" w:rsidP="004D1A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  <w:r w:rsidRPr="007723DB"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  <w:t xml:space="preserve"> </w:t>
            </w:r>
          </w:p>
        </w:tc>
        <w:tc>
          <w:tcPr>
            <w:tcW w:w="1277" w:type="dxa"/>
            <w:noWrap/>
            <w:vAlign w:val="center"/>
          </w:tcPr>
          <w:p w14:paraId="04F80C23" w14:textId="77777777" w:rsidR="004D1A78" w:rsidRPr="007723DB" w:rsidRDefault="004D1A78" w:rsidP="004D1A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904" w:type="dxa"/>
            <w:noWrap/>
            <w:vAlign w:val="center"/>
          </w:tcPr>
          <w:p w14:paraId="3AF64AD2" w14:textId="77777777" w:rsidR="004D1A78" w:rsidRPr="007723DB" w:rsidRDefault="004D1A78" w:rsidP="004D1A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00" w:type="dxa"/>
            <w:noWrap/>
            <w:vAlign w:val="center"/>
          </w:tcPr>
          <w:p w14:paraId="15A1254C" w14:textId="77777777" w:rsidR="004D1A78" w:rsidRPr="007723DB" w:rsidRDefault="004D1A78" w:rsidP="004D1A78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</w:tr>
    </w:tbl>
    <w:p w14:paraId="140BF170" w14:textId="77777777" w:rsidR="005E12C3" w:rsidRPr="007723DB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293A0019" w14:textId="7A7E93A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7723DB">
        <w:rPr>
          <w:rFonts w:ascii="Cambria" w:hAnsi="Cambria"/>
          <w:sz w:val="20"/>
        </w:rPr>
        <w:t xml:space="preserve">V rámci služby </w:t>
      </w:r>
      <w:r w:rsidR="00593220" w:rsidRPr="007723DB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>Podpora</w:t>
      </w:r>
      <w:r w:rsidR="00593220" w:rsidRPr="007723DB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593220" w:rsidRPr="007723DB">
        <w:rPr>
          <w:rFonts w:ascii="Cambria" w:hAnsi="Cambria"/>
          <w:sz w:val="20"/>
        </w:rPr>
        <w:t>P</w:t>
      </w:r>
      <w:r w:rsidRPr="007723DB">
        <w:rPr>
          <w:rFonts w:ascii="Cambria" w:hAnsi="Cambria"/>
          <w:sz w:val="20"/>
        </w:rPr>
        <w:t>oskytova</w:t>
      </w:r>
      <w:r w:rsidR="00593220" w:rsidRPr="007723DB">
        <w:rPr>
          <w:rFonts w:ascii="Cambria" w:hAnsi="Cambria"/>
          <w:sz w:val="20"/>
        </w:rPr>
        <w:t>teľ</w:t>
      </w:r>
      <w:r w:rsidRPr="007723DB">
        <w:rPr>
          <w:rFonts w:ascii="Cambria" w:hAnsi="Cambria"/>
          <w:sz w:val="20"/>
        </w:rPr>
        <w:t xml:space="preserve"> </w:t>
      </w:r>
      <w:r w:rsidR="00593220" w:rsidRPr="007723DB">
        <w:rPr>
          <w:rFonts w:ascii="Cambria" w:hAnsi="Cambria"/>
          <w:sz w:val="20"/>
        </w:rPr>
        <w:t xml:space="preserve">dodávať </w:t>
      </w:r>
      <w:r w:rsidRPr="007723DB">
        <w:rPr>
          <w:rFonts w:ascii="Cambria" w:hAnsi="Cambria"/>
          <w:sz w:val="20"/>
        </w:rPr>
        <w:t xml:space="preserve">vysvetlenia na otázky poverených používateľov objednávateľa a poskytovanie krátkych hodnotení vplyvu prípadných požiadaviek objednávateľa na </w:t>
      </w:r>
      <w:r w:rsidR="005E4380">
        <w:rPr>
          <w:rFonts w:ascii="Cambria" w:hAnsi="Cambria"/>
          <w:sz w:val="20"/>
        </w:rPr>
        <w:t>informačn</w:t>
      </w:r>
      <w:r w:rsidR="005E4380" w:rsidRPr="007723DB">
        <w:rPr>
          <w:rFonts w:ascii="Cambria" w:hAnsi="Cambria"/>
          <w:sz w:val="20"/>
        </w:rPr>
        <w:t xml:space="preserve">ý </w:t>
      </w:r>
      <w:r w:rsidRPr="007723DB">
        <w:rPr>
          <w:rFonts w:ascii="Cambria" w:hAnsi="Cambria"/>
          <w:sz w:val="20"/>
        </w:rPr>
        <w:t>systém.</w:t>
      </w:r>
    </w:p>
    <w:p w14:paraId="31229194" w14:textId="7777777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 xml:space="preserve">Služba Podpora bude </w:t>
      </w:r>
      <w:r w:rsidR="0059322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vateľom poskytovaná </w:t>
      </w:r>
      <w:r w:rsidR="008D58D7" w:rsidRPr="007723DB">
        <w:rPr>
          <w:rFonts w:ascii="Cambria" w:hAnsi="Cambria"/>
          <w:sz w:val="20"/>
        </w:rPr>
        <w:t>buď výkonom činností na mieste, zabezpečeným vzdialeným prístupom</w:t>
      </w:r>
      <w:r w:rsidR="00216AC4" w:rsidRPr="007723DB">
        <w:rPr>
          <w:rFonts w:ascii="Cambria" w:hAnsi="Cambria"/>
          <w:sz w:val="20"/>
        </w:rPr>
        <w:t xml:space="preserve">, </w:t>
      </w:r>
      <w:r w:rsidRPr="007723DB">
        <w:rPr>
          <w:rFonts w:ascii="Cambria" w:hAnsi="Cambria"/>
          <w:sz w:val="20"/>
        </w:rPr>
        <w:t>prostredníctvom telefónu</w:t>
      </w:r>
      <w:r w:rsidR="00593220" w:rsidRPr="007723DB">
        <w:rPr>
          <w:rFonts w:ascii="Cambria" w:hAnsi="Cambria"/>
          <w:sz w:val="20"/>
        </w:rPr>
        <w:t xml:space="preserve"> alebo</w:t>
      </w:r>
      <w:r w:rsidRPr="007723DB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7723DB">
        <w:rPr>
          <w:rFonts w:ascii="Cambria" w:hAnsi="Cambria"/>
          <w:sz w:val="20"/>
        </w:rPr>
        <w:t xml:space="preserve"> (IS Service Desk)</w:t>
      </w:r>
      <w:r w:rsidR="001C72F4" w:rsidRPr="007723DB">
        <w:rPr>
          <w:rFonts w:ascii="Cambria" w:hAnsi="Cambria"/>
          <w:sz w:val="20"/>
        </w:rPr>
        <w:t>.</w:t>
      </w:r>
    </w:p>
    <w:p w14:paraId="1637B415" w14:textId="77777777" w:rsidR="00647129" w:rsidRPr="007723DB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ED03EE" w:rsidRPr="007723DB">
        <w:rPr>
          <w:rFonts w:ascii="Cambria" w:hAnsi="Cambria"/>
          <w:sz w:val="20"/>
        </w:rPr>
        <w:t xml:space="preserve">Podpora poskytovaná </w:t>
      </w:r>
      <w:r w:rsidR="002C50CC" w:rsidRPr="007723DB">
        <w:rPr>
          <w:rFonts w:ascii="Cambria" w:hAnsi="Cambria"/>
          <w:sz w:val="20"/>
        </w:rPr>
        <w:t>poskytovate</w:t>
      </w:r>
      <w:r w:rsidR="00ED03EE" w:rsidRPr="007723DB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720450E2" w14:textId="672FF3C3" w:rsidR="0035018C" w:rsidRPr="007723DB" w:rsidRDefault="0035018C" w:rsidP="0035018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4935B6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sled</w:t>
      </w:r>
      <w:r w:rsidR="004935B6" w:rsidRPr="007723DB">
        <w:rPr>
          <w:rFonts w:ascii="Cambria" w:hAnsi="Cambria"/>
          <w:sz w:val="20"/>
        </w:rPr>
        <w:t>ovať</w:t>
      </w:r>
      <w:r w:rsidRPr="007723DB">
        <w:rPr>
          <w:rFonts w:ascii="Cambria" w:hAnsi="Cambria"/>
          <w:sz w:val="20"/>
        </w:rPr>
        <w:t xml:space="preserve"> zverejňovanie nových verzií </w:t>
      </w:r>
      <w:r w:rsidR="004935B6" w:rsidRPr="007723DB">
        <w:rPr>
          <w:rFonts w:ascii="Cambria" w:hAnsi="Cambria"/>
          <w:sz w:val="20"/>
        </w:rPr>
        <w:t xml:space="preserve">komponentov a nových </w:t>
      </w:r>
      <w:r w:rsidRPr="007723DB">
        <w:rPr>
          <w:rFonts w:ascii="Cambria" w:hAnsi="Cambria"/>
          <w:sz w:val="20"/>
        </w:rPr>
        <w:t>komponentov tretích strán, ktoré sú použité v</w:t>
      </w:r>
      <w:r w:rsidR="004B6752" w:rsidRPr="007723DB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 xml:space="preserve">informačnom systéme a bezodkladne písomne </w:t>
      </w:r>
      <w:r w:rsidR="004935B6" w:rsidRPr="007723DB">
        <w:rPr>
          <w:rFonts w:ascii="Cambria" w:hAnsi="Cambria"/>
          <w:sz w:val="20"/>
        </w:rPr>
        <w:t>informovať</w:t>
      </w:r>
      <w:r w:rsidRPr="007723DB">
        <w:rPr>
          <w:rFonts w:ascii="Cambria" w:hAnsi="Cambria"/>
          <w:sz w:val="20"/>
        </w:rPr>
        <w:t xml:space="preserve"> objednávateľa o dostupnosti nových verzií</w:t>
      </w:r>
      <w:r w:rsidR="00301E60" w:rsidRPr="007723DB">
        <w:rPr>
          <w:rFonts w:ascii="Cambria" w:hAnsi="Cambria"/>
          <w:sz w:val="20"/>
        </w:rPr>
        <w:t>, pričom sa zaväzuje</w:t>
      </w:r>
      <w:r w:rsidRPr="007723DB">
        <w:rPr>
          <w:rFonts w:ascii="Cambria" w:hAnsi="Cambria"/>
          <w:sz w:val="20"/>
        </w:rPr>
        <w:t> priprav</w:t>
      </w:r>
      <w:r w:rsidR="00301E60" w:rsidRPr="007723DB">
        <w:rPr>
          <w:rFonts w:ascii="Cambria" w:hAnsi="Cambria"/>
          <w:sz w:val="20"/>
        </w:rPr>
        <w:t>iť</w:t>
      </w:r>
      <w:r w:rsidRPr="007723DB">
        <w:rPr>
          <w:rFonts w:ascii="Cambria" w:hAnsi="Cambria"/>
          <w:sz w:val="20"/>
        </w:rPr>
        <w:t xml:space="preserve"> plán na bezodkladné nasadenie nových verzií</w:t>
      </w:r>
      <w:r w:rsidR="00651551" w:rsidRPr="007723DB">
        <w:rPr>
          <w:rFonts w:ascii="Cambria" w:hAnsi="Cambria"/>
          <w:sz w:val="20"/>
        </w:rPr>
        <w:t xml:space="preserve"> v súlade s bezpečnostnými pravidlami objednávateľa</w:t>
      </w:r>
      <w:r w:rsidRPr="007723DB">
        <w:rPr>
          <w:rFonts w:ascii="Cambria" w:hAnsi="Cambria"/>
          <w:sz w:val="20"/>
        </w:rPr>
        <w:t xml:space="preserve">, ak obsahujú opravu </w:t>
      </w:r>
      <w:r w:rsidR="00651551" w:rsidRPr="007723DB">
        <w:rPr>
          <w:rFonts w:ascii="Cambria" w:hAnsi="Cambria"/>
          <w:sz w:val="20"/>
        </w:rPr>
        <w:t xml:space="preserve">prevádzkových chýb, resp. </w:t>
      </w:r>
      <w:r w:rsidRPr="007723DB">
        <w:rPr>
          <w:rFonts w:ascii="Cambria" w:hAnsi="Cambria"/>
          <w:sz w:val="20"/>
        </w:rPr>
        <w:t xml:space="preserve">bezpečnostných </w:t>
      </w:r>
      <w:r w:rsidR="004B6752" w:rsidRPr="007723DB">
        <w:rPr>
          <w:rFonts w:ascii="Cambria" w:hAnsi="Cambria"/>
          <w:sz w:val="20"/>
        </w:rPr>
        <w:t xml:space="preserve">hrozieb a </w:t>
      </w:r>
      <w:r w:rsidR="00651551" w:rsidRPr="007723DB">
        <w:rPr>
          <w:rFonts w:ascii="Cambria" w:hAnsi="Cambria"/>
          <w:sz w:val="20"/>
        </w:rPr>
        <w:t>zraniteľností</w:t>
      </w:r>
      <w:r w:rsidRPr="007723DB">
        <w:rPr>
          <w:rFonts w:ascii="Cambria" w:hAnsi="Cambria"/>
          <w:sz w:val="20"/>
        </w:rPr>
        <w:t xml:space="preserve">. </w:t>
      </w:r>
    </w:p>
    <w:p w14:paraId="2A9FE457" w14:textId="77777777" w:rsidR="00180ADE" w:rsidRPr="00180ADE" w:rsidRDefault="009F0936" w:rsidP="00180ADE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sa zaväzuje </w:t>
      </w:r>
      <w:r w:rsidR="00651551" w:rsidRPr="007723DB">
        <w:rPr>
          <w:rFonts w:ascii="Cambria" w:hAnsi="Cambria"/>
          <w:sz w:val="20"/>
        </w:rPr>
        <w:t xml:space="preserve">po dohode s objednávateľom </w:t>
      </w:r>
      <w:r w:rsidRPr="007723DB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7723DB">
        <w:rPr>
          <w:rFonts w:ascii="Cambria" w:hAnsi="Cambria"/>
          <w:sz w:val="20"/>
        </w:rPr>
        <w:t>,</w:t>
      </w:r>
      <w:r w:rsidRPr="007723DB">
        <w:rPr>
          <w:rFonts w:ascii="Cambria" w:hAnsi="Cambria"/>
          <w:sz w:val="20"/>
        </w:rPr>
        <w:t xml:space="preserve"> na ktorý nie je zmluvne zabezpečená podpora výrobcu.</w:t>
      </w:r>
    </w:p>
    <w:p w14:paraId="5307A95B" w14:textId="0697E403" w:rsidR="00180ADE" w:rsidRPr="007723DB" w:rsidRDefault="00180ADE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180ADE">
        <w:rPr>
          <w:rFonts w:ascii="Cambria" w:hAnsi="Cambria"/>
          <w:sz w:val="20"/>
        </w:rPr>
        <w:t xml:space="preserve">Do systému IS DIPRA bol integrovaný IS Outlook prostredníctvom Outlook konektora. </w:t>
      </w:r>
      <w:r>
        <w:rPr>
          <w:rFonts w:ascii="Cambria" w:hAnsi="Cambria"/>
          <w:sz w:val="20"/>
        </w:rPr>
        <w:t xml:space="preserve">Služba Podpora poskytovaná poskytovateľom objednávateľovi zahrňuje aj </w:t>
      </w:r>
      <w:r w:rsidR="00BC52EF" w:rsidRPr="00180ADE" w:rsidDel="00BC52EF">
        <w:rPr>
          <w:rFonts w:ascii="Cambria" w:hAnsi="Cambria"/>
          <w:sz w:val="20"/>
        </w:rPr>
        <w:t xml:space="preserve"> </w:t>
      </w:r>
      <w:r w:rsidRPr="00180ADE">
        <w:rPr>
          <w:rFonts w:ascii="Cambria" w:hAnsi="Cambria"/>
          <w:sz w:val="20"/>
        </w:rPr>
        <w:t>podpor</w:t>
      </w:r>
      <w:r w:rsidR="00BC52EF">
        <w:rPr>
          <w:rFonts w:ascii="Cambria" w:hAnsi="Cambria"/>
          <w:sz w:val="20"/>
        </w:rPr>
        <w:t>u</w:t>
      </w:r>
      <w:r w:rsidRPr="00180ADE">
        <w:rPr>
          <w:rFonts w:ascii="Cambria" w:hAnsi="Cambria"/>
          <w:sz w:val="20"/>
        </w:rPr>
        <w:t xml:space="preserve"> Software </w:t>
      </w:r>
      <w:proofErr w:type="spellStart"/>
      <w:r w:rsidRPr="00180ADE">
        <w:rPr>
          <w:rFonts w:ascii="Cambria" w:hAnsi="Cambria"/>
          <w:sz w:val="20"/>
        </w:rPr>
        <w:t>Maintenance</w:t>
      </w:r>
      <w:proofErr w:type="spellEnd"/>
      <w:r w:rsidRPr="00180ADE">
        <w:rPr>
          <w:rFonts w:ascii="Cambria" w:hAnsi="Cambria"/>
          <w:sz w:val="20"/>
        </w:rPr>
        <w:t xml:space="preserve">  </w:t>
      </w:r>
      <w:proofErr w:type="spellStart"/>
      <w:r w:rsidRPr="00180ADE">
        <w:rPr>
          <w:rFonts w:ascii="Cambria" w:hAnsi="Cambria"/>
          <w:sz w:val="20"/>
        </w:rPr>
        <w:t>Advanced</w:t>
      </w:r>
      <w:proofErr w:type="spellEnd"/>
      <w:r w:rsidRPr="00180ADE">
        <w:rPr>
          <w:rFonts w:ascii="Cambria" w:hAnsi="Cambria"/>
          <w:sz w:val="20"/>
        </w:rPr>
        <w:t xml:space="preserve"> (SLA 8x5) </w:t>
      </w:r>
      <w:r w:rsidR="00BC52EF">
        <w:rPr>
          <w:rFonts w:ascii="Cambria" w:hAnsi="Cambria"/>
          <w:sz w:val="20"/>
        </w:rPr>
        <w:t xml:space="preserve">k licenciám </w:t>
      </w:r>
      <w:proofErr w:type="spellStart"/>
      <w:r w:rsidR="00BC52EF">
        <w:rPr>
          <w:rFonts w:ascii="Cambria" w:hAnsi="Cambria"/>
          <w:sz w:val="20"/>
        </w:rPr>
        <w:t>eOffice</w:t>
      </w:r>
      <w:proofErr w:type="spellEnd"/>
      <w:r w:rsidR="00BC52EF">
        <w:rPr>
          <w:rFonts w:ascii="Cambria" w:hAnsi="Cambria"/>
          <w:sz w:val="20"/>
        </w:rPr>
        <w:t xml:space="preserve"> - Outlook konektora v počte 1200 ks </w:t>
      </w:r>
      <w:r>
        <w:rPr>
          <w:rFonts w:ascii="Cambria" w:hAnsi="Cambria"/>
          <w:sz w:val="20"/>
        </w:rPr>
        <w:t>po dobu trvania platnosti Servisnej zmluvy</w:t>
      </w:r>
      <w:r w:rsidRPr="00180ADE">
        <w:rPr>
          <w:rFonts w:ascii="Cambria" w:hAnsi="Cambria"/>
          <w:sz w:val="20"/>
        </w:rPr>
        <w:t>..</w:t>
      </w:r>
      <w:r w:rsidR="00DE5119">
        <w:rPr>
          <w:rFonts w:ascii="Cambria" w:hAnsi="Cambria"/>
          <w:sz w:val="20"/>
        </w:rPr>
        <w:t xml:space="preserve"> </w:t>
      </w:r>
    </w:p>
    <w:bookmarkEnd w:id="0"/>
    <w:p w14:paraId="67F8FA66" w14:textId="77777777" w:rsidR="0035018C" w:rsidRPr="007723DB" w:rsidRDefault="0035018C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55AAFBF0" w14:textId="77777777" w:rsidR="00ED03EE" w:rsidRPr="007723DB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7723DB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1B8FFAB6" w14:textId="112EDD5B" w:rsidR="00861B97" w:rsidRPr="007723DB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D716AA" w:rsidRPr="007723DB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7723DB">
        <w:rPr>
          <w:rFonts w:ascii="Cambria" w:hAnsi="Cambria"/>
          <w:sz w:val="20"/>
        </w:rPr>
        <w:t xml:space="preserve"> a</w:t>
      </w:r>
      <w:r w:rsidR="00D716AA" w:rsidRPr="007723DB">
        <w:rPr>
          <w:rFonts w:ascii="Cambria" w:hAnsi="Cambria"/>
          <w:sz w:val="20"/>
        </w:rPr>
        <w:t xml:space="preserve"> „Závažný incident“ </w:t>
      </w:r>
      <w:r w:rsidR="005E6CC4" w:rsidRPr="007723DB">
        <w:rPr>
          <w:rFonts w:ascii="Cambria" w:hAnsi="Cambria"/>
          <w:sz w:val="20"/>
        </w:rPr>
        <w:t xml:space="preserve">a „Nepodstatný incident“ </w:t>
      </w:r>
      <w:r w:rsidR="00D716AA" w:rsidRPr="007723DB">
        <w:rPr>
          <w:rFonts w:ascii="Cambria" w:hAnsi="Cambria"/>
          <w:sz w:val="20"/>
        </w:rPr>
        <w:t xml:space="preserve">bez ohľadu na to, či príčinou prevádzkového incidentu sú zmeny a/alebo rozšírenia </w:t>
      </w:r>
      <w:r w:rsidR="005E4380">
        <w:rPr>
          <w:rFonts w:ascii="Cambria" w:hAnsi="Cambria"/>
          <w:sz w:val="20"/>
        </w:rPr>
        <w:t>informačného systému</w:t>
      </w:r>
      <w:r w:rsidR="00D716AA" w:rsidRPr="007723DB">
        <w:rPr>
          <w:rFonts w:ascii="Cambria" w:hAnsi="Cambria"/>
          <w:sz w:val="20"/>
        </w:rPr>
        <w:t xml:space="preserve">  realizované </w:t>
      </w:r>
      <w:r w:rsidR="00593220"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vateľom a/alebo objednávateľom.</w:t>
      </w:r>
    </w:p>
    <w:p w14:paraId="7D91C765" w14:textId="77777777" w:rsidR="00861B97" w:rsidRPr="007723DB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7723DB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>
        <w:rPr>
          <w:rFonts w:ascii="Cambria" w:hAnsi="Cambria"/>
          <w:sz w:val="20"/>
        </w:rPr>
        <w:t>Servisnej služby</w:t>
      </w:r>
      <w:r w:rsidRPr="007723DB">
        <w:rPr>
          <w:rFonts w:ascii="Cambria" w:hAnsi="Cambria"/>
          <w:sz w:val="20"/>
        </w:rPr>
        <w:t>.</w:t>
      </w:r>
    </w:p>
    <w:bookmarkEnd w:id="1"/>
    <w:p w14:paraId="5C9B5F22" w14:textId="77777777" w:rsidR="005E6CC4" w:rsidRPr="007723DB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 sa zaväzuje poskytovať službu Údržba v súlade s</w:t>
      </w:r>
      <w:r w:rsidR="00322AE9" w:rsidRPr="007723DB">
        <w:rPr>
          <w:rFonts w:ascii="Cambria" w:hAnsi="Cambria"/>
          <w:sz w:val="20"/>
        </w:rPr>
        <w:t> nasledovnou t</w:t>
      </w:r>
      <w:r w:rsidR="00D716AA" w:rsidRPr="007723DB">
        <w:rPr>
          <w:rFonts w:ascii="Cambria" w:hAnsi="Cambria"/>
          <w:sz w:val="20"/>
        </w:rPr>
        <w:t>abuľkou:</w:t>
      </w:r>
    </w:p>
    <w:p w14:paraId="4F9D757D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34"/>
        <w:gridCol w:w="992"/>
        <w:gridCol w:w="709"/>
        <w:gridCol w:w="992"/>
        <w:gridCol w:w="992"/>
        <w:gridCol w:w="1091"/>
      </w:tblGrid>
      <w:tr w:rsidR="00C51CA5" w:rsidRPr="007723DB" w14:paraId="35A364E9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66B129F4" w14:textId="77777777" w:rsidR="00C51CA5" w:rsidRPr="007723DB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7723DB" w14:paraId="16C95CF0" w14:textId="77777777" w:rsidTr="00971EF9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58630E5E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6B2B102D" w14:textId="77777777" w:rsidR="005E6CC4" w:rsidRPr="007723DB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6E187AFE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075" w:type="dxa"/>
            <w:gridSpan w:val="3"/>
            <w:shd w:val="clear" w:color="auto" w:fill="E0E0E0"/>
            <w:noWrap/>
            <w:vAlign w:val="center"/>
          </w:tcPr>
          <w:p w14:paraId="3C334ACD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3D708C" w:rsidRPr="007723DB" w14:paraId="431A6B69" w14:textId="77777777" w:rsidTr="00971EF9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45FF1B15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66BEE1CC" w14:textId="77777777" w:rsidR="005E6CC4" w:rsidRPr="007723DB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43E941E6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6691F8E2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905D843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04633DE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6040A7F5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2B7859D1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971EF9" w:rsidRPr="007723DB" w14:paraId="0F7E9FA1" w14:textId="77777777" w:rsidTr="00971EF9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79775BB" w14:textId="77777777" w:rsidR="00971EF9" w:rsidRPr="007723DB" w:rsidRDefault="00971EF9" w:rsidP="00971EF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388C77ED" w14:textId="77777777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klasifikovaných. ako: </w:t>
            </w: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„Zásadný incident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134" w:type="dxa"/>
            <w:noWrap/>
            <w:vAlign w:val="center"/>
          </w:tcPr>
          <w:p w14:paraId="7FE195A3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Prijatie hlásenie mailom alebo telefonicky</w:t>
            </w:r>
          </w:p>
        </w:tc>
        <w:tc>
          <w:tcPr>
            <w:tcW w:w="992" w:type="dxa"/>
            <w:noWrap/>
            <w:vAlign w:val="center"/>
          </w:tcPr>
          <w:p w14:paraId="0C36868E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22D49E46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51C8AF1B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92" w:type="dxa"/>
            <w:noWrap/>
            <w:vAlign w:val="center"/>
          </w:tcPr>
          <w:p w14:paraId="1AF28A2F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2 h</w:t>
            </w:r>
          </w:p>
        </w:tc>
        <w:tc>
          <w:tcPr>
            <w:tcW w:w="1091" w:type="dxa"/>
            <w:noWrap/>
            <w:vAlign w:val="center"/>
          </w:tcPr>
          <w:p w14:paraId="65ABEBB6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24 h</w:t>
            </w:r>
          </w:p>
        </w:tc>
      </w:tr>
      <w:tr w:rsidR="00971EF9" w:rsidRPr="007723DB" w14:paraId="05F345D7" w14:textId="77777777" w:rsidTr="00377D08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07BE964B" w14:textId="77777777" w:rsidR="00971EF9" w:rsidRPr="007723DB" w:rsidRDefault="00971EF9" w:rsidP="00971EF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35987491" w14:textId="77777777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 ako: </w:t>
            </w: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„Závažný incident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134" w:type="dxa"/>
            <w:noWrap/>
            <w:vAlign w:val="center"/>
          </w:tcPr>
          <w:p w14:paraId="34BCB6CB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992" w:type="dxa"/>
            <w:noWrap/>
          </w:tcPr>
          <w:p w14:paraId="46BD5499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8635D07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46F4C184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6B0B4FA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41BB45C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20B5C"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25E30996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11F38301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92" w:type="dxa"/>
            <w:noWrap/>
            <w:vAlign w:val="center"/>
          </w:tcPr>
          <w:p w14:paraId="45F58A17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4 h</w:t>
            </w:r>
          </w:p>
        </w:tc>
        <w:tc>
          <w:tcPr>
            <w:tcW w:w="1091" w:type="dxa"/>
            <w:noWrap/>
            <w:vAlign w:val="center"/>
          </w:tcPr>
          <w:p w14:paraId="77BF6E31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2 prac. dni</w:t>
            </w:r>
          </w:p>
        </w:tc>
      </w:tr>
      <w:tr w:rsidR="00971EF9" w:rsidRPr="007723DB" w14:paraId="70413D82" w14:textId="77777777" w:rsidTr="00377D08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0CAFC48" w14:textId="77777777" w:rsidR="00971EF9" w:rsidRPr="007723DB" w:rsidRDefault="00971EF9" w:rsidP="00971EF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663D3251" w14:textId="77777777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Riešenie a odstránenie prevádzkových aj bezpečnostných incidentov klasifikovaných ako: </w:t>
            </w: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„Nepodstatný incident“ 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134" w:type="dxa"/>
            <w:noWrap/>
            <w:vAlign w:val="center"/>
          </w:tcPr>
          <w:p w14:paraId="54C0374C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992" w:type="dxa"/>
            <w:noWrap/>
          </w:tcPr>
          <w:p w14:paraId="6D1651B2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C4919DF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B722B65" w14:textId="77777777" w:rsidR="00971EF9" w:rsidRDefault="00971EF9" w:rsidP="00971EF9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5F7A20D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20B5C">
              <w:rPr>
                <w:rFonts w:ascii="Cambria" w:hAnsi="Cambria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14:paraId="581096FA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0F7CCEE3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92" w:type="dxa"/>
            <w:noWrap/>
            <w:vAlign w:val="center"/>
          </w:tcPr>
          <w:p w14:paraId="42199AAE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2 prac. dni</w:t>
            </w:r>
          </w:p>
        </w:tc>
        <w:tc>
          <w:tcPr>
            <w:tcW w:w="1091" w:type="dxa"/>
            <w:noWrap/>
            <w:vAlign w:val="center"/>
          </w:tcPr>
          <w:p w14:paraId="6B4FD23C" w14:textId="77777777" w:rsidR="00971EF9" w:rsidRPr="007723DB" w:rsidRDefault="00971EF9" w:rsidP="00971EF9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7 prac. dní</w:t>
            </w:r>
          </w:p>
        </w:tc>
      </w:tr>
      <w:tr w:rsidR="00577707" w:rsidRPr="007723DB" w14:paraId="193363D9" w14:textId="77777777" w:rsidTr="00971EF9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1E18BDB" w14:textId="77777777" w:rsidR="00577707" w:rsidRPr="007723DB" w:rsidRDefault="00577707" w:rsidP="00577707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4BF0C21" w14:textId="77777777" w:rsidR="00577707" w:rsidRPr="007723DB" w:rsidRDefault="00577707" w:rsidP="00577707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Odborná asistencia zamestnancom objednávateľa pri nasadení objednávateľom odsúhlasených nových verzií a opráv prevádzkovaného informačného systému </w:t>
            </w:r>
          </w:p>
        </w:tc>
        <w:tc>
          <w:tcPr>
            <w:tcW w:w="1134" w:type="dxa"/>
            <w:noWrap/>
            <w:vAlign w:val="center"/>
          </w:tcPr>
          <w:p w14:paraId="004110FA" w14:textId="77777777" w:rsidR="00577707" w:rsidRPr="007723DB" w:rsidRDefault="00971EF9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Kalendár</w:t>
            </w:r>
          </w:p>
        </w:tc>
        <w:tc>
          <w:tcPr>
            <w:tcW w:w="992" w:type="dxa"/>
            <w:noWrap/>
            <w:vAlign w:val="center"/>
          </w:tcPr>
          <w:p w14:paraId="5B350921" w14:textId="77777777" w:rsidR="00577707" w:rsidRPr="007723DB" w:rsidRDefault="00971EF9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dohodou</w:t>
            </w:r>
          </w:p>
        </w:tc>
        <w:tc>
          <w:tcPr>
            <w:tcW w:w="709" w:type="dxa"/>
            <w:noWrap/>
            <w:vAlign w:val="center"/>
          </w:tcPr>
          <w:p w14:paraId="1CAC2DAE" w14:textId="77777777" w:rsidR="00577707" w:rsidRPr="007723DB" w:rsidRDefault="00971EF9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14612349" w14:textId="77777777" w:rsidR="00577707" w:rsidRPr="007723DB" w:rsidRDefault="00971EF9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92" w:type="dxa"/>
            <w:noWrap/>
            <w:vAlign w:val="center"/>
          </w:tcPr>
          <w:p w14:paraId="6D936E66" w14:textId="77777777" w:rsidR="00577707" w:rsidRPr="007723DB" w:rsidRDefault="00971EF9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91" w:type="dxa"/>
            <w:noWrap/>
            <w:vAlign w:val="center"/>
          </w:tcPr>
          <w:p w14:paraId="4BFF38D0" w14:textId="77777777" w:rsidR="00577707" w:rsidRPr="007723DB" w:rsidRDefault="00971EF9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>Dohodou</w:t>
            </w:r>
          </w:p>
        </w:tc>
      </w:tr>
      <w:tr w:rsidR="00971EF9" w:rsidRPr="007723DB" w14:paraId="072BC8DC" w14:textId="77777777" w:rsidTr="00971EF9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38A3EF7" w14:textId="77777777" w:rsidR="00971EF9" w:rsidRPr="007723DB" w:rsidRDefault="00971EF9" w:rsidP="00971EF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499E8057" w14:textId="77777777" w:rsidR="00971EF9" w:rsidRPr="007723DB" w:rsidRDefault="00971EF9" w:rsidP="00971E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Odborná asistencia zamestnancom objednávateľa pri nasadení objednávateľom odsúhlasených opravných balíčkov (patch) do SW tretích strán. </w:t>
            </w:r>
          </w:p>
        </w:tc>
        <w:tc>
          <w:tcPr>
            <w:tcW w:w="1134" w:type="dxa"/>
            <w:noWrap/>
            <w:vAlign w:val="center"/>
          </w:tcPr>
          <w:p w14:paraId="60AE780C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sz w:val="16"/>
                <w:szCs w:val="16"/>
                <w:lang w:val="sk-SK"/>
              </w:rPr>
              <w:t>Kalendár</w:t>
            </w:r>
          </w:p>
        </w:tc>
        <w:tc>
          <w:tcPr>
            <w:tcW w:w="992" w:type="dxa"/>
            <w:noWrap/>
            <w:vAlign w:val="center"/>
          </w:tcPr>
          <w:p w14:paraId="20405A86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dohodou</w:t>
            </w:r>
          </w:p>
        </w:tc>
        <w:tc>
          <w:tcPr>
            <w:tcW w:w="709" w:type="dxa"/>
            <w:noWrap/>
            <w:vAlign w:val="center"/>
          </w:tcPr>
          <w:p w14:paraId="5FDD8B50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51366496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992" w:type="dxa"/>
            <w:noWrap/>
            <w:vAlign w:val="center"/>
          </w:tcPr>
          <w:p w14:paraId="2EBDB73E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91" w:type="dxa"/>
            <w:noWrap/>
            <w:vAlign w:val="center"/>
          </w:tcPr>
          <w:p w14:paraId="3F2B9CD1" w14:textId="77777777" w:rsidR="00971EF9" w:rsidRPr="007723DB" w:rsidRDefault="00971EF9" w:rsidP="00971EF9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noProof/>
                <w:sz w:val="20"/>
                <w:szCs w:val="20"/>
                <w:lang w:eastAsia="sk-SK"/>
              </w:rPr>
              <w:t>dohodou</w:t>
            </w:r>
          </w:p>
        </w:tc>
      </w:tr>
    </w:tbl>
    <w:p w14:paraId="35C5459D" w14:textId="77777777" w:rsidR="005E6CC4" w:rsidRPr="007723DB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6C0C5985" w14:textId="77777777" w:rsidR="00122DB4" w:rsidRPr="007723DB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 xml:space="preserve">Pri poskytovaní služby Údržba </w:t>
      </w:r>
      <w:r w:rsidR="006D14C7" w:rsidRPr="007723DB">
        <w:rPr>
          <w:rFonts w:ascii="Cambria" w:hAnsi="Cambria"/>
          <w:sz w:val="20"/>
        </w:rPr>
        <w:t>je</w:t>
      </w:r>
      <w:r w:rsidRPr="007723DB">
        <w:rPr>
          <w:rFonts w:ascii="Cambria" w:hAnsi="Cambria"/>
          <w:sz w:val="20"/>
        </w:rPr>
        <w:t> Lehota služby záväzn</w:t>
      </w:r>
      <w:r w:rsidR="006D14C7" w:rsidRPr="007723DB">
        <w:rPr>
          <w:rFonts w:ascii="Cambria" w:hAnsi="Cambria"/>
          <w:sz w:val="20"/>
        </w:rPr>
        <w:t>á</w:t>
      </w:r>
      <w:r w:rsidRPr="007723DB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7723DB">
        <w:rPr>
          <w:rFonts w:ascii="Cambria" w:hAnsi="Cambria"/>
          <w:sz w:val="20"/>
        </w:rPr>
        <w:t>jej</w:t>
      </w:r>
      <w:r w:rsidRPr="007723DB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7723DB">
        <w:rPr>
          <w:rFonts w:ascii="Cambria" w:hAnsi="Cambria"/>
          <w:sz w:val="20"/>
        </w:rPr>
        <w:t>.</w:t>
      </w:r>
    </w:p>
    <w:p w14:paraId="30D33A14" w14:textId="77777777" w:rsidR="004E090D" w:rsidRPr="007723DB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  <w:lang w:eastAsia="cs-CZ"/>
        </w:rPr>
        <w:t>Poskyto</w:t>
      </w:r>
      <w:r w:rsidR="004E090D" w:rsidRPr="007723DB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7723DB">
        <w:rPr>
          <w:rFonts w:ascii="Cambria" w:hAnsi="Cambria"/>
          <w:bCs/>
          <w:sz w:val="20"/>
          <w:lang w:eastAsia="cs-CZ"/>
        </w:rPr>
        <w:t xml:space="preserve">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7723DB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3267E75C" w14:textId="4DEEA58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</w:t>
      </w:r>
      <w:r w:rsidR="004E090D" w:rsidRPr="007723DB">
        <w:rPr>
          <w:rFonts w:ascii="Cambria" w:hAnsi="Cambria"/>
          <w:bCs/>
          <w:sz w:val="20"/>
        </w:rPr>
        <w:t>vateľ</w:t>
      </w:r>
      <w:r w:rsidR="004E090D" w:rsidRPr="007723DB">
        <w:rPr>
          <w:rFonts w:ascii="Cambria" w:hAnsi="Cambria"/>
          <w:sz w:val="20"/>
        </w:rPr>
        <w:t xml:space="preserve"> alebo </w:t>
      </w:r>
      <w:r w:rsidR="002C50CC" w:rsidRPr="007723DB">
        <w:rPr>
          <w:rFonts w:ascii="Cambria" w:hAnsi="Cambria"/>
          <w:sz w:val="20"/>
        </w:rPr>
        <w:t>poskytovate</w:t>
      </w:r>
      <w:r w:rsidR="004E090D" w:rsidRPr="007723DB">
        <w:rPr>
          <w:rFonts w:ascii="Cambria" w:hAnsi="Cambria"/>
          <w:sz w:val="20"/>
        </w:rPr>
        <w:t xml:space="preserve">ľ zaeviduje prevádzkový incident </w:t>
      </w:r>
      <w:r w:rsidR="005E4380">
        <w:rPr>
          <w:rFonts w:ascii="Cambria" w:hAnsi="Cambria"/>
          <w:sz w:val="20"/>
        </w:rPr>
        <w:t>informačného systému</w:t>
      </w:r>
      <w:r w:rsidR="004E090D" w:rsidRPr="007723DB">
        <w:rPr>
          <w:rFonts w:ascii="Cambria" w:hAnsi="Cambria"/>
          <w:sz w:val="20"/>
        </w:rPr>
        <w:t>,</w:t>
      </w:r>
    </w:p>
    <w:p w14:paraId="572382F2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analyzuje prevádzkový incident a v rámci analýzy uvedie príčinu incidentu,</w:t>
      </w:r>
    </w:p>
    <w:p w14:paraId="0863658B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vyrieši prevádzkový incident a v rámci riešenia uvedie</w:t>
      </w:r>
    </w:p>
    <w:p w14:paraId="683B40FD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spôsob vyriešenia prevádzkového incidentu,</w:t>
      </w:r>
    </w:p>
    <w:p w14:paraId="44390C4B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dopad na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dokumentácie,</w:t>
      </w:r>
    </w:p>
    <w:p w14:paraId="5B995FAD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postup na inštalovanie riešenia prevádzkového incidentu,</w:t>
      </w:r>
    </w:p>
    <w:p w14:paraId="25F86629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či riešenie má alebo nemá vplyv na riešenie iných incidentov, </w:t>
      </w:r>
    </w:p>
    <w:p w14:paraId="45740577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dodá riešenie prevádzkového incidentu dohodnutým spôsobom, aby pri </w:t>
      </w:r>
      <w:r w:rsidR="004E090D" w:rsidRPr="007723DB">
        <w:rPr>
          <w:rFonts w:ascii="Cambria" w:hAnsi="Cambria"/>
          <w:bCs/>
          <w:sz w:val="20"/>
        </w:rPr>
        <w:t>implementovaní</w:t>
      </w:r>
      <w:r w:rsidR="004E090D" w:rsidRPr="007723DB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0F028684" w14:textId="77777777" w:rsidR="0006540F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7723DB">
        <w:rPr>
          <w:rFonts w:ascii="Cambria" w:hAnsi="Cambria"/>
          <w:bCs/>
          <w:sz w:val="20"/>
        </w:rPr>
        <w:t xml:space="preserve"> - objednávateľ</w:t>
      </w:r>
      <w:r w:rsidR="0006540F" w:rsidRPr="007723DB">
        <w:rPr>
          <w:rFonts w:ascii="Cambria" w:hAnsi="Cambria"/>
          <w:sz w:val="20"/>
        </w:rPr>
        <w:t xml:space="preserve"> vráti incident na doriešenie </w:t>
      </w:r>
      <w:r w:rsidR="002C50CC" w:rsidRPr="007723DB">
        <w:rPr>
          <w:rFonts w:ascii="Cambria" w:hAnsi="Cambria"/>
          <w:sz w:val="20"/>
        </w:rPr>
        <w:t>poskytovate</w:t>
      </w:r>
      <w:r w:rsidR="0006540F" w:rsidRPr="007723DB">
        <w:rPr>
          <w:rFonts w:ascii="Cambria" w:hAnsi="Cambria"/>
          <w:sz w:val="20"/>
        </w:rPr>
        <w:t>ľovi v prípade, že prevádzkový incident nie je odstránený,</w:t>
      </w:r>
    </w:p>
    <w:p w14:paraId="6EEF3916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6A6DF79A" w14:textId="77777777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7723DB">
        <w:rPr>
          <w:rFonts w:ascii="Cambria" w:hAnsi="Cambria"/>
          <w:bCs/>
          <w:sz w:val="20"/>
        </w:rPr>
        <w:t xml:space="preserve">systému pre evidenciu incidentov objednávateľa </w:t>
      </w:r>
      <w:r w:rsidRPr="007723DB">
        <w:rPr>
          <w:rFonts w:ascii="Cambria" w:hAnsi="Cambria"/>
          <w:bCs/>
          <w:sz w:val="20"/>
        </w:rPr>
        <w:t>v</w:t>
      </w:r>
      <w:r w:rsidR="00A053E9" w:rsidRPr="007723DB">
        <w:rPr>
          <w:rFonts w:ascii="Cambria" w:hAnsi="Cambria"/>
          <w:bCs/>
          <w:sz w:val="20"/>
        </w:rPr>
        <w:t> </w:t>
      </w:r>
      <w:r w:rsidRPr="007723DB">
        <w:rPr>
          <w:rFonts w:ascii="Cambria" w:hAnsi="Cambria"/>
          <w:bCs/>
          <w:sz w:val="20"/>
        </w:rPr>
        <w:t>prípade</w:t>
      </w:r>
      <w:r w:rsidR="00A053E9" w:rsidRPr="007723DB">
        <w:rPr>
          <w:rFonts w:ascii="Cambria" w:hAnsi="Cambria"/>
          <w:bCs/>
          <w:sz w:val="20"/>
        </w:rPr>
        <w:t>, že testovanie preukáže</w:t>
      </w:r>
      <w:r w:rsidRPr="007723DB">
        <w:rPr>
          <w:rFonts w:ascii="Cambria" w:hAnsi="Cambria"/>
          <w:bCs/>
          <w:sz w:val="20"/>
        </w:rPr>
        <w:t xml:space="preserve"> odstráneni</w:t>
      </w:r>
      <w:r w:rsidR="00A053E9" w:rsidRPr="007723DB">
        <w:rPr>
          <w:rFonts w:ascii="Cambria" w:hAnsi="Cambria"/>
          <w:bCs/>
          <w:sz w:val="20"/>
        </w:rPr>
        <w:t>e</w:t>
      </w:r>
      <w:r w:rsidRPr="007723DB">
        <w:rPr>
          <w:rFonts w:ascii="Cambria" w:hAnsi="Cambria"/>
          <w:bCs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incidentu,</w:t>
      </w:r>
    </w:p>
    <w:p w14:paraId="17C0BD78" w14:textId="77777777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môže požiadať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vateľa o účasť </w:t>
      </w:r>
      <w:r w:rsidR="001E15FF" w:rsidRPr="007723DB">
        <w:rPr>
          <w:rFonts w:ascii="Cambria" w:hAnsi="Cambria"/>
          <w:sz w:val="20"/>
        </w:rPr>
        <w:t xml:space="preserve">pri </w:t>
      </w:r>
      <w:r w:rsidR="0091334B" w:rsidRPr="007723DB">
        <w:rPr>
          <w:rFonts w:ascii="Cambria" w:hAnsi="Cambria"/>
          <w:sz w:val="20"/>
        </w:rPr>
        <w:t>overení</w:t>
      </w:r>
      <w:r w:rsidRPr="007723DB">
        <w:rPr>
          <w:rFonts w:ascii="Cambria" w:hAnsi="Cambria"/>
          <w:sz w:val="20"/>
        </w:rPr>
        <w:t xml:space="preserve"> riešenia prevádzkového incidentu a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 </w:t>
      </w:r>
      <w:r w:rsidR="001F2B38" w:rsidRPr="007723DB">
        <w:rPr>
          <w:rFonts w:ascii="Cambria" w:hAnsi="Cambria"/>
          <w:sz w:val="20"/>
        </w:rPr>
        <w:t>je v tomto prípade zaviazaný sa overenia osobne zúčastniť,</w:t>
      </w:r>
      <w:r w:rsidRPr="007723DB">
        <w:rPr>
          <w:rFonts w:ascii="Cambria" w:hAnsi="Cambria"/>
          <w:sz w:val="20"/>
        </w:rPr>
        <w:t xml:space="preserve"> </w:t>
      </w:r>
    </w:p>
    <w:p w14:paraId="583154FF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po uzavretí prevádzkového incidentu inštaluje (nasadí) </w:t>
      </w:r>
      <w:r w:rsidRPr="007723DB">
        <w:rPr>
          <w:rFonts w:ascii="Cambria" w:hAnsi="Cambria"/>
          <w:bCs/>
          <w:sz w:val="20"/>
        </w:rPr>
        <w:t>otestované</w:t>
      </w:r>
      <w:r w:rsidRPr="007723DB">
        <w:rPr>
          <w:rFonts w:ascii="Cambria" w:hAnsi="Cambria"/>
          <w:sz w:val="20"/>
        </w:rPr>
        <w:t xml:space="preserve"> riešenie prevádzkového incidentu do produkčného prostredia.</w:t>
      </w:r>
    </w:p>
    <w:p w14:paraId="7796A183" w14:textId="77777777" w:rsidR="00284172" w:rsidRPr="007723DB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090D" w:rsidRPr="007723DB">
        <w:rPr>
          <w:rFonts w:ascii="Cambria" w:hAnsi="Cambria"/>
          <w:sz w:val="20"/>
        </w:rPr>
        <w:t xml:space="preserve">vateľ môže na odstránenie </w:t>
      </w:r>
      <w:r w:rsidR="001E15FF" w:rsidRPr="007723DB">
        <w:rPr>
          <w:rFonts w:ascii="Cambria" w:hAnsi="Cambria"/>
          <w:sz w:val="20"/>
        </w:rPr>
        <w:t>incidentov</w:t>
      </w:r>
      <w:r w:rsidR="004E090D" w:rsidRPr="007723DB">
        <w:rPr>
          <w:rFonts w:ascii="Cambria" w:hAnsi="Cambria"/>
          <w:sz w:val="20"/>
        </w:rPr>
        <w:t xml:space="preserve"> podľa závažnosti s Lehotami služieb použiť </w:t>
      </w:r>
      <w:r w:rsidRPr="007723DB">
        <w:rPr>
          <w:rFonts w:ascii="Cambria" w:hAnsi="Cambria"/>
          <w:sz w:val="20"/>
        </w:rPr>
        <w:t xml:space="preserve">dočasné </w:t>
      </w:r>
      <w:r w:rsidR="004E090D" w:rsidRPr="007723DB">
        <w:rPr>
          <w:rFonts w:ascii="Cambria" w:hAnsi="Cambria"/>
          <w:sz w:val="20"/>
        </w:rPr>
        <w:t>náhradné riešenie</w:t>
      </w:r>
      <w:r w:rsidRPr="007723DB">
        <w:rPr>
          <w:rFonts w:ascii="Cambria" w:hAnsi="Cambria"/>
          <w:sz w:val="20"/>
        </w:rPr>
        <w:t xml:space="preserve"> (</w:t>
      </w:r>
      <w:proofErr w:type="spellStart"/>
      <w:r w:rsidRPr="007723DB">
        <w:rPr>
          <w:rFonts w:ascii="Cambria" w:hAnsi="Cambria"/>
          <w:sz w:val="20"/>
        </w:rPr>
        <w:t>workaround</w:t>
      </w:r>
      <w:proofErr w:type="spellEnd"/>
      <w:r w:rsidRPr="007723DB">
        <w:rPr>
          <w:rFonts w:ascii="Cambria" w:hAnsi="Cambria"/>
          <w:sz w:val="20"/>
        </w:rPr>
        <w:t>), ktoré objednávateľ odsúhlasí a následne nasadí do procesov a prevádzky IT ako mimoriadne a neodkladné riešenie incidentu</w:t>
      </w:r>
      <w:r w:rsidR="004E090D" w:rsidRPr="007723DB">
        <w:rPr>
          <w:rFonts w:ascii="Cambria" w:hAnsi="Cambria"/>
          <w:sz w:val="20"/>
        </w:rPr>
        <w:t xml:space="preserve">. </w:t>
      </w:r>
    </w:p>
    <w:p w14:paraId="68BF077D" w14:textId="77777777" w:rsidR="0077654F" w:rsidRPr="007723DB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Ak sa zmluvné strany nedohodnú inak, náhradné riešenie</w:t>
      </w:r>
      <w:r w:rsidR="0006540F" w:rsidRPr="007723DB">
        <w:rPr>
          <w:rFonts w:ascii="Cambria" w:hAnsi="Cambria"/>
          <w:sz w:val="20"/>
        </w:rPr>
        <w:t xml:space="preserve"> (</w:t>
      </w:r>
      <w:proofErr w:type="spellStart"/>
      <w:r w:rsidR="0006540F" w:rsidRPr="007723DB">
        <w:rPr>
          <w:rFonts w:ascii="Cambria" w:hAnsi="Cambria"/>
          <w:sz w:val="20"/>
        </w:rPr>
        <w:t>workaround</w:t>
      </w:r>
      <w:proofErr w:type="spellEnd"/>
      <w:r w:rsidR="0006540F" w:rsidRPr="007723DB">
        <w:rPr>
          <w:rFonts w:ascii="Cambria" w:hAnsi="Cambria"/>
          <w:sz w:val="20"/>
        </w:rPr>
        <w:t>)</w:t>
      </w:r>
      <w:r w:rsidR="0077654F" w:rsidRPr="007723DB">
        <w:rPr>
          <w:rFonts w:ascii="Cambria" w:hAnsi="Cambria"/>
          <w:sz w:val="20"/>
        </w:rPr>
        <w:t>:</w:t>
      </w:r>
    </w:p>
    <w:p w14:paraId="038F2BA4" w14:textId="77777777" w:rsidR="0077654F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vážne chyby alebo nedostatky spôsobujúce zásadný incident systému bude nahradené </w:t>
      </w:r>
      <w:r w:rsidR="0077654F" w:rsidRPr="007723DB">
        <w:rPr>
          <w:rFonts w:ascii="Cambria" w:hAnsi="Cambria"/>
          <w:sz w:val="20"/>
        </w:rPr>
        <w:t xml:space="preserve">riadnou opravou, systémovou a trvalou opravou </w:t>
      </w:r>
      <w:r w:rsidRPr="007723DB">
        <w:rPr>
          <w:rFonts w:ascii="Cambria" w:hAnsi="Cambria"/>
          <w:sz w:val="20"/>
        </w:rPr>
        <w:t>vážnej chyby alebo nedostatku v lehote do 4 pracovných dní</w:t>
      </w:r>
      <w:r w:rsidR="0077654F" w:rsidRPr="007723DB">
        <w:rPr>
          <w:rFonts w:ascii="Cambria" w:hAnsi="Cambria"/>
          <w:sz w:val="20"/>
        </w:rPr>
        <w:t xml:space="preserve"> po ich nahlásení,</w:t>
      </w:r>
    </w:p>
    <w:p w14:paraId="2689F544" w14:textId="77777777" w:rsidR="004E090D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chyby a/alebo nedostatky spôsobujúce závažný incident systému bude nahradené </w:t>
      </w:r>
      <w:r w:rsidR="0077654F" w:rsidRPr="007723DB">
        <w:rPr>
          <w:rFonts w:ascii="Cambria" w:hAnsi="Cambria"/>
          <w:sz w:val="20"/>
        </w:rPr>
        <w:t>riadnou opravou, systémovou a trvalou opravou</w:t>
      </w:r>
      <w:r w:rsidRPr="007723DB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1592FE82" w14:textId="5C300BB1" w:rsidR="00544F4F" w:rsidRPr="007723DB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 w:cs="Arial"/>
          <w:sz w:val="20"/>
        </w:rPr>
        <w:t>Súčasťou odstraňovania incidentov je aj aktualizácia dokumentácie k </w:t>
      </w:r>
      <w:r w:rsidR="005E4380">
        <w:rPr>
          <w:rFonts w:ascii="Cambria" w:hAnsi="Cambria"/>
          <w:sz w:val="20"/>
        </w:rPr>
        <w:t>informačnému</w:t>
      </w:r>
      <w:r w:rsidRPr="007723DB">
        <w:rPr>
          <w:rFonts w:ascii="Cambria" w:hAnsi="Cambria" w:cs="Arial"/>
          <w:sz w:val="20"/>
        </w:rPr>
        <w:t xml:space="preserve"> systému v súvislosti s opravou chýb a nedostatkov v </w:t>
      </w:r>
      <w:r w:rsidR="005E4380">
        <w:rPr>
          <w:rFonts w:ascii="Cambria" w:hAnsi="Cambria" w:cs="Arial"/>
          <w:sz w:val="20"/>
        </w:rPr>
        <w:t>informačnom</w:t>
      </w:r>
      <w:r w:rsidR="005E4380" w:rsidRPr="007723DB">
        <w:rPr>
          <w:rFonts w:ascii="Cambria" w:hAnsi="Cambria" w:cs="Arial"/>
          <w:sz w:val="20"/>
        </w:rPr>
        <w:t xml:space="preserve"> </w:t>
      </w:r>
      <w:r w:rsidRPr="007723DB">
        <w:rPr>
          <w:rFonts w:ascii="Cambria" w:hAnsi="Cambria" w:cs="Arial"/>
          <w:sz w:val="20"/>
        </w:rPr>
        <w:t>systéme</w:t>
      </w:r>
      <w:r w:rsidRPr="007723DB">
        <w:rPr>
          <w:rFonts w:ascii="Cambria" w:hAnsi="Cambria"/>
          <w:sz w:val="20"/>
        </w:rPr>
        <w:t xml:space="preserve"> </w:t>
      </w:r>
    </w:p>
    <w:p w14:paraId="433A7BAC" w14:textId="77777777" w:rsidR="00593220" w:rsidRPr="007723DB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Klasifikácia incidentov stanovuje poverený zamestnanec objednávateľa podľa závažnosti:</w:t>
      </w:r>
    </w:p>
    <w:p w14:paraId="35A74309" w14:textId="77777777" w:rsidR="00B57FA1" w:rsidRPr="007723DB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7723DB" w14:paraId="249345FA" w14:textId="77777777" w:rsidTr="00AA28E4">
        <w:trPr>
          <w:trHeight w:val="202"/>
        </w:trPr>
        <w:tc>
          <w:tcPr>
            <w:tcW w:w="5000" w:type="pct"/>
            <w:gridSpan w:val="2"/>
            <w:shd w:val="clear" w:color="auto" w:fill="E7E6E6"/>
          </w:tcPr>
          <w:p w14:paraId="6CC38A08" w14:textId="77777777" w:rsidR="000D58DC" w:rsidRPr="007723DB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7723DB" w14:paraId="71AEE613" w14:textId="77777777" w:rsidTr="00AA28E4">
        <w:tc>
          <w:tcPr>
            <w:tcW w:w="818" w:type="pct"/>
            <w:shd w:val="clear" w:color="auto" w:fill="E7E6E6"/>
          </w:tcPr>
          <w:p w14:paraId="40F03F0B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/>
          </w:tcPr>
          <w:p w14:paraId="5BAF5DD0" w14:textId="77777777" w:rsidR="000D58DC" w:rsidRPr="007723DB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7723DB" w14:paraId="099EDE5F" w14:textId="77777777" w:rsidTr="00AA28E4">
        <w:tc>
          <w:tcPr>
            <w:tcW w:w="818" w:type="pct"/>
          </w:tcPr>
          <w:p w14:paraId="5DBD6E39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Zásadný incident</w:t>
            </w:r>
          </w:p>
        </w:tc>
        <w:tc>
          <w:tcPr>
            <w:tcW w:w="4182" w:type="pct"/>
          </w:tcPr>
          <w:p w14:paraId="473A5C58" w14:textId="77777777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</w:t>
            </w:r>
            <w:r w:rsidRPr="007723DB">
              <w:rPr>
                <w:rFonts w:ascii="Cambria" w:hAnsi="Cambria"/>
                <w:sz w:val="20"/>
              </w:rPr>
              <w:t>prevádzk</w:t>
            </w:r>
            <w:r w:rsidR="007C37E5" w:rsidRPr="007723DB">
              <w:rPr>
                <w:rFonts w:ascii="Cambria" w:hAnsi="Cambria"/>
                <w:sz w:val="20"/>
              </w:rPr>
              <w:t>y</w:t>
            </w:r>
            <w:r w:rsidRPr="007723DB">
              <w:rPr>
                <w:rFonts w:ascii="Cambria" w:hAnsi="Cambria"/>
                <w:sz w:val="20"/>
              </w:rPr>
              <w:t xml:space="preserve"> </w:t>
            </w:r>
            <w:r w:rsidR="000A5636" w:rsidRPr="007723DB">
              <w:rPr>
                <w:rFonts w:ascii="Cambria" w:hAnsi="Cambria"/>
                <w:sz w:val="20"/>
              </w:rPr>
              <w:t>systému</w:t>
            </w:r>
            <w:r w:rsidRPr="007723DB">
              <w:rPr>
                <w:rFonts w:ascii="Cambria" w:hAnsi="Cambria"/>
                <w:sz w:val="20"/>
              </w:rPr>
              <w:t xml:space="preserve"> oznámené poskytovateľovi objednávateľom, u ktorých sa riešením incidentu zistí, že je spôsobený </w:t>
            </w:r>
            <w:r w:rsidRPr="007723DB">
              <w:rPr>
                <w:rFonts w:ascii="Cambria" w:hAnsi="Cambria"/>
                <w:sz w:val="20"/>
              </w:rPr>
              <w:lastRenderedPageBreak/>
              <w:t xml:space="preserve">vážnou chybou alebo nedostatkom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25C40DD6" w14:textId="77777777" w:rsidR="00543223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AB03E0">
              <w:rPr>
                <w:rFonts w:ascii="Cambria" w:hAnsi="Cambria"/>
                <w:sz w:val="20"/>
              </w:rPr>
              <w:t xml:space="preserve">(moduly, komponenty, objekty, programy)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 xml:space="preserve">nie sú funkčné ako celok, alebo </w:t>
            </w:r>
            <w:r w:rsidR="00AB03E0">
              <w:rPr>
                <w:rFonts w:ascii="Cambria" w:hAnsi="Cambria"/>
                <w:sz w:val="20"/>
              </w:rPr>
              <w:t xml:space="preserve">nie je umožnený prístup k akejkoľvek aplikačnej funkcii (modulu, komponentu, objektu, programu) systému, alebo </w:t>
            </w:r>
          </w:p>
          <w:p w14:paraId="24F57B6E" w14:textId="1F0A20E6" w:rsidR="000D58DC" w:rsidRPr="007723DB" w:rsidRDefault="00543223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I</w:t>
            </w:r>
            <w:r w:rsidR="000D58DC" w:rsidRPr="007723DB">
              <w:rPr>
                <w:rFonts w:ascii="Cambria" w:hAnsi="Cambria"/>
                <w:sz w:val="20"/>
              </w:rPr>
              <w:t xml:space="preserve">de o takú chybu alebo nedostatok </w:t>
            </w:r>
            <w:r w:rsidR="000A5636" w:rsidRPr="007723DB">
              <w:rPr>
                <w:rFonts w:ascii="Cambria" w:hAnsi="Cambria"/>
                <w:sz w:val="20"/>
              </w:rPr>
              <w:t>systému</w:t>
            </w:r>
            <w:r w:rsidR="000D58DC" w:rsidRPr="007723DB">
              <w:rPr>
                <w:rFonts w:ascii="Cambria" w:hAnsi="Cambria"/>
                <w:sz w:val="20"/>
              </w:rPr>
              <w:t>, ktorý neumožní úspešne realizovať bankové procesy v NBS podporované systémom</w:t>
            </w:r>
            <w:r>
              <w:rPr>
                <w:rFonts w:ascii="Cambria" w:hAnsi="Cambria"/>
                <w:sz w:val="20"/>
              </w:rPr>
              <w:t>,</w:t>
            </w:r>
            <w:r w:rsidR="000D58DC" w:rsidRPr="007723DB">
              <w:rPr>
                <w:rFonts w:ascii="Cambria" w:hAnsi="Cambria"/>
                <w:sz w:val="20"/>
              </w:rPr>
              <w:t xml:space="preserve"> alebo </w:t>
            </w:r>
          </w:p>
          <w:p w14:paraId="14C43F91" w14:textId="3D439D30" w:rsidR="00AB03E0" w:rsidRDefault="00AB03E0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Nie je možné vykonať akýkoľvek výber a výstup z databázy údajov systému a nie je možné vykonať prístup k databáze údajov systému</w:t>
            </w:r>
            <w:r w:rsidR="00543223">
              <w:rPr>
                <w:rFonts w:ascii="Cambria" w:hAnsi="Cambria"/>
                <w:sz w:val="20"/>
              </w:rPr>
              <w:t>,</w:t>
            </w:r>
            <w:r>
              <w:rPr>
                <w:rFonts w:ascii="Cambria" w:hAnsi="Cambria"/>
                <w:sz w:val="20"/>
              </w:rPr>
              <w:t xml:space="preserve"> alebo</w:t>
            </w:r>
          </w:p>
          <w:p w14:paraId="5199E533" w14:textId="01400CE4" w:rsidR="000D58DC" w:rsidRPr="007723DB" w:rsidRDefault="000D58DC" w:rsidP="00543223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>systému</w:t>
            </w:r>
            <w:r w:rsidRPr="007723DB">
              <w:rPr>
                <w:rFonts w:ascii="Cambria" w:hAnsi="Cambria"/>
                <w:sz w:val="20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7723DB">
              <w:rPr>
                <w:rFonts w:ascii="Cambria" w:hAnsi="Cambria"/>
                <w:sz w:val="20"/>
              </w:rPr>
              <w:t xml:space="preserve">úplne </w:t>
            </w:r>
            <w:r w:rsidRPr="007723DB">
              <w:rPr>
                <w:rFonts w:ascii="Cambria" w:hAnsi="Cambria"/>
                <w:sz w:val="20"/>
              </w:rPr>
              <w:t>funkčné</w:t>
            </w:r>
            <w:r w:rsidR="00AB03E0">
              <w:rPr>
                <w:rFonts w:ascii="Cambria" w:hAnsi="Cambria"/>
                <w:sz w:val="20"/>
              </w:rPr>
              <w:t>.</w:t>
            </w:r>
          </w:p>
          <w:p w14:paraId="17FABFDA" w14:textId="77777777" w:rsidR="00861B97" w:rsidRPr="007723DB" w:rsidRDefault="00861B97" w:rsidP="00861B97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Zásadný bezpečnostný incident je bezpečnostný incident, ktorý priamo ohrozuje informačnú bezpečnosť bankových procesov v NBS – v oblasti dôvernosti, integrity alebo dostupnosti informácií </w:t>
            </w:r>
          </w:p>
        </w:tc>
      </w:tr>
      <w:tr w:rsidR="000D58DC" w:rsidRPr="007723DB" w14:paraId="5A5D973D" w14:textId="77777777" w:rsidTr="00AA28E4">
        <w:tc>
          <w:tcPr>
            <w:tcW w:w="818" w:type="pct"/>
          </w:tcPr>
          <w:p w14:paraId="2EC5A3A0" w14:textId="77777777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lastRenderedPageBreak/>
              <w:t>Závažný incident</w:t>
            </w:r>
          </w:p>
        </w:tc>
        <w:tc>
          <w:tcPr>
            <w:tcW w:w="4182" w:type="pct"/>
          </w:tcPr>
          <w:p w14:paraId="6F23050B" w14:textId="6D295CBF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>oznámené</w:t>
            </w:r>
            <w:r w:rsidRPr="007723DB">
              <w:rPr>
                <w:rFonts w:ascii="Cambria" w:hAnsi="Cambria"/>
                <w:sz w:val="20"/>
              </w:rPr>
              <w:t xml:space="preserve"> poskytovateľovi objednávateľom, u ktorých sa riešením incidentu zistí, že je spôsobený chybou alebo nedostatkom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>a táto chyba a/alebo nedostatok zabraňuje jeho plnohodnotné</w:t>
            </w:r>
            <w:r w:rsidR="00543223">
              <w:rPr>
                <w:rFonts w:ascii="Cambria" w:hAnsi="Cambria"/>
                <w:sz w:val="20"/>
              </w:rPr>
              <w:t>mu</w:t>
            </w:r>
            <w:r w:rsidRPr="007723DB">
              <w:rPr>
                <w:rFonts w:ascii="Cambria" w:hAnsi="Cambria"/>
                <w:sz w:val="20"/>
              </w:rPr>
              <w:t xml:space="preserve"> používaniu v prevádzke nasledovne:</w:t>
            </w:r>
          </w:p>
          <w:p w14:paraId="0F52ADB3" w14:textId="113B35F6" w:rsidR="002D1716" w:rsidRDefault="00543223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Niektoré aplikačné funkcie (moduly, komponenty, objekty, programy) systému nie sú funkčné, alebo nie je umožnený </w:t>
            </w:r>
            <w:r w:rsidR="005513F3">
              <w:rPr>
                <w:rFonts w:ascii="Cambria" w:hAnsi="Cambria"/>
                <w:sz w:val="20"/>
              </w:rPr>
              <w:t>prístup</w:t>
            </w:r>
            <w:r>
              <w:rPr>
                <w:rFonts w:ascii="Cambria" w:hAnsi="Cambria"/>
                <w:sz w:val="20"/>
              </w:rPr>
              <w:t xml:space="preserve"> k niektorej aplikačnej funkcii (modulu, komponentu, objektu, programu) systému</w:t>
            </w:r>
            <w:r w:rsidR="002D1716">
              <w:rPr>
                <w:rFonts w:ascii="Cambria" w:hAnsi="Cambria"/>
                <w:sz w:val="20"/>
              </w:rPr>
              <w:t>, alebo</w:t>
            </w:r>
          </w:p>
          <w:p w14:paraId="2D85619F" w14:textId="5D380FDC" w:rsidR="007C37E5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</w:t>
            </w:r>
            <w:r w:rsidR="007C37E5" w:rsidRPr="007723DB">
              <w:rPr>
                <w:rFonts w:ascii="Cambria" w:hAnsi="Cambria"/>
                <w:sz w:val="20"/>
              </w:rPr>
              <w:t>,</w:t>
            </w:r>
            <w:r w:rsidR="002D1716">
              <w:rPr>
                <w:rFonts w:ascii="Cambria" w:hAnsi="Cambria"/>
                <w:sz w:val="20"/>
              </w:rPr>
              <w:t xml:space="preserve"> alebo</w:t>
            </w:r>
          </w:p>
          <w:p w14:paraId="4AC56308" w14:textId="2791DB83" w:rsidR="002D1716" w:rsidRPr="007723DB" w:rsidRDefault="002D1716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Nie je možné vykonať výber niektorých údajov, alebo nie je možné vyhotoviť niektorý výstup z databázy údajov systému, alebo nie je možné vykonať </w:t>
            </w:r>
            <w:r w:rsidR="005513F3">
              <w:rPr>
                <w:rFonts w:ascii="Cambria" w:hAnsi="Cambria"/>
                <w:sz w:val="20"/>
              </w:rPr>
              <w:t>prístup</w:t>
            </w:r>
            <w:r>
              <w:rPr>
                <w:rFonts w:ascii="Cambria" w:hAnsi="Cambria"/>
                <w:sz w:val="20"/>
              </w:rPr>
              <w:t xml:space="preserve"> k niektorým údajom v databáze údajov systému, alebo</w:t>
            </w:r>
          </w:p>
          <w:p w14:paraId="70FED684" w14:textId="77777777" w:rsidR="000D58DC" w:rsidRPr="007723DB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>systému</w:t>
            </w:r>
            <w:r w:rsidRPr="007723DB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7723DB">
              <w:rPr>
                <w:rFonts w:ascii="Cambria" w:hAnsi="Cambria"/>
                <w:sz w:val="20"/>
              </w:rPr>
              <w:t>.</w:t>
            </w:r>
          </w:p>
          <w:p w14:paraId="7B788A46" w14:textId="77777777" w:rsidR="00861B97" w:rsidRPr="007723DB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Závažný bezpečnostný incident je bezpečnostný incident, ktorý priamo ohrozuje informačnú bezpečnosť časovo závislých a obsahových bankových procesov v NBS súvisiace s hotovostnými, majetkovými prevodmi a účtovnými procedúrami  – v oblasti dôvernosti, integrity alebo dostupnosti informácií</w:t>
            </w:r>
          </w:p>
        </w:tc>
      </w:tr>
      <w:tr w:rsidR="000D58DC" w:rsidRPr="007723DB" w14:paraId="242BE6E8" w14:textId="77777777" w:rsidTr="00AA28E4">
        <w:tc>
          <w:tcPr>
            <w:tcW w:w="818" w:type="pct"/>
          </w:tcPr>
          <w:p w14:paraId="537FEA15" w14:textId="77777777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Nepodstatný incident</w:t>
            </w:r>
          </w:p>
        </w:tc>
        <w:tc>
          <w:tcPr>
            <w:tcW w:w="4182" w:type="pct"/>
          </w:tcPr>
          <w:p w14:paraId="6D44092F" w14:textId="77777777" w:rsidR="007C37E5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 xml:space="preserve">oznámené </w:t>
            </w:r>
            <w:r w:rsidRPr="007723DB">
              <w:rPr>
                <w:rFonts w:ascii="Cambria" w:hAnsi="Cambria"/>
                <w:sz w:val="20"/>
              </w:rPr>
              <w:t xml:space="preserve">poskytovateľovi objednávateľom, ktoré nie sú klasifikované ako závažné alebo zásadné incidenty. </w:t>
            </w:r>
          </w:p>
          <w:p w14:paraId="66213CF1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Incidenty tejto klasifikácie</w:t>
            </w:r>
            <w:r w:rsidR="007C37E5" w:rsidRPr="007723DB">
              <w:rPr>
                <w:rFonts w:ascii="Cambria" w:hAnsi="Cambria"/>
                <w:sz w:val="20"/>
              </w:rPr>
              <w:t xml:space="preserve"> síce </w:t>
            </w:r>
            <w:r w:rsidRPr="007723DB">
              <w:rPr>
                <w:rFonts w:ascii="Cambria" w:hAnsi="Cambria"/>
                <w:sz w:val="20"/>
              </w:rPr>
              <w:t>obmedzujú používanie</w:t>
            </w:r>
            <w:r w:rsidR="007C37E5" w:rsidRPr="007723DB">
              <w:rPr>
                <w:rFonts w:ascii="Cambria" w:hAnsi="Cambria"/>
                <w:sz w:val="20"/>
              </w:rPr>
              <w:t xml:space="preserve">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>ale v zásade neobmedzujú základné funkcie a prevádzku tohto systému</w:t>
            </w:r>
            <w:r w:rsidRPr="007723DB">
              <w:rPr>
                <w:rFonts w:ascii="Cambria" w:hAnsi="Cambria"/>
                <w:sz w:val="20"/>
              </w:rPr>
              <w:t>.</w:t>
            </w:r>
          </w:p>
        </w:tc>
      </w:tr>
    </w:tbl>
    <w:p w14:paraId="434627B3" w14:textId="77777777" w:rsidR="00593220" w:rsidRPr="007723DB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756DDA90" w14:textId="77777777" w:rsidR="00593220" w:rsidRPr="007723DB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1266ACAB" w14:textId="77777777" w:rsidR="00F55AF7" w:rsidRPr="007723DB" w:rsidRDefault="005F0C6C" w:rsidP="00F55AF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693"/>
      <w:r w:rsidRPr="007723DB">
        <w:rPr>
          <w:rFonts w:ascii="Cambria" w:hAnsi="Cambria"/>
          <w:b/>
          <w:bCs/>
          <w:sz w:val="20"/>
        </w:rPr>
        <w:t>Bezpečnostný incident</w:t>
      </w:r>
      <w:r w:rsidRPr="007723DB">
        <w:rPr>
          <w:rFonts w:ascii="Cambria" w:hAnsi="Cambria"/>
          <w:sz w:val="20"/>
        </w:rPr>
        <w:t xml:space="preserve"> </w:t>
      </w:r>
      <w:r w:rsidR="005F441B" w:rsidRPr="007723DB">
        <w:rPr>
          <w:rFonts w:ascii="Cambria" w:hAnsi="Cambria"/>
          <w:sz w:val="20"/>
        </w:rPr>
        <w:t xml:space="preserve">je </w:t>
      </w:r>
      <w:r w:rsidRPr="007723DB">
        <w:rPr>
          <w:rFonts w:ascii="Cambria" w:hAnsi="Cambria"/>
          <w:sz w:val="20"/>
        </w:rPr>
        <w:t>definovaný v</w:t>
      </w:r>
      <w:r w:rsidR="002F75DF" w:rsidRPr="007723DB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>Prílohe</w:t>
      </w:r>
      <w:r w:rsidR="002F75DF" w:rsidRPr="007723DB">
        <w:rPr>
          <w:rFonts w:ascii="Cambria" w:hAnsi="Cambria"/>
          <w:sz w:val="20"/>
        </w:rPr>
        <w:t xml:space="preserve"> č.</w:t>
      </w:r>
      <w:r w:rsidRPr="007723DB">
        <w:rPr>
          <w:rFonts w:ascii="Cambria" w:hAnsi="Cambria"/>
          <w:sz w:val="20"/>
        </w:rPr>
        <w:t xml:space="preserve"> 5</w:t>
      </w:r>
      <w:r w:rsidR="002F75DF" w:rsidRPr="007723DB">
        <w:rPr>
          <w:rFonts w:ascii="Cambria" w:hAnsi="Cambria"/>
          <w:sz w:val="20"/>
        </w:rPr>
        <w:t xml:space="preserve">: Slovník pojmov </w:t>
      </w:r>
      <w:r w:rsidRPr="007723DB">
        <w:rPr>
          <w:rFonts w:ascii="Cambria" w:hAnsi="Cambria"/>
          <w:sz w:val="20"/>
        </w:rPr>
        <w:t>Servisnej zmluvy</w:t>
      </w:r>
      <w:r w:rsidR="005F441B" w:rsidRPr="007723DB">
        <w:rPr>
          <w:rFonts w:ascii="Cambria" w:hAnsi="Cambria"/>
          <w:sz w:val="20"/>
        </w:rPr>
        <w:t>.</w:t>
      </w:r>
    </w:p>
    <w:p w14:paraId="07FAD465" w14:textId="77777777" w:rsidR="00A34261" w:rsidRPr="007723DB" w:rsidRDefault="00A34261" w:rsidP="00A342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Nahlasovanie a poskytovanie súčinnosti pri riešení podozrivých zistení a bezpečnostných incidentov:</w:t>
      </w:r>
    </w:p>
    <w:p w14:paraId="3CB2E9FA" w14:textId="77777777" w:rsidR="00A34261" w:rsidRPr="007723DB" w:rsidRDefault="00A34261" w:rsidP="00A34261">
      <w:pPr>
        <w:pStyle w:val="BodyTextIndent"/>
        <w:numPr>
          <w:ilvl w:val="2"/>
          <w:numId w:val="10"/>
        </w:numPr>
        <w:tabs>
          <w:tab w:val="left" w:pos="720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8B775B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nahlásiť akékoľvek podozrivé zistenie alebo bezpečnostný incident ihneď po jeho identifikácii</w:t>
      </w:r>
      <w:r w:rsidR="0079157C" w:rsidRPr="007723DB">
        <w:rPr>
          <w:rFonts w:ascii="Cambria" w:hAnsi="Cambria"/>
          <w:sz w:val="20"/>
        </w:rPr>
        <w:t>.</w:t>
      </w:r>
    </w:p>
    <w:p w14:paraId="36C6FA02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8B775B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poskytnúť súčinnosť pri analýze podozrivého zistenia alebo bezpečnostného incidentu v rozsahu potrebnom na jeho detailnú identifikáciu, zistenie času vzniku a trvania, rozsahu a</w:t>
      </w:r>
      <w:r w:rsidR="0079157C" w:rsidRPr="007723DB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>príčiny</w:t>
      </w:r>
      <w:r w:rsidR="0079157C" w:rsidRPr="007723DB">
        <w:rPr>
          <w:rFonts w:ascii="Cambria" w:hAnsi="Cambria"/>
          <w:sz w:val="20"/>
        </w:rPr>
        <w:t>.</w:t>
      </w:r>
    </w:p>
    <w:p w14:paraId="0A71DE92" w14:textId="121D25CF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 xml:space="preserve">Poskytovateľ </w:t>
      </w:r>
      <w:r w:rsidR="008B775B" w:rsidRPr="007723DB">
        <w:rPr>
          <w:rFonts w:ascii="Cambria" w:hAnsi="Cambria"/>
          <w:sz w:val="20"/>
        </w:rPr>
        <w:t>sa</w:t>
      </w:r>
      <w:r w:rsidRPr="007723DB">
        <w:rPr>
          <w:rFonts w:ascii="Cambria" w:hAnsi="Cambria"/>
          <w:sz w:val="20"/>
        </w:rPr>
        <w:t xml:space="preserve"> </w:t>
      </w:r>
      <w:r w:rsidR="008B775B" w:rsidRPr="007723DB">
        <w:rPr>
          <w:rFonts w:ascii="Cambria" w:hAnsi="Cambria"/>
          <w:sz w:val="20"/>
        </w:rPr>
        <w:t>zaväzuje</w:t>
      </w:r>
      <w:r w:rsidRPr="007723DB">
        <w:rPr>
          <w:rFonts w:ascii="Cambria" w:hAnsi="Cambria"/>
          <w:sz w:val="20"/>
        </w:rPr>
        <w:t xml:space="preserve"> </w:t>
      </w:r>
      <w:r w:rsidR="00E9057E" w:rsidRPr="007723DB">
        <w:rPr>
          <w:rFonts w:ascii="Cambria" w:hAnsi="Cambria"/>
          <w:sz w:val="20"/>
        </w:rPr>
        <w:t xml:space="preserve">poskytnúť súčinnosť </w:t>
      </w:r>
      <w:r w:rsidR="00E9057E">
        <w:rPr>
          <w:rFonts w:ascii="Cambria" w:hAnsi="Cambria"/>
          <w:sz w:val="20"/>
        </w:rPr>
        <w:t xml:space="preserve">pri </w:t>
      </w:r>
      <w:r w:rsidRPr="007723DB">
        <w:rPr>
          <w:rFonts w:ascii="Cambria" w:hAnsi="Cambria"/>
          <w:sz w:val="20"/>
        </w:rPr>
        <w:t>kontrol</w:t>
      </w:r>
      <w:r w:rsidR="00E9057E">
        <w:rPr>
          <w:rFonts w:ascii="Cambria" w:hAnsi="Cambria"/>
          <w:sz w:val="20"/>
        </w:rPr>
        <w:t>e</w:t>
      </w:r>
      <w:r w:rsidRPr="007723DB">
        <w:rPr>
          <w:rFonts w:ascii="Cambria" w:hAnsi="Cambria"/>
          <w:sz w:val="20"/>
        </w:rPr>
        <w:t xml:space="preserve"> a identifikova</w:t>
      </w:r>
      <w:r w:rsidR="00E9057E">
        <w:rPr>
          <w:rFonts w:ascii="Cambria" w:hAnsi="Cambria"/>
          <w:sz w:val="20"/>
        </w:rPr>
        <w:t>ní</w:t>
      </w:r>
      <w:r w:rsidRPr="007723DB">
        <w:rPr>
          <w:rFonts w:ascii="Cambria" w:hAnsi="Cambria"/>
          <w:sz w:val="20"/>
        </w:rPr>
        <w:t xml:space="preserve"> zm</w:t>
      </w:r>
      <w:r w:rsidR="00E9057E">
        <w:rPr>
          <w:rFonts w:ascii="Cambria" w:hAnsi="Cambria"/>
          <w:sz w:val="20"/>
        </w:rPr>
        <w:t>i</w:t>
      </w:r>
      <w:r w:rsidRPr="007723DB">
        <w:rPr>
          <w:rFonts w:ascii="Cambria" w:hAnsi="Cambria"/>
          <w:sz w:val="20"/>
        </w:rPr>
        <w:t xml:space="preserve">en v IT infraštruktúre a IS </w:t>
      </w:r>
      <w:r w:rsidR="000C3010" w:rsidRPr="007723DB">
        <w:rPr>
          <w:rFonts w:ascii="Cambria" w:hAnsi="Cambria"/>
          <w:sz w:val="20"/>
        </w:rPr>
        <w:t>objednávateľa</w:t>
      </w:r>
      <w:r w:rsidRPr="007723DB">
        <w:rPr>
          <w:rFonts w:ascii="Cambria" w:hAnsi="Cambria"/>
          <w:sz w:val="20"/>
        </w:rPr>
        <w:t> po narušení bezpečnosti</w:t>
      </w:r>
      <w:r w:rsidR="0079157C" w:rsidRPr="007723DB">
        <w:rPr>
          <w:rFonts w:ascii="Cambria" w:hAnsi="Cambria"/>
          <w:sz w:val="20"/>
        </w:rPr>
        <w:t>.</w:t>
      </w:r>
    </w:p>
    <w:p w14:paraId="4D743139" w14:textId="77777777" w:rsidR="00A34261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EB0491" w:rsidRPr="007723DB">
        <w:rPr>
          <w:rFonts w:ascii="Cambria" w:hAnsi="Cambria"/>
          <w:sz w:val="20"/>
        </w:rPr>
        <w:t>sa zaväzuje</w:t>
      </w:r>
      <w:r w:rsidRPr="007723DB">
        <w:rPr>
          <w:rFonts w:ascii="Cambria" w:hAnsi="Cambria"/>
          <w:sz w:val="20"/>
        </w:rPr>
        <w:t> poskytnúť súčinnosť pri odstránení následkov vyplývajúcich z narušenia bezpečnosti</w:t>
      </w:r>
      <w:r w:rsidR="0079157C" w:rsidRPr="007723DB">
        <w:rPr>
          <w:rFonts w:ascii="Cambria" w:hAnsi="Cambria"/>
          <w:sz w:val="20"/>
        </w:rPr>
        <w:t>,</w:t>
      </w:r>
    </w:p>
    <w:p w14:paraId="7D913BA8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6D1D70" w:rsidRPr="007723DB">
        <w:rPr>
          <w:rFonts w:ascii="Cambria" w:hAnsi="Cambria"/>
          <w:sz w:val="20"/>
        </w:rPr>
        <w:t>sa zaväzuje</w:t>
      </w:r>
      <w:r w:rsidRPr="007723DB">
        <w:rPr>
          <w:rFonts w:ascii="Cambria" w:hAnsi="Cambria"/>
          <w:sz w:val="20"/>
        </w:rPr>
        <w:t xml:space="preserve"> poskytnúť súčinnosť pri návrhu a realizácii opatrení na zamedzenie opakovania podozrivého zistenia alebo bezpečnostného incidentu.</w:t>
      </w:r>
    </w:p>
    <w:p w14:paraId="47AAA812" w14:textId="77777777" w:rsidR="005F0C6C" w:rsidRPr="007723DB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0F1839" w:rsidRPr="007723DB">
        <w:rPr>
          <w:rFonts w:ascii="Cambria" w:hAnsi="Cambria"/>
          <w:sz w:val="20"/>
        </w:rPr>
        <w:t>sa zaväzuje</w:t>
      </w:r>
      <w:r w:rsidRPr="007723DB">
        <w:rPr>
          <w:rFonts w:ascii="Cambria" w:hAnsi="Cambria"/>
          <w:sz w:val="20"/>
        </w:rPr>
        <w:t xml:space="preserve"> povinný poskytnúť súčinnosť pri návrhu a realizácii včasnej identifikácie podozrivého zistenia alebo bezpečnostného incidentu</w:t>
      </w:r>
      <w:r w:rsidR="0079157C" w:rsidRPr="007723DB">
        <w:rPr>
          <w:rFonts w:ascii="Cambria" w:hAnsi="Cambria"/>
          <w:sz w:val="20"/>
        </w:rPr>
        <w:t>.</w:t>
      </w:r>
    </w:p>
    <w:p w14:paraId="78FEA71B" w14:textId="77777777" w:rsidR="005F0C6C" w:rsidRPr="007723DB" w:rsidRDefault="00A34261" w:rsidP="00564B4F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 identifikácie falošného poplachu </w:t>
      </w:r>
      <w:r w:rsidR="003B6784" w:rsidRPr="007723DB">
        <w:rPr>
          <w:rFonts w:ascii="Cambria" w:hAnsi="Cambria"/>
          <w:sz w:val="20"/>
        </w:rPr>
        <w:t>sa</w:t>
      </w:r>
      <w:r w:rsidRPr="007723DB">
        <w:rPr>
          <w:rFonts w:ascii="Cambria" w:hAnsi="Cambria"/>
          <w:sz w:val="20"/>
        </w:rPr>
        <w:t xml:space="preserve"> poskytovateľ </w:t>
      </w:r>
      <w:r w:rsidR="003B6784" w:rsidRPr="007723DB">
        <w:rPr>
          <w:rFonts w:ascii="Cambria" w:hAnsi="Cambria"/>
          <w:sz w:val="20"/>
        </w:rPr>
        <w:t>zaväzuje</w:t>
      </w:r>
      <w:r w:rsidRPr="007723DB">
        <w:rPr>
          <w:rFonts w:ascii="Cambria" w:hAnsi="Cambria"/>
          <w:sz w:val="20"/>
        </w:rPr>
        <w:t xml:space="preserve"> poskytnúť súčinnosť pri návrhu a realizácii opatrení na zamedzenie jeho opakovania.</w:t>
      </w:r>
    </w:p>
    <w:p w14:paraId="5C5DBE94" w14:textId="77777777" w:rsidR="00F55AF7" w:rsidRDefault="001918D5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Poskytovateľ sa zaväzuje poskytnú</w:t>
      </w:r>
      <w:r w:rsidR="005B01F1">
        <w:rPr>
          <w:rFonts w:ascii="Cambria" w:hAnsi="Cambria"/>
          <w:sz w:val="20"/>
        </w:rPr>
        <w:t>ť</w:t>
      </w:r>
      <w:r w:rsidRPr="007723DB">
        <w:rPr>
          <w:rFonts w:ascii="Cambria" w:hAnsi="Cambria"/>
          <w:sz w:val="20"/>
        </w:rPr>
        <w:t xml:space="preserve"> plnú súčinnosť objednávateľovi pri obnove </w:t>
      </w:r>
      <w:r w:rsidR="006A427F">
        <w:rPr>
          <w:rFonts w:ascii="Cambria" w:hAnsi="Cambria"/>
          <w:sz w:val="20"/>
        </w:rPr>
        <w:t xml:space="preserve">Servisnej služby </w:t>
      </w:r>
      <w:r w:rsidRPr="007723DB">
        <w:rPr>
          <w:rFonts w:ascii="Cambria" w:hAnsi="Cambria"/>
          <w:sz w:val="20"/>
        </w:rPr>
        <w:t>pokiaľ samotnú obnovu (napr. nasadenie opravy alebo riešenia) v prostredí NBS realizuje objednávateľ.</w:t>
      </w:r>
    </w:p>
    <w:p w14:paraId="136512B4" w14:textId="7F0B9594" w:rsidR="00986BCF" w:rsidRPr="007723DB" w:rsidRDefault="00986BCF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986BCF">
        <w:rPr>
          <w:rFonts w:ascii="Cambria" w:hAnsi="Cambria"/>
          <w:sz w:val="20"/>
        </w:rPr>
        <w:t xml:space="preserve">Odstraňovanie bezpečnostných zistení </w:t>
      </w:r>
      <w:r w:rsidR="007F61F4">
        <w:rPr>
          <w:rFonts w:ascii="Cambria" w:hAnsi="Cambria"/>
          <w:sz w:val="20"/>
        </w:rPr>
        <w:t>–</w:t>
      </w:r>
      <w:r w:rsidRPr="00986BCF">
        <w:rPr>
          <w:rFonts w:ascii="Cambria" w:hAnsi="Cambria"/>
          <w:sz w:val="20"/>
        </w:rPr>
        <w:t xml:space="preserve"> </w:t>
      </w:r>
      <w:r w:rsidR="007F61F4">
        <w:rPr>
          <w:rFonts w:ascii="Cambria" w:hAnsi="Cambria"/>
          <w:sz w:val="20"/>
        </w:rPr>
        <w:t xml:space="preserve">v prípade, ak objednávateľ zašle poskytovateľovi zoznam bezpečnostných zistení z výstupu interného skenera zraniteľností, tak </w:t>
      </w:r>
      <w:r>
        <w:rPr>
          <w:rFonts w:ascii="Cambria" w:hAnsi="Cambria"/>
          <w:sz w:val="20"/>
        </w:rPr>
        <w:t>poskytovateľ</w:t>
      </w:r>
      <w:r w:rsidRPr="00986BCF">
        <w:rPr>
          <w:rFonts w:ascii="Cambria" w:hAnsi="Cambria"/>
          <w:sz w:val="20"/>
        </w:rPr>
        <w:t xml:space="preserve"> </w:t>
      </w:r>
      <w:r w:rsidR="007F61F4">
        <w:rPr>
          <w:rFonts w:ascii="Cambria" w:hAnsi="Cambria"/>
          <w:sz w:val="20"/>
        </w:rPr>
        <w:t xml:space="preserve">na základe dodaného zoznamu bezpečnostných zistení vykoná analýzu a vypracuje návrh na ich odstránenie. Vykonanie takejto analýzy môže objednávateľ od poskytovateľ požadovať najviac </w:t>
      </w:r>
      <w:r w:rsidRPr="00986BCF">
        <w:rPr>
          <w:rFonts w:ascii="Cambria" w:hAnsi="Cambria"/>
          <w:sz w:val="20"/>
        </w:rPr>
        <w:t>jeden krát mesačne</w:t>
      </w:r>
      <w:r w:rsidR="007F61F4">
        <w:rPr>
          <w:rFonts w:ascii="Cambria" w:hAnsi="Cambria"/>
          <w:sz w:val="20"/>
        </w:rPr>
        <w:t xml:space="preserve">. </w:t>
      </w:r>
      <w:r w:rsidRPr="00986BCF">
        <w:rPr>
          <w:rFonts w:ascii="Cambria" w:hAnsi="Cambria"/>
          <w:sz w:val="20"/>
        </w:rPr>
        <w:t>Súčasťou analýzy bude aj prípadný dopad opatrení, ktoré sú súčasťou návrhu na odstránenie bezpečnostných zistení, na funkčnosť a prevádzku systému.</w:t>
      </w:r>
    </w:p>
    <w:bookmarkEnd w:id="2"/>
    <w:p w14:paraId="278B3C30" w14:textId="77777777" w:rsidR="00191EF9" w:rsidRPr="007723DB" w:rsidRDefault="00191EF9" w:rsidP="00191EF9">
      <w:pPr>
        <w:jc w:val="both"/>
        <w:rPr>
          <w:rFonts w:ascii="Cambria" w:hAnsi="Cambria" w:cs="Tahoma"/>
          <w:sz w:val="20"/>
          <w:szCs w:val="20"/>
          <w:lang w:val="sk-SK"/>
        </w:rPr>
      </w:pPr>
    </w:p>
    <w:p w14:paraId="5CA32528" w14:textId="7E26CAF4" w:rsidR="004E7519" w:rsidRPr="007723DB" w:rsidRDefault="004E7519" w:rsidP="007C441A">
      <w:pPr>
        <w:pStyle w:val="BodyTextIndent"/>
        <w:tabs>
          <w:tab w:val="left" w:pos="567"/>
          <w:tab w:val="left" w:pos="6120"/>
        </w:tabs>
        <w:spacing w:before="120"/>
        <w:ind w:left="567" w:firstLine="0"/>
        <w:rPr>
          <w:rFonts w:ascii="Cambria" w:hAnsi="Cambria"/>
          <w:sz w:val="20"/>
        </w:rPr>
      </w:pPr>
    </w:p>
    <w:p w14:paraId="79D551AF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07ABA4D5" w14:textId="77777777" w:rsidR="0047038E" w:rsidRPr="007723DB" w:rsidRDefault="004E7519" w:rsidP="004D1A78">
      <w:pPr>
        <w:pStyle w:val="BodyTextIndent"/>
        <w:tabs>
          <w:tab w:val="left" w:pos="567"/>
        </w:tabs>
        <w:spacing w:before="120" w:after="240"/>
        <w:ind w:left="357" w:firstLine="0"/>
        <w:rPr>
          <w:rFonts w:ascii="Cambria" w:hAnsi="Cambria"/>
          <w:sz w:val="20"/>
        </w:rPr>
      </w:pPr>
      <w:r w:rsidRPr="007723DB">
        <w:rPr>
          <w:rFonts w:ascii="Cambria" w:hAnsi="Cambria"/>
          <w:b/>
          <w:sz w:val="20"/>
        </w:rPr>
        <w:br w:type="page"/>
      </w:r>
    </w:p>
    <w:p w14:paraId="5EDF3567" w14:textId="77777777" w:rsidR="004E7519" w:rsidRPr="007723DB" w:rsidRDefault="004E7519" w:rsidP="00213340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b/>
          <w:sz w:val="20"/>
        </w:rPr>
        <w:lastRenderedPageBreak/>
        <w:t xml:space="preserve"> </w:t>
      </w:r>
      <w:r w:rsidRPr="007723DB">
        <w:rPr>
          <w:rFonts w:ascii="Cambria" w:hAnsi="Cambria"/>
          <w:b/>
          <w:bCs/>
          <w:sz w:val="20"/>
        </w:rPr>
        <w:t>Implementácia</w:t>
      </w:r>
    </w:p>
    <w:p w14:paraId="341088D6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7723DB">
        <w:rPr>
          <w:rFonts w:ascii="Cambria" w:hAnsi="Cambria"/>
          <w:sz w:val="20"/>
        </w:rPr>
        <w:t xml:space="preserve">riadenia zmien </w:t>
      </w:r>
      <w:r w:rsidRPr="007723DB">
        <w:rPr>
          <w:rFonts w:ascii="Cambria" w:hAnsi="Cambria"/>
          <w:sz w:val="20"/>
        </w:rPr>
        <w:t>umožňujúca</w:t>
      </w:r>
    </w:p>
    <w:p w14:paraId="795E3A1A" w14:textId="77777777" w:rsidR="004D5CE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Predbežnú analýzu požiadaviek objednávateľa a rámcový návrh ich riešenia</w:t>
      </w:r>
    </w:p>
    <w:p w14:paraId="2EE7F8C6" w14:textId="77777777" w:rsidR="004E751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Následnú funkčnú </w:t>
      </w:r>
      <w:r w:rsidR="004E7519" w:rsidRPr="007723DB">
        <w:rPr>
          <w:rFonts w:ascii="Cambria" w:hAnsi="Cambria"/>
          <w:sz w:val="20"/>
        </w:rPr>
        <w:t>analýzu požiadaviek objednávateľa a</w:t>
      </w:r>
      <w:r w:rsidRPr="007723DB">
        <w:rPr>
          <w:rFonts w:ascii="Cambria" w:hAnsi="Cambria"/>
          <w:sz w:val="20"/>
        </w:rPr>
        <w:t xml:space="preserve"> detailný </w:t>
      </w:r>
      <w:r w:rsidR="004E7519" w:rsidRPr="007723DB">
        <w:rPr>
          <w:rFonts w:ascii="Cambria" w:hAnsi="Cambria"/>
          <w:sz w:val="20"/>
        </w:rPr>
        <w:t xml:space="preserve">návrh </w:t>
      </w:r>
      <w:r w:rsidR="00593220" w:rsidRPr="007723DB">
        <w:rPr>
          <w:rFonts w:ascii="Cambria" w:hAnsi="Cambria"/>
          <w:sz w:val="20"/>
        </w:rPr>
        <w:t xml:space="preserve">ich </w:t>
      </w:r>
      <w:r w:rsidR="004E7519" w:rsidRPr="007723DB">
        <w:rPr>
          <w:rFonts w:ascii="Cambria" w:hAnsi="Cambria"/>
          <w:sz w:val="20"/>
        </w:rPr>
        <w:t>riešenia</w:t>
      </w:r>
      <w:r w:rsidRPr="007723DB">
        <w:rPr>
          <w:rFonts w:ascii="Cambria" w:hAnsi="Cambria"/>
          <w:sz w:val="20"/>
        </w:rPr>
        <w:t xml:space="preserve"> vrátane cenovej ponuky</w:t>
      </w:r>
    </w:p>
    <w:p w14:paraId="143F8B31" w14:textId="3A3D717F" w:rsidR="004E7519" w:rsidRPr="007723DB" w:rsidRDefault="00593220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samotnú </w:t>
      </w:r>
      <w:r w:rsidR="004E7519" w:rsidRPr="007723DB">
        <w:rPr>
          <w:rFonts w:ascii="Cambria" w:hAnsi="Cambria"/>
          <w:sz w:val="20"/>
        </w:rPr>
        <w:t xml:space="preserve">úpravu </w:t>
      </w:r>
      <w:r w:rsidR="000A5636" w:rsidRPr="007723DB">
        <w:rPr>
          <w:rFonts w:ascii="Cambria" w:hAnsi="Cambria"/>
          <w:sz w:val="20"/>
        </w:rPr>
        <w:t>systému</w:t>
      </w:r>
      <w:r w:rsidRPr="007723DB">
        <w:rPr>
          <w:rFonts w:ascii="Cambria" w:hAnsi="Cambria"/>
          <w:sz w:val="20"/>
        </w:rPr>
        <w:t xml:space="preserve"> </w:t>
      </w:r>
      <w:r w:rsidR="004E7519" w:rsidRPr="007723DB">
        <w:rPr>
          <w:rFonts w:ascii="Cambria" w:hAnsi="Cambria"/>
          <w:sz w:val="20"/>
        </w:rPr>
        <w:t>podľa požiadaviek objednávateľa s cieľom zabezpečiť zlepšenie existujúcej a/alebo dodanie novej funkčnosti do </w:t>
      </w:r>
      <w:r w:rsidR="00104A57" w:rsidRPr="007723DB">
        <w:rPr>
          <w:rFonts w:ascii="Cambria" w:hAnsi="Cambria"/>
          <w:sz w:val="20"/>
        </w:rPr>
        <w:t xml:space="preserve">informačného </w:t>
      </w:r>
      <w:r w:rsidR="004E7519" w:rsidRPr="007723DB">
        <w:rPr>
          <w:rFonts w:ascii="Cambria" w:hAnsi="Cambria"/>
          <w:sz w:val="20"/>
        </w:rPr>
        <w:t>systému.</w:t>
      </w:r>
    </w:p>
    <w:p w14:paraId="64CB804F" w14:textId="77777777" w:rsidR="004E7519" w:rsidRPr="007723DB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Implementácie nasledujúcim spôsobom:</w:t>
      </w:r>
    </w:p>
    <w:p w14:paraId="6E0648AA" w14:textId="77777777" w:rsidR="004E7519" w:rsidRPr="007723DB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 požiadavku,</w:t>
      </w:r>
    </w:p>
    <w:p w14:paraId="021E862A" w14:textId="77777777" w:rsidR="004E7519" w:rsidRPr="007723DB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vypracuje ponuku na analýzu požiadavky a na návrh riešenia,</w:t>
      </w:r>
    </w:p>
    <w:p w14:paraId="680DBC04" w14:textId="77777777" w:rsidR="004E7519" w:rsidRPr="007723DB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akceptovania zašle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vateľovi objednávku na vypracovanie analýzy požiadavky a návrhu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riešenia,</w:t>
      </w:r>
    </w:p>
    <w:p w14:paraId="71F2DF96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vykoná analýzu požiadavky objednávateľa a vypracuje návrh riešenia a</w:t>
      </w:r>
    </w:p>
    <w:p w14:paraId="0D78712F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realizácii požiadavky zašle </w:t>
      </w:r>
      <w:r w:rsidR="00C57EFD" w:rsidRPr="007723DB">
        <w:rPr>
          <w:rFonts w:ascii="Cambria" w:hAnsi="Cambria"/>
          <w:sz w:val="20"/>
        </w:rPr>
        <w:t>pos</w:t>
      </w:r>
      <w:r w:rsidR="004D5CE9" w:rsidRPr="007723DB">
        <w:rPr>
          <w:rFonts w:ascii="Cambria" w:hAnsi="Cambria"/>
          <w:sz w:val="20"/>
        </w:rPr>
        <w:t>ky</w:t>
      </w:r>
      <w:r w:rsidR="00C57EFD" w:rsidRPr="007723DB">
        <w:rPr>
          <w:rFonts w:ascii="Cambria" w:hAnsi="Cambria"/>
          <w:sz w:val="20"/>
        </w:rPr>
        <w:t>to</w:t>
      </w:r>
      <w:r w:rsidR="004E7519" w:rsidRPr="007723DB">
        <w:rPr>
          <w:rFonts w:ascii="Cambria" w:hAnsi="Cambria"/>
          <w:sz w:val="20"/>
        </w:rPr>
        <w:t>vateľovi objednávku na realizáciu riešenia,</w:t>
      </w:r>
    </w:p>
    <w:p w14:paraId="609ADCEF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vateľa najprv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ponuky na návrh riešenia a samotnú realizáciu riešenia.</w:t>
      </w:r>
    </w:p>
    <w:p w14:paraId="301A93E4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Požiadavka týkajúca sa poskytnutia služby Implementácie bude v písomnej forme odovzdaná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vateľovi na predbežnú analýzu. Táto požiadavka musí obsahovať:</w:t>
      </w:r>
    </w:p>
    <w:p w14:paraId="06A86E38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názov požiadavky a poradové číslo požiadavky,</w:t>
      </w:r>
    </w:p>
    <w:p w14:paraId="06990C6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popis a dôvod požadovaných úprav,</w:t>
      </w:r>
    </w:p>
    <w:p w14:paraId="387D656B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očakávané dopady týchto úprav – napr. nová funkčnosť a pod. a</w:t>
      </w:r>
    </w:p>
    <w:p w14:paraId="3DA894D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 oprávnenej </w:t>
      </w:r>
      <w:r w:rsidR="0042130A" w:rsidRPr="007723DB">
        <w:rPr>
          <w:rFonts w:ascii="Cambria" w:hAnsi="Cambria"/>
          <w:sz w:val="20"/>
        </w:rPr>
        <w:t>osoby</w:t>
      </w:r>
      <w:r w:rsidRPr="007723DB">
        <w:rPr>
          <w:rFonts w:ascii="Cambria" w:hAnsi="Cambria"/>
          <w:sz w:val="20"/>
        </w:rPr>
        <w:t xml:space="preserve"> na strane objednávateľa.</w:t>
      </w:r>
    </w:p>
    <w:p w14:paraId="07629CDA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7723DB">
        <w:rPr>
          <w:rFonts w:ascii="Cambria" w:eastAsia="Calibri" w:hAnsi="Cambria" w:cs="Calibri"/>
          <w:sz w:val="20"/>
        </w:rPr>
        <w:t>5</w:t>
      </w:r>
      <w:r w:rsidRPr="007723DB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6D281921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36590132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analýzu a návrh riešenia,</w:t>
      </w:r>
    </w:p>
    <w:p w14:paraId="0F8FBEE6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dobu realizácie a termín ukončenia,</w:t>
      </w:r>
    </w:p>
    <w:p w14:paraId="189B27F8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1359013B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podpis(y) zodpovedného(</w:t>
      </w:r>
      <w:proofErr w:type="spellStart"/>
      <w:r w:rsidRPr="007723DB">
        <w:rPr>
          <w:rFonts w:ascii="Cambria" w:hAnsi="Cambria"/>
          <w:sz w:val="20"/>
        </w:rPr>
        <w:t>ých</w:t>
      </w:r>
      <w:proofErr w:type="spellEnd"/>
      <w:r w:rsidRPr="007723DB">
        <w:rPr>
          <w:rFonts w:ascii="Cambria" w:hAnsi="Cambria"/>
          <w:sz w:val="20"/>
        </w:rPr>
        <w:t>) zástupcu(</w:t>
      </w:r>
      <w:proofErr w:type="spellStart"/>
      <w:r w:rsidRPr="007723DB">
        <w:rPr>
          <w:rFonts w:ascii="Cambria" w:hAnsi="Cambria"/>
          <w:sz w:val="20"/>
        </w:rPr>
        <w:t>ov</w:t>
      </w:r>
      <w:proofErr w:type="spellEnd"/>
      <w:r w:rsidRPr="007723DB">
        <w:rPr>
          <w:rFonts w:ascii="Cambria" w:hAnsi="Cambria"/>
          <w:sz w:val="20"/>
        </w:rPr>
        <w:t xml:space="preserve">)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ľa.</w:t>
      </w:r>
    </w:p>
    <w:p w14:paraId="5890E762" w14:textId="77777777" w:rsidR="00C57EFD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A098839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vateľom navrhovanú dobu realizácie. </w:t>
      </w:r>
      <w:r w:rsidR="00C57EFD" w:rsidRPr="007723DB">
        <w:rPr>
          <w:rFonts w:ascii="Cambria" w:hAnsi="Cambria"/>
          <w:bCs/>
          <w:sz w:val="20"/>
        </w:rPr>
        <w:t>Funkčnú a</w:t>
      </w:r>
      <w:r w:rsidRPr="007723DB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až po obdržaní objednávky na 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6ABBC294" w14:textId="77777777" w:rsidR="004E7519" w:rsidRPr="007723DB" w:rsidRDefault="004E7519" w:rsidP="00213340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lastRenderedPageBreak/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402499BB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572A7F5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1463EF5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realizáciu navrhovaného riešenia s rozpisom doby realizácie,</w:t>
      </w:r>
    </w:p>
    <w:p w14:paraId="58E2BCEB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0D766010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podpis(y) zodpovedného(</w:t>
      </w:r>
      <w:proofErr w:type="spellStart"/>
      <w:r w:rsidRPr="007723DB">
        <w:rPr>
          <w:rFonts w:ascii="Cambria" w:hAnsi="Cambria"/>
          <w:sz w:val="20"/>
        </w:rPr>
        <w:t>ých</w:t>
      </w:r>
      <w:proofErr w:type="spellEnd"/>
      <w:r w:rsidRPr="007723DB">
        <w:rPr>
          <w:rFonts w:ascii="Cambria" w:hAnsi="Cambria"/>
          <w:sz w:val="20"/>
        </w:rPr>
        <w:t>) zástupcu(</w:t>
      </w:r>
      <w:proofErr w:type="spellStart"/>
      <w:r w:rsidRPr="007723DB">
        <w:rPr>
          <w:rFonts w:ascii="Cambria" w:hAnsi="Cambria"/>
          <w:sz w:val="20"/>
        </w:rPr>
        <w:t>ov</w:t>
      </w:r>
      <w:proofErr w:type="spellEnd"/>
      <w:r w:rsidRPr="007723DB">
        <w:rPr>
          <w:rFonts w:ascii="Cambria" w:hAnsi="Cambria"/>
          <w:sz w:val="20"/>
        </w:rPr>
        <w:t xml:space="preserve">)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vateľa.</w:t>
      </w:r>
    </w:p>
    <w:p w14:paraId="114FED61" w14:textId="18812B5B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</w:t>
      </w:r>
      <w:r w:rsidR="00C57EFD" w:rsidRPr="007723DB">
        <w:rPr>
          <w:rFonts w:ascii="Cambria" w:hAnsi="Cambria"/>
          <w:bCs/>
          <w:sz w:val="20"/>
        </w:rPr>
        <w:t xml:space="preserve">funkčnej </w:t>
      </w:r>
      <w:r w:rsidRPr="007723DB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7723DB">
        <w:rPr>
          <w:rFonts w:ascii="Cambria" w:hAnsi="Cambria"/>
          <w:bCs/>
          <w:sz w:val="20"/>
        </w:rPr>
        <w:t xml:space="preserve">túto funkčnú </w:t>
      </w:r>
      <w:r w:rsidRPr="007723DB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</w:t>
      </w:r>
      <w:r w:rsidR="005E4380">
        <w:rPr>
          <w:rFonts w:ascii="Cambria" w:hAnsi="Cambria"/>
          <w:bCs/>
          <w:sz w:val="20"/>
        </w:rPr>
        <w:t>informačného systému</w:t>
      </w:r>
      <w:r w:rsidRPr="007723DB">
        <w:rPr>
          <w:rFonts w:ascii="Cambria" w:hAnsi="Cambria"/>
          <w:bCs/>
          <w:sz w:val="20"/>
        </w:rPr>
        <w:t xml:space="preserve">“, pričom dátumom prevzatia je dátum uvedený v protokole o prijatí analýzy. Protokol o prijatí analýzy a návrhu riešenia je vyhotovený v dvoch rovnopisoch, objednávateľ aj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 obdržia po jednom vyhotovení protokolu o prijatí analýzy.</w:t>
      </w:r>
    </w:p>
    <w:p w14:paraId="4252521E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6B25255C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0B1719CF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3" w:name="_Hlk104957919"/>
      <w:r w:rsidRPr="007723DB">
        <w:rPr>
          <w:rFonts w:ascii="Cambria" w:hAnsi="Cambria"/>
          <w:bCs/>
          <w:sz w:val="20"/>
        </w:rPr>
        <w:t xml:space="preserve">bode </w:t>
      </w:r>
      <w:r w:rsidR="007D7B90">
        <w:rPr>
          <w:rFonts w:ascii="Cambria" w:hAnsi="Cambria"/>
          <w:bCs/>
          <w:sz w:val="20"/>
        </w:rPr>
        <w:t>4</w:t>
      </w:r>
      <w:r w:rsidR="00BF2BE8" w:rsidRPr="007723DB">
        <w:rPr>
          <w:rFonts w:ascii="Cambria" w:hAnsi="Cambria"/>
          <w:bCs/>
          <w:sz w:val="20"/>
        </w:rPr>
        <w:t xml:space="preserve">.3., </w:t>
      </w:r>
      <w:r w:rsidR="007D7B90">
        <w:rPr>
          <w:rFonts w:ascii="Cambria" w:hAnsi="Cambria"/>
          <w:bCs/>
          <w:sz w:val="20"/>
        </w:rPr>
        <w:t>4</w:t>
      </w:r>
      <w:r w:rsidR="004D4A60" w:rsidRPr="007723DB">
        <w:rPr>
          <w:rFonts w:ascii="Cambria" w:hAnsi="Cambria"/>
          <w:bCs/>
          <w:sz w:val="20"/>
        </w:rPr>
        <w:t>.4</w:t>
      </w:r>
      <w:r w:rsidR="00C54A05" w:rsidRPr="007723DB">
        <w:rPr>
          <w:rFonts w:ascii="Cambria" w:hAnsi="Cambria"/>
          <w:bCs/>
          <w:sz w:val="20"/>
        </w:rPr>
        <w:t>.</w:t>
      </w:r>
      <w:r w:rsidRPr="007723DB">
        <w:rPr>
          <w:rFonts w:ascii="Cambria" w:hAnsi="Cambria"/>
          <w:bCs/>
          <w:sz w:val="20"/>
        </w:rPr>
        <w:t xml:space="preserve">, </w:t>
      </w:r>
      <w:r w:rsidR="007D7B90">
        <w:rPr>
          <w:rFonts w:ascii="Cambria" w:hAnsi="Cambria"/>
          <w:bCs/>
          <w:sz w:val="20"/>
        </w:rPr>
        <w:t>4</w:t>
      </w:r>
      <w:r w:rsidR="004D4A60" w:rsidRPr="007723DB">
        <w:rPr>
          <w:rFonts w:ascii="Cambria" w:hAnsi="Cambria"/>
          <w:bCs/>
          <w:sz w:val="20"/>
        </w:rPr>
        <w:t>.5</w:t>
      </w:r>
      <w:r w:rsidRPr="007723DB">
        <w:rPr>
          <w:rFonts w:ascii="Cambria" w:hAnsi="Cambria"/>
          <w:bCs/>
          <w:sz w:val="20"/>
        </w:rPr>
        <w:t xml:space="preserve">, </w:t>
      </w:r>
      <w:r w:rsidR="007D7B90">
        <w:rPr>
          <w:rFonts w:ascii="Cambria" w:hAnsi="Cambria"/>
          <w:bCs/>
          <w:sz w:val="20"/>
        </w:rPr>
        <w:t>4</w:t>
      </w:r>
      <w:r w:rsidR="00C46F87" w:rsidRPr="007723DB">
        <w:rPr>
          <w:rFonts w:ascii="Cambria" w:hAnsi="Cambria"/>
          <w:bCs/>
          <w:sz w:val="20"/>
        </w:rPr>
        <w:t>.6</w:t>
      </w:r>
      <w:r w:rsidRPr="007723DB">
        <w:rPr>
          <w:rFonts w:ascii="Cambria" w:hAnsi="Cambria"/>
          <w:bCs/>
          <w:sz w:val="20"/>
        </w:rPr>
        <w:t xml:space="preserve">, </w:t>
      </w:r>
      <w:r w:rsidR="007D7B90">
        <w:rPr>
          <w:rFonts w:ascii="Cambria" w:hAnsi="Cambria"/>
          <w:bCs/>
          <w:sz w:val="20"/>
        </w:rPr>
        <w:t>4</w:t>
      </w:r>
      <w:r w:rsidR="00C46F87" w:rsidRPr="007723DB">
        <w:rPr>
          <w:rFonts w:ascii="Cambria" w:hAnsi="Cambria"/>
          <w:bCs/>
          <w:sz w:val="20"/>
        </w:rPr>
        <w:t>.7.</w:t>
      </w:r>
      <w:r w:rsidRPr="007723DB">
        <w:rPr>
          <w:rFonts w:ascii="Cambria" w:hAnsi="Cambria"/>
          <w:bCs/>
          <w:sz w:val="20"/>
        </w:rPr>
        <w:t>,</w:t>
      </w:r>
      <w:r w:rsidR="00C46F87" w:rsidRPr="007723DB">
        <w:rPr>
          <w:rFonts w:ascii="Cambria" w:hAnsi="Cambria"/>
          <w:bCs/>
          <w:sz w:val="20"/>
        </w:rPr>
        <w:t xml:space="preserve"> </w:t>
      </w:r>
      <w:proofErr w:type="spellStart"/>
      <w:r w:rsidR="00C46F87" w:rsidRPr="007723DB">
        <w:rPr>
          <w:rFonts w:ascii="Cambria" w:hAnsi="Cambria"/>
          <w:bCs/>
          <w:sz w:val="20"/>
        </w:rPr>
        <w:t>t.</w:t>
      </w:r>
      <w:r w:rsidRPr="007723DB">
        <w:rPr>
          <w:rFonts w:ascii="Cambria" w:hAnsi="Cambria"/>
          <w:bCs/>
          <w:sz w:val="20"/>
        </w:rPr>
        <w:t>j</w:t>
      </w:r>
      <w:proofErr w:type="spellEnd"/>
      <w:r w:rsidRPr="007723DB">
        <w:rPr>
          <w:rFonts w:ascii="Cambria" w:hAnsi="Cambria"/>
          <w:bCs/>
          <w:sz w:val="20"/>
        </w:rPr>
        <w:t xml:space="preserve">. </w:t>
      </w:r>
      <w:bookmarkEnd w:id="3"/>
      <w:r w:rsidRPr="007723DB">
        <w:rPr>
          <w:rFonts w:ascii="Cambria" w:hAnsi="Cambria"/>
          <w:bCs/>
          <w:sz w:val="20"/>
        </w:rPr>
        <w:t xml:space="preserve">môže požiadať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na vytvorenie analýzy a realizáciu riešenia.</w:t>
      </w:r>
    </w:p>
    <w:p w14:paraId="1045D685" w14:textId="2E68F8FC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bol dodržaný nasledovný postup pri prevzatí upraveného </w:t>
      </w:r>
      <w:r w:rsidR="00863AA4" w:rsidRPr="007723DB">
        <w:rPr>
          <w:rFonts w:ascii="Cambria" w:hAnsi="Cambria"/>
          <w:bCs/>
          <w:sz w:val="20"/>
        </w:rPr>
        <w:t xml:space="preserve">informačného </w:t>
      </w:r>
      <w:r w:rsidRPr="007723DB">
        <w:rPr>
          <w:rFonts w:ascii="Cambria" w:hAnsi="Cambria"/>
          <w:bCs/>
          <w:sz w:val="20"/>
        </w:rPr>
        <w:t>systému alebo jeho časti:</w:t>
      </w:r>
    </w:p>
    <w:p w14:paraId="62436842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dodá úpravu systému alebo jeho časti,</w:t>
      </w:r>
    </w:p>
    <w:p w14:paraId="4F0391CE" w14:textId="72618168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návrh postupov pre overenie funkčnosti úpravy </w:t>
      </w:r>
      <w:r w:rsidR="005E4380">
        <w:rPr>
          <w:rFonts w:ascii="Cambria" w:hAnsi="Cambria"/>
          <w:sz w:val="20"/>
        </w:rPr>
        <w:t>informačného systému</w:t>
      </w:r>
      <w:r w:rsidR="004E7519" w:rsidRPr="007723DB">
        <w:rPr>
          <w:rFonts w:ascii="Cambria" w:hAnsi="Cambria"/>
          <w:sz w:val="20"/>
        </w:rPr>
        <w:t xml:space="preserve"> v termíne, ktorý bude uvedený v návrhu harmonogramu implementácie, avšak najneskôr k termínu dodania riešenia. Objednávateľ v prípade potreby je oprávnený požiadať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ľa  o zmenu alebo doplnenie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ľom  predložených návrhov postupov, ktoré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po prípadnej konzultácií s objednávateľom zapracuje,</w:t>
      </w:r>
    </w:p>
    <w:p w14:paraId="56FD5FE8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7723DB">
        <w:rPr>
          <w:rFonts w:ascii="Cambria" w:hAnsi="Cambria"/>
          <w:sz w:val="20"/>
        </w:rPr>
        <w:t xml:space="preserve">systému </w:t>
      </w:r>
      <w:r w:rsidR="004E7519" w:rsidRPr="007723DB">
        <w:rPr>
          <w:rFonts w:ascii="Cambria" w:hAnsi="Cambria"/>
          <w:sz w:val="20"/>
        </w:rPr>
        <w:t xml:space="preserve">doplnenú o tieto zmeny najneskôr </w:t>
      </w:r>
      <w:r w:rsidR="00936E3C" w:rsidRPr="007723DB">
        <w:rPr>
          <w:rFonts w:ascii="Cambria" w:eastAsia="Calibri" w:hAnsi="Cambria" w:cs="Calibri"/>
          <w:sz w:val="20"/>
        </w:rPr>
        <w:t>5</w:t>
      </w:r>
      <w:r w:rsidR="004E7519" w:rsidRPr="007723DB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5155197A" w14:textId="3D5595AB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 dodá úpravu </w:t>
      </w:r>
      <w:r w:rsidR="00863AA4" w:rsidRPr="007723DB">
        <w:rPr>
          <w:rFonts w:ascii="Cambria" w:hAnsi="Cambria"/>
          <w:sz w:val="20"/>
        </w:rPr>
        <w:t>informačného</w:t>
      </w:r>
      <w:r w:rsidRPr="007723DB">
        <w:rPr>
          <w:rFonts w:ascii="Cambria" w:hAnsi="Cambria"/>
          <w:sz w:val="20"/>
        </w:rPr>
        <w:t xml:space="preserve"> systému najneskôr v deň overovania jeho funkčnosti ,</w:t>
      </w:r>
    </w:p>
    <w:p w14:paraId="48BF4120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vateľa, pokiaľ nebude vzájomne dohodnuté inak,</w:t>
      </w:r>
    </w:p>
    <w:p w14:paraId="6C32405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5EDC2486" w14:textId="453B4B83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</w:t>
      </w:r>
      <w:r w:rsidR="005E4380">
        <w:rPr>
          <w:rFonts w:ascii="Cambria" w:hAnsi="Cambria"/>
          <w:sz w:val="20"/>
        </w:rPr>
        <w:t>informačného systému</w:t>
      </w:r>
      <w:r w:rsidRPr="007723DB">
        <w:rPr>
          <w:rFonts w:ascii="Cambria" w:hAnsi="Cambria"/>
          <w:sz w:val="20"/>
        </w:rPr>
        <w:t xml:space="preserve">, ktorého súčasťou </w:t>
      </w:r>
      <w:r w:rsidRPr="007723DB">
        <w:rPr>
          <w:rFonts w:ascii="Cambria" w:hAnsi="Cambria"/>
          <w:sz w:val="20"/>
        </w:rPr>
        <w:lastRenderedPageBreak/>
        <w:t xml:space="preserve">bude protokol o akceptácii upraveného </w:t>
      </w:r>
      <w:r w:rsidR="00E5197D" w:rsidRPr="007723DB">
        <w:rPr>
          <w:rFonts w:ascii="Cambria" w:hAnsi="Cambria"/>
          <w:sz w:val="20"/>
        </w:rPr>
        <w:t xml:space="preserve">informačného </w:t>
      </w:r>
      <w:r w:rsidRPr="007723DB">
        <w:rPr>
          <w:rFonts w:ascii="Cambria" w:hAnsi="Cambria"/>
          <w:sz w:val="20"/>
        </w:rPr>
        <w:t xml:space="preserve">systému, alebo jeho časti - „Protokol o akceptácií </w:t>
      </w:r>
      <w:r w:rsidR="005E4380">
        <w:rPr>
          <w:rFonts w:ascii="Cambria" w:hAnsi="Cambria"/>
          <w:sz w:val="20"/>
        </w:rPr>
        <w:t>informačného systému</w:t>
      </w:r>
      <w:r w:rsidRPr="007723DB">
        <w:rPr>
          <w:rFonts w:ascii="Cambria" w:hAnsi="Cambria"/>
          <w:sz w:val="20"/>
        </w:rPr>
        <w:t>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jedno vyhotovenie tohto protokolu,</w:t>
      </w:r>
    </w:p>
    <w:p w14:paraId="3E720285" w14:textId="407C899F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súčasťou dodávky úpravy </w:t>
      </w:r>
      <w:r w:rsidR="00F14A39" w:rsidRPr="007723DB">
        <w:rPr>
          <w:rFonts w:ascii="Cambria" w:hAnsi="Cambria"/>
          <w:sz w:val="20"/>
        </w:rPr>
        <w:t>informačného</w:t>
      </w:r>
      <w:r w:rsidRPr="007723DB">
        <w:rPr>
          <w:rFonts w:ascii="Cambria" w:hAnsi="Cambria"/>
          <w:sz w:val="20"/>
        </w:rPr>
        <w:t xml:space="preserve"> systému budú aj postupy, na základe ktorých bude môcť objednávateľ vykonávať zmeny a/alebo rozšírenia </w:t>
      </w:r>
      <w:r w:rsidR="005E4380">
        <w:rPr>
          <w:rFonts w:ascii="Cambria" w:hAnsi="Cambria"/>
          <w:sz w:val="20"/>
        </w:rPr>
        <w:t>informačného systému</w:t>
      </w:r>
      <w:r w:rsidRPr="007723DB">
        <w:rPr>
          <w:rFonts w:ascii="Cambria" w:hAnsi="Cambria"/>
          <w:sz w:val="20"/>
        </w:rPr>
        <w:t xml:space="preserve"> bez predchádzajúceho súhlasu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ľa. </w:t>
      </w:r>
    </w:p>
    <w:p w14:paraId="36D779FD" w14:textId="71B8549B" w:rsidR="00544F4F" w:rsidRPr="007723DB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súčasťou dodávky úpravy informačného systému je aj aktualizácia dokumentácie k </w:t>
      </w:r>
      <w:r w:rsidR="005E4380">
        <w:rPr>
          <w:rFonts w:ascii="Cambria" w:hAnsi="Cambria"/>
          <w:sz w:val="20"/>
        </w:rPr>
        <w:t>informačnému</w:t>
      </w:r>
      <w:r w:rsidR="005E4380" w:rsidRPr="007723DB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>systému v súvislosti s opravou chýb a nedostatkov v </w:t>
      </w:r>
      <w:r w:rsidR="005E4380">
        <w:rPr>
          <w:rFonts w:ascii="Cambria" w:hAnsi="Cambria"/>
          <w:sz w:val="20"/>
        </w:rPr>
        <w:t>informačnom</w:t>
      </w:r>
      <w:r w:rsidRPr="007723DB">
        <w:rPr>
          <w:rFonts w:ascii="Cambria" w:hAnsi="Cambria"/>
          <w:sz w:val="20"/>
        </w:rPr>
        <w:t xml:space="preserve"> systéme </w:t>
      </w:r>
    </w:p>
    <w:p w14:paraId="036FB84E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6FFE3032" w14:textId="77777777" w:rsidR="004E7519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 realizáciu riešenia.</w:t>
      </w:r>
    </w:p>
    <w:p w14:paraId="058BE049" w14:textId="77777777" w:rsidR="004D1A78" w:rsidRDefault="004D1A78" w:rsidP="004D1A78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bCs/>
          <w:sz w:val="20"/>
        </w:rPr>
      </w:pPr>
    </w:p>
    <w:p w14:paraId="6227F635" w14:textId="3AC98C4D" w:rsidR="00213340" w:rsidRPr="007723DB" w:rsidRDefault="00213340" w:rsidP="00213340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Poskytovateľ sa zaväzuje poskytnúť objednávateľovi službu Implementácia</w:t>
      </w:r>
      <w:r w:rsidRPr="007723DB">
        <w:rPr>
          <w:rFonts w:ascii="Cambria" w:hAnsi="Cambria"/>
          <w:b/>
          <w:sz w:val="20"/>
        </w:rPr>
        <w:t>,</w:t>
      </w:r>
      <w:r w:rsidRPr="007723DB">
        <w:rPr>
          <w:rFonts w:ascii="Cambria" w:hAnsi="Cambria"/>
          <w:sz w:val="20"/>
        </w:rPr>
        <w:t xml:space="preserve"> ak o vykonanie tejto služby objednávateľ požiada formou písomnej záväznej objednávky vystavenej a doručenej poskytovateľovi a v množstve v akom o to objednávateľ touto záväznou písomnou objednávkou požiada.</w:t>
      </w:r>
    </w:p>
    <w:p w14:paraId="321D371B" w14:textId="4792AA94" w:rsidR="00213340" w:rsidRPr="007723DB" w:rsidRDefault="00213340" w:rsidP="00213340">
      <w:pPr>
        <w:pStyle w:val="BodyTextIndent"/>
        <w:spacing w:before="120" w:after="120"/>
        <w:ind w:left="72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požaduje, aby poskytovateľ poskytoval službu "Implementácia" tak, aby pri poskytnutí tejto služby nedošlo k zásahu do autorských práv tretích osôb, ktoré sa podieľali na implementácii </w:t>
      </w:r>
      <w:r w:rsidR="005E4380">
        <w:rPr>
          <w:rFonts w:ascii="Cambria" w:hAnsi="Cambria"/>
          <w:sz w:val="20"/>
        </w:rPr>
        <w:t>informačného systému</w:t>
      </w:r>
      <w:r w:rsidRPr="007723DB">
        <w:rPr>
          <w:rFonts w:ascii="Cambria" w:hAnsi="Cambria"/>
          <w:sz w:val="20"/>
        </w:rPr>
        <w:t>.</w:t>
      </w:r>
    </w:p>
    <w:p w14:paraId="25D7D735" w14:textId="77777777" w:rsidR="00213340" w:rsidRDefault="00213340" w:rsidP="004D1A78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bCs/>
          <w:sz w:val="20"/>
        </w:rPr>
      </w:pPr>
    </w:p>
    <w:p w14:paraId="6467E245" w14:textId="7C1DEBAB" w:rsidR="004D1A78" w:rsidRPr="007723DB" w:rsidRDefault="004D1A78" w:rsidP="004D1A78">
      <w:pPr>
        <w:pStyle w:val="BodyTextIndent"/>
        <w:spacing w:before="120" w:after="120"/>
        <w:ind w:left="992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Poskytovateľ sa zaväzuje poskytovať službu Implementácia</w:t>
      </w:r>
      <w:r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>v súlade s nasledovnou tabuľkou: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1134"/>
        <w:gridCol w:w="567"/>
        <w:gridCol w:w="709"/>
        <w:gridCol w:w="1276"/>
        <w:gridCol w:w="850"/>
        <w:gridCol w:w="1134"/>
      </w:tblGrid>
      <w:tr w:rsidR="004D1A78" w:rsidRPr="007723DB" w14:paraId="0C28D54C" w14:textId="77777777" w:rsidTr="00377D08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00605EFE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4D1A78" w:rsidRPr="007723DB" w14:paraId="4CF36C70" w14:textId="77777777" w:rsidTr="00377D08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158B7FBB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23AFF6DA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309DD031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3148B278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4D1A78" w:rsidRPr="007723DB" w14:paraId="3C1351D2" w14:textId="77777777" w:rsidTr="004D1A78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3193E7C8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122FB2C9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4AEA754D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1FA2F23A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49335A16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5213CE9D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5CEA47F5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2D76390" w14:textId="77777777" w:rsidR="004D1A78" w:rsidRPr="007723DB" w:rsidRDefault="004D1A78" w:rsidP="00377D0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7D7B90" w:rsidRPr="007723DB" w14:paraId="4E307981" w14:textId="77777777" w:rsidTr="00377D0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C36BC35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6ADF0BB4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9D0D90D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Požiadavka mailom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C23877D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118FFD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3ECDC4FC" w14:textId="77777777" w:rsidR="007D7B90" w:rsidRDefault="007D7B90" w:rsidP="007D7B90">
            <w:pPr>
              <w:spacing w:before="40" w:after="4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  <w:p w14:paraId="770ADCD9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6C760D9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DB53F3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10 </w:t>
            </w:r>
            <w:proofErr w:type="spellStart"/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prac.dní</w:t>
            </w:r>
            <w:proofErr w:type="spellEnd"/>
          </w:p>
        </w:tc>
      </w:tr>
      <w:tr w:rsidR="007D7B90" w:rsidRPr="007723DB" w14:paraId="567F7552" w14:textId="77777777" w:rsidTr="004D1A7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34B216BE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F1F3870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BC4EA1E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 xml:space="preserve">Žiadosť/ 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C565B0A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EF55D2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03BBFBD6" w14:textId="77777777" w:rsidR="007D7B90" w:rsidRDefault="007D7B90" w:rsidP="007D7B90">
            <w:pPr>
              <w:spacing w:before="40" w:after="4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  <w:p w14:paraId="5DB8EA1A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9F9CB7A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FFCD9B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podľa objednávky</w:t>
            </w:r>
          </w:p>
        </w:tc>
      </w:tr>
      <w:tr w:rsidR="007D7B90" w:rsidRPr="007723DB" w14:paraId="76DB1E8B" w14:textId="77777777" w:rsidTr="004D1A7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2C4A599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7D11E47A" w14:textId="60A6DBBC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Realizácia požiadavky, aktualizácia sprievodnej dokumentácie </w:t>
            </w:r>
            <w:r w:rsidR="005E4380">
              <w:rPr>
                <w:rFonts w:ascii="Cambria" w:hAnsi="Cambria" w:cs="Arial"/>
                <w:sz w:val="20"/>
                <w:szCs w:val="20"/>
                <w:lang w:val="sk-SK"/>
              </w:rPr>
              <w:t>informačného systému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770CF0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C382D54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2FB6B3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</w:tcPr>
          <w:p w14:paraId="6B80B9EE" w14:textId="77777777" w:rsidR="007D7B90" w:rsidRDefault="007D7B90" w:rsidP="007D7B90">
            <w:pPr>
              <w:spacing w:before="40" w:after="4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  <w:p w14:paraId="4469D58C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323FE4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1C9D41C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podľa objednávky</w:t>
            </w:r>
          </w:p>
        </w:tc>
      </w:tr>
      <w:tr w:rsidR="007D7B90" w:rsidRPr="007723DB" w14:paraId="6355682E" w14:textId="77777777" w:rsidTr="00377D0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F2FBBAC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4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753F9504" w14:textId="77777777" w:rsidR="007D7B90" w:rsidRPr="007723DB" w:rsidRDefault="007D7B90" w:rsidP="007D7B90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344AAFF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 xml:space="preserve">objednávka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C60CBE2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87A6F5F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0F7A49" w14:textId="77777777" w:rsidR="007D7B90" w:rsidRPr="007723DB" w:rsidRDefault="007D7B90" w:rsidP="007D7B90">
            <w:pPr>
              <w:spacing w:before="40" w:after="40"/>
              <w:rPr>
                <w:rFonts w:ascii="Cambria" w:hAnsi="Cambria"/>
                <w:noProof/>
                <w:sz w:val="20"/>
                <w:szCs w:val="20"/>
                <w:highlight w:val="yellow"/>
                <w:lang w:eastAsia="sk-SK"/>
              </w:rPr>
            </w:pP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>v prac</w:t>
            </w:r>
            <w:r>
              <w:rPr>
                <w:rFonts w:ascii="Arial" w:hAnsi="Arial" w:cs="Arial"/>
                <w:sz w:val="16"/>
                <w:szCs w:val="16"/>
                <w:lang w:val="sk-SK"/>
              </w:rPr>
              <w:t>ovnej</w:t>
            </w:r>
            <w:r w:rsidRPr="00DE3F0F">
              <w:rPr>
                <w:rFonts w:ascii="Arial" w:hAnsi="Arial" w:cs="Arial"/>
                <w:sz w:val="16"/>
                <w:szCs w:val="16"/>
                <w:lang w:val="sk-SK"/>
              </w:rPr>
              <w:t xml:space="preserve">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8D31624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Do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</w:t>
            </w:r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 prac. </w:t>
            </w:r>
            <w:proofErr w:type="spellStart"/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dn</w:t>
            </w:r>
            <w:proofErr w:type="spellEnd"/>
            <w:r w:rsidRPr="00790C9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0531D3" w14:textId="77777777" w:rsidR="007D7B90" w:rsidRPr="007723DB" w:rsidRDefault="007D7B90" w:rsidP="007D7B90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112E1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podľa objednávky</w:t>
            </w:r>
          </w:p>
        </w:tc>
      </w:tr>
    </w:tbl>
    <w:p w14:paraId="5E8AA8B7" w14:textId="77777777" w:rsidR="004D1A78" w:rsidRPr="007723DB" w:rsidRDefault="004D1A78" w:rsidP="004D1A78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bCs/>
          <w:sz w:val="20"/>
        </w:rPr>
      </w:pPr>
    </w:p>
    <w:p w14:paraId="087765ED" w14:textId="77777777" w:rsidR="00C9463E" w:rsidRPr="007723DB" w:rsidRDefault="00544F4F" w:rsidP="004D1A78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b/>
          <w:strike/>
          <w:sz w:val="20"/>
        </w:rPr>
        <w:br w:type="page"/>
      </w:r>
    </w:p>
    <w:p w14:paraId="678DE8B9" w14:textId="77777777" w:rsidR="004E7519" w:rsidRPr="007723DB" w:rsidRDefault="004E7519" w:rsidP="007D7B90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4A25E0D1" w14:textId="13D514C6" w:rsidR="004E7519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7723DB">
        <w:rPr>
          <w:rFonts w:ascii="Cambria" w:hAnsi="Cambria"/>
          <w:b/>
          <w:i/>
          <w:iCs/>
          <w:sz w:val="20"/>
        </w:rPr>
        <w:t>Doplnkové služby (</w:t>
      </w:r>
      <w:proofErr w:type="spellStart"/>
      <w:r w:rsidRPr="007723DB">
        <w:rPr>
          <w:rFonts w:ascii="Cambria" w:hAnsi="Cambria"/>
          <w:b/>
          <w:i/>
          <w:iCs/>
          <w:sz w:val="20"/>
        </w:rPr>
        <w:t>Exit</w:t>
      </w:r>
      <w:proofErr w:type="spellEnd"/>
      <w:r w:rsidRPr="007723DB">
        <w:rPr>
          <w:rFonts w:ascii="Cambria" w:hAnsi="Cambria"/>
          <w:b/>
          <w:i/>
          <w:iCs/>
          <w:sz w:val="20"/>
        </w:rPr>
        <w:t xml:space="preserve"> služby)</w:t>
      </w:r>
    </w:p>
    <w:p w14:paraId="2A2E8313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5673EE0" w14:textId="77777777" w:rsidR="007D2030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7723DB">
        <w:rPr>
          <w:rFonts w:ascii="Cambria" w:hAnsi="Cambria"/>
          <w:sz w:val="20"/>
        </w:rPr>
        <w:t>O</w:t>
      </w:r>
      <w:r w:rsidRPr="007723DB">
        <w:rPr>
          <w:rFonts w:ascii="Cambria" w:hAnsi="Cambria"/>
          <w:sz w:val="20"/>
        </w:rPr>
        <w:t>bjednávkových služieb.</w:t>
      </w:r>
    </w:p>
    <w:p w14:paraId="74E40272" w14:textId="77777777" w:rsidR="007D2030" w:rsidRPr="007723DB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6A3EBEE8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>Exit služba</w:t>
      </w:r>
    </w:p>
    <w:p w14:paraId="042EAEEA" w14:textId="22E6FBCE" w:rsidR="004E7519" w:rsidRPr="007723DB" w:rsidRDefault="0065409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>
        <w:rPr>
          <w:rFonts w:ascii="Cambria" w:hAnsi="Cambria"/>
          <w:noProof/>
          <w:sz w:val="20"/>
        </w:rPr>
        <w:t>P</w:t>
      </w:r>
      <w:r w:rsidR="004E7519" w:rsidRPr="007723DB">
        <w:rPr>
          <w:rFonts w:ascii="Cambria" w:hAnsi="Cambria"/>
          <w:noProof/>
          <w:sz w:val="20"/>
        </w:rPr>
        <w:t xml:space="preserve">re účely tejto Servisnej zmluvy sa pod službou "Exit služba“ rozumie poskytnutie súčinnosti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>vateľovi</w:t>
      </w:r>
      <w:r w:rsidR="00B722B0">
        <w:rPr>
          <w:rFonts w:ascii="Cambria" w:hAnsi="Cambria"/>
          <w:noProof/>
          <w:sz w:val="20"/>
        </w:rPr>
        <w:t xml:space="preserve"> </w:t>
      </w:r>
      <w:r w:rsidR="00DE019A">
        <w:rPr>
          <w:rFonts w:ascii="Cambria" w:hAnsi="Cambria"/>
          <w:noProof/>
          <w:sz w:val="20"/>
        </w:rPr>
        <w:t xml:space="preserve">v zmysle platných licenčných podmienok k systému, ktorý je predmetom poskytovaných </w:t>
      </w:r>
      <w:r w:rsidR="00CF74F9">
        <w:rPr>
          <w:rFonts w:ascii="Cambria" w:hAnsi="Cambria"/>
          <w:noProof/>
          <w:sz w:val="20"/>
        </w:rPr>
        <w:t>S</w:t>
      </w:r>
      <w:r w:rsidR="00DE019A">
        <w:rPr>
          <w:rFonts w:ascii="Cambria" w:hAnsi="Cambria"/>
          <w:noProof/>
          <w:sz w:val="20"/>
        </w:rPr>
        <w:t>ervisných služieb</w:t>
      </w:r>
      <w:r w:rsidR="000E5E9C">
        <w:rPr>
          <w:rFonts w:ascii="Cambria" w:hAnsi="Cambria"/>
          <w:noProof/>
          <w:sz w:val="20"/>
        </w:rPr>
        <w:t xml:space="preserve"> a </w:t>
      </w:r>
      <w:r w:rsidR="000E5E9C" w:rsidRPr="000E5E9C">
        <w:rPr>
          <w:rFonts w:ascii="Cambria" w:hAnsi="Cambria"/>
          <w:noProof/>
          <w:sz w:val="20"/>
        </w:rPr>
        <w:t>ktoré sú nevyhnutné pre zabezpečenie plynulého prechodu poskytovania služieb po zániku servisnej zmluvy</w:t>
      </w:r>
      <w:r w:rsidR="004E7519" w:rsidRPr="007723DB">
        <w:rPr>
          <w:rFonts w:ascii="Cambria" w:hAnsi="Cambria"/>
          <w:noProof/>
          <w:sz w:val="20"/>
        </w:rPr>
        <w:t>:</w:t>
      </w:r>
    </w:p>
    <w:p w14:paraId="0DF8F850" w14:textId="4C31C6D4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prevzatí </w:t>
      </w:r>
      <w:r w:rsidR="007262EF" w:rsidRPr="007723DB">
        <w:rPr>
          <w:rFonts w:ascii="Cambria" w:hAnsi="Cambria"/>
          <w:noProof/>
          <w:sz w:val="20"/>
        </w:rPr>
        <w:t>S</w:t>
      </w:r>
      <w:r w:rsidRPr="007723DB">
        <w:rPr>
          <w:rFonts w:ascii="Cambria" w:hAnsi="Cambria"/>
          <w:noProof/>
          <w:sz w:val="20"/>
        </w:rPr>
        <w:t xml:space="preserve">ervisných služieb k </w:t>
      </w:r>
      <w:r w:rsidR="00A04305">
        <w:rPr>
          <w:rFonts w:ascii="Cambria" w:hAnsi="Cambria"/>
          <w:noProof/>
          <w:sz w:val="20"/>
        </w:rPr>
        <w:t>informačnému systému</w:t>
      </w:r>
      <w:r w:rsidR="00A04305" w:rsidRPr="007723DB">
        <w:rPr>
          <w:rFonts w:ascii="Cambria" w:hAnsi="Cambria"/>
          <w:noProof/>
          <w:sz w:val="20"/>
        </w:rPr>
        <w:t xml:space="preserve"> </w:t>
      </w:r>
      <w:r w:rsidRPr="007723DB">
        <w:rPr>
          <w:rFonts w:ascii="Cambria" w:hAnsi="Cambria"/>
          <w:noProof/>
          <w:sz w:val="20"/>
        </w:rPr>
        <w:t>formou workshopov,</w:t>
      </w:r>
    </w:p>
    <w:p w14:paraId="235ADC79" w14:textId="1CBEDA2F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6FC8C567" w14:textId="0DF1DF1C" w:rsidR="004E7519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1308DC23" w14:textId="26B2DB2F" w:rsidR="00741D53" w:rsidRDefault="00741D53" w:rsidP="00C6077A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>
        <w:rPr>
          <w:rFonts w:ascii="Cambria" w:hAnsi="Cambria"/>
          <w:noProof/>
          <w:sz w:val="20"/>
        </w:rPr>
        <w:t xml:space="preserve">V prípade zmeny informačného systému </w:t>
      </w:r>
      <w:r w:rsidR="00FB1E2C" w:rsidRPr="00FB1E2C">
        <w:rPr>
          <w:rFonts w:ascii="Cambria" w:hAnsi="Cambria"/>
          <w:noProof/>
          <w:sz w:val="20"/>
        </w:rPr>
        <w:t>pre digitalizáciu podateľne, registratúry a archívu</w:t>
      </w:r>
      <w:r>
        <w:rPr>
          <w:rFonts w:ascii="Cambria" w:hAnsi="Cambria"/>
          <w:noProof/>
          <w:sz w:val="20"/>
        </w:rPr>
        <w:t xml:space="preserve"> poskytne </w:t>
      </w:r>
      <w:r w:rsidR="00FB1E2C">
        <w:rPr>
          <w:rFonts w:ascii="Cambria" w:hAnsi="Cambria"/>
          <w:noProof/>
          <w:sz w:val="20"/>
        </w:rPr>
        <w:t>poskytovateľ Servisnej</w:t>
      </w:r>
      <w:r>
        <w:rPr>
          <w:rFonts w:ascii="Cambria" w:hAnsi="Cambria"/>
          <w:noProof/>
          <w:sz w:val="20"/>
        </w:rPr>
        <w:t xml:space="preserve"> služby, ktorá je predmetom tejto zmluvy súčinnosť novému dodávateľovi, </w:t>
      </w:r>
      <w:r w:rsidR="00ED79F6">
        <w:rPr>
          <w:rFonts w:ascii="Cambria" w:hAnsi="Cambria"/>
          <w:noProof/>
          <w:sz w:val="20"/>
        </w:rPr>
        <w:t>s </w:t>
      </w:r>
      <w:r>
        <w:rPr>
          <w:rFonts w:ascii="Cambria" w:hAnsi="Cambria"/>
          <w:noProof/>
          <w:sz w:val="20"/>
        </w:rPr>
        <w:t>ktorý</w:t>
      </w:r>
      <w:r w:rsidR="00ED79F6">
        <w:rPr>
          <w:rFonts w:ascii="Cambria" w:hAnsi="Cambria"/>
          <w:noProof/>
          <w:sz w:val="20"/>
        </w:rPr>
        <w:t xml:space="preserve">m objednávateľ uzatvorí zmluvu o dielo na dodanie nového informačného systému </w:t>
      </w:r>
      <w:r w:rsidR="00CF74F9">
        <w:rPr>
          <w:rFonts w:ascii="Cambria" w:hAnsi="Cambria"/>
          <w:noProof/>
          <w:sz w:val="20"/>
        </w:rPr>
        <w:t xml:space="preserve">na zabezpečenie služieb podateľne, registratúry a archívu NBS </w:t>
      </w:r>
      <w:r w:rsidR="00ED79F6">
        <w:rPr>
          <w:rFonts w:ascii="Cambria" w:hAnsi="Cambria"/>
          <w:noProof/>
          <w:sz w:val="20"/>
        </w:rPr>
        <w:t>ako výsledok verejného obstarania pre nasledovné oblasti činnost</w:t>
      </w:r>
      <w:r w:rsidR="00CF74F9">
        <w:rPr>
          <w:rFonts w:ascii="Cambria" w:hAnsi="Cambria"/>
          <w:noProof/>
          <w:sz w:val="20"/>
        </w:rPr>
        <w:t>i</w:t>
      </w:r>
      <w:r w:rsidR="00ED79F6">
        <w:rPr>
          <w:rFonts w:ascii="Cambria" w:hAnsi="Cambria"/>
          <w:noProof/>
          <w:sz w:val="20"/>
        </w:rPr>
        <w:t xml:space="preserve"> nevyhnutn</w:t>
      </w:r>
      <w:r w:rsidR="00CF74F9">
        <w:rPr>
          <w:rFonts w:ascii="Cambria" w:hAnsi="Cambria"/>
          <w:noProof/>
          <w:sz w:val="20"/>
        </w:rPr>
        <w:t>é</w:t>
      </w:r>
      <w:r w:rsidR="00ED79F6">
        <w:rPr>
          <w:rFonts w:ascii="Cambria" w:hAnsi="Cambria"/>
          <w:noProof/>
          <w:sz w:val="20"/>
        </w:rPr>
        <w:t xml:space="preserve"> na zabezpečenie kontinuity služieb</w:t>
      </w:r>
      <w:r w:rsidR="0065409D">
        <w:rPr>
          <w:rFonts w:ascii="Cambria" w:hAnsi="Cambria"/>
          <w:noProof/>
          <w:sz w:val="20"/>
        </w:rPr>
        <w:t xml:space="preserve"> podateľne, registratúry a archívu NBS</w:t>
      </w:r>
      <w:r w:rsidR="00ED79F6">
        <w:rPr>
          <w:rFonts w:ascii="Cambria" w:hAnsi="Cambria"/>
          <w:noProof/>
          <w:sz w:val="20"/>
        </w:rPr>
        <w:t>:</w:t>
      </w:r>
    </w:p>
    <w:p w14:paraId="65789D79" w14:textId="05D80BED" w:rsidR="00B722B0" w:rsidRPr="007723DB" w:rsidRDefault="00B722B0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>
        <w:rPr>
          <w:rFonts w:ascii="Cambria" w:hAnsi="Cambria"/>
          <w:noProof/>
          <w:sz w:val="20"/>
        </w:rPr>
        <w:t xml:space="preserve">pri </w:t>
      </w:r>
      <w:r w:rsidR="00741D53">
        <w:rPr>
          <w:rFonts w:ascii="Cambria" w:hAnsi="Cambria"/>
          <w:noProof/>
          <w:sz w:val="20"/>
        </w:rPr>
        <w:t>mapovaní štrukt</w:t>
      </w:r>
      <w:r w:rsidR="00DE019A">
        <w:rPr>
          <w:rFonts w:ascii="Cambria" w:hAnsi="Cambria"/>
          <w:noProof/>
          <w:sz w:val="20"/>
        </w:rPr>
        <w:t>ú</w:t>
      </w:r>
      <w:r w:rsidR="00741D53">
        <w:rPr>
          <w:rFonts w:ascii="Cambria" w:hAnsi="Cambria"/>
          <w:noProof/>
          <w:sz w:val="20"/>
        </w:rPr>
        <w:t>rovaných a neštrukt</w:t>
      </w:r>
      <w:r w:rsidR="00DE019A">
        <w:rPr>
          <w:rFonts w:ascii="Cambria" w:hAnsi="Cambria"/>
          <w:noProof/>
          <w:sz w:val="20"/>
        </w:rPr>
        <w:t>ú</w:t>
      </w:r>
      <w:r w:rsidR="00741D53">
        <w:rPr>
          <w:rFonts w:ascii="Cambria" w:hAnsi="Cambria"/>
          <w:noProof/>
          <w:sz w:val="20"/>
        </w:rPr>
        <w:t>rovaných údajov zo systému, ktorý je predmetom tejto servisnej zmluvy v</w:t>
      </w:r>
      <w:r w:rsidR="00CF74F9">
        <w:rPr>
          <w:rFonts w:ascii="Cambria" w:hAnsi="Cambria"/>
          <w:noProof/>
          <w:sz w:val="20"/>
        </w:rPr>
        <w:t xml:space="preserve"> </w:t>
      </w:r>
      <w:r w:rsidR="00741D53">
        <w:rPr>
          <w:rFonts w:ascii="Cambria" w:hAnsi="Cambria"/>
          <w:noProof/>
          <w:sz w:val="20"/>
        </w:rPr>
        <w:t xml:space="preserve">rámci procesu migrácie </w:t>
      </w:r>
      <w:r w:rsidR="003B743C">
        <w:rPr>
          <w:rFonts w:ascii="Cambria" w:hAnsi="Cambria"/>
          <w:noProof/>
          <w:sz w:val="20"/>
        </w:rPr>
        <w:t xml:space="preserve">dát </w:t>
      </w:r>
      <w:r w:rsidR="00741D53">
        <w:rPr>
          <w:rFonts w:ascii="Cambria" w:hAnsi="Cambria"/>
          <w:noProof/>
          <w:sz w:val="20"/>
        </w:rPr>
        <w:t xml:space="preserve">do nového </w:t>
      </w:r>
      <w:r w:rsidR="00ED79F6">
        <w:rPr>
          <w:rFonts w:ascii="Cambria" w:hAnsi="Cambria"/>
          <w:noProof/>
          <w:sz w:val="20"/>
        </w:rPr>
        <w:t xml:space="preserve">informačného </w:t>
      </w:r>
      <w:r w:rsidR="00741D53">
        <w:rPr>
          <w:rFonts w:ascii="Cambria" w:hAnsi="Cambria"/>
          <w:noProof/>
          <w:sz w:val="20"/>
        </w:rPr>
        <w:t>systému.</w:t>
      </w:r>
      <w:r>
        <w:rPr>
          <w:rFonts w:ascii="Cambria" w:hAnsi="Cambria"/>
          <w:noProof/>
          <w:sz w:val="20"/>
        </w:rPr>
        <w:t xml:space="preserve"> </w:t>
      </w:r>
    </w:p>
    <w:p w14:paraId="0449EA25" w14:textId="33FD9C1E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službu </w:t>
      </w:r>
      <w:r w:rsidR="00ED79F6">
        <w:rPr>
          <w:rFonts w:ascii="Cambria" w:hAnsi="Cambria"/>
          <w:noProof/>
          <w:sz w:val="20"/>
        </w:rPr>
        <w:t xml:space="preserve">podľa bodu </w:t>
      </w:r>
      <w:r w:rsidR="005513F3">
        <w:rPr>
          <w:rFonts w:ascii="Cambria" w:hAnsi="Cambria"/>
          <w:noProof/>
          <w:sz w:val="20"/>
        </w:rPr>
        <w:t>4</w:t>
      </w:r>
      <w:r w:rsidR="00ED79F6">
        <w:rPr>
          <w:rFonts w:ascii="Cambria" w:hAnsi="Cambria"/>
          <w:noProof/>
          <w:sz w:val="20"/>
        </w:rPr>
        <w:t xml:space="preserve">.2. </w:t>
      </w:r>
      <w:r w:rsidRPr="007723DB">
        <w:rPr>
          <w:rFonts w:ascii="Cambria" w:hAnsi="Cambria"/>
          <w:noProof/>
          <w:sz w:val="20"/>
        </w:rPr>
        <w:t xml:space="preserve">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 xml:space="preserve">vateľ je ju povinný poskytnúť po dobu </w:t>
      </w:r>
      <w:r w:rsidR="007E0FBD">
        <w:rPr>
          <w:rFonts w:ascii="Cambria" w:hAnsi="Cambria"/>
          <w:noProof/>
          <w:sz w:val="20"/>
          <w:lang w:eastAsia="sk-SK"/>
        </w:rPr>
        <w:t>3</w:t>
      </w:r>
      <w:r w:rsidR="007D485B" w:rsidRPr="007723DB">
        <w:rPr>
          <w:rFonts w:ascii="Cambria" w:hAnsi="Cambria"/>
          <w:noProof/>
          <w:sz w:val="20"/>
        </w:rPr>
        <w:t xml:space="preserve"> </w:t>
      </w:r>
      <w:r w:rsidRPr="007723DB">
        <w:rPr>
          <w:rFonts w:ascii="Cambria" w:hAnsi="Cambria"/>
          <w:noProof/>
          <w:sz w:val="20"/>
        </w:rPr>
        <w:t>mesiac</w:t>
      </w:r>
      <w:r w:rsidR="007E0FBD">
        <w:rPr>
          <w:rFonts w:ascii="Cambria" w:hAnsi="Cambria"/>
          <w:noProof/>
          <w:sz w:val="20"/>
        </w:rPr>
        <w:t>e</w:t>
      </w:r>
      <w:r w:rsidRPr="007723DB">
        <w:rPr>
          <w:rFonts w:ascii="Cambria" w:hAnsi="Cambria"/>
          <w:noProof/>
          <w:sz w:val="20"/>
        </w:rPr>
        <w:t xml:space="preserve"> od ukončenia poskytovania služieb podľa tejto Servisnej zmluvy.</w:t>
      </w:r>
      <w:r w:rsidR="00ED79F6">
        <w:rPr>
          <w:rFonts w:ascii="Cambria" w:hAnsi="Cambria"/>
          <w:noProof/>
          <w:sz w:val="20"/>
        </w:rPr>
        <w:t xml:space="preserve"> Exit službu podľa bodu </w:t>
      </w:r>
      <w:r w:rsidR="005513F3">
        <w:rPr>
          <w:rFonts w:ascii="Cambria" w:hAnsi="Cambria"/>
          <w:noProof/>
          <w:sz w:val="20"/>
        </w:rPr>
        <w:t>4</w:t>
      </w:r>
      <w:r w:rsidR="00ED79F6">
        <w:rPr>
          <w:rFonts w:ascii="Cambria" w:hAnsi="Cambria"/>
          <w:noProof/>
          <w:sz w:val="20"/>
        </w:rPr>
        <w:t xml:space="preserve">.3. je objednávateľ oprávnený požadovať a poskytovateľ je ju povinný poskytovať </w:t>
      </w:r>
      <w:r w:rsidR="00CF74F9">
        <w:rPr>
          <w:rFonts w:ascii="Cambria" w:hAnsi="Cambria"/>
          <w:noProof/>
          <w:sz w:val="20"/>
        </w:rPr>
        <w:t xml:space="preserve">po dobe </w:t>
      </w:r>
      <w:r w:rsidR="00ED79F6">
        <w:rPr>
          <w:rFonts w:ascii="Cambria" w:hAnsi="Cambria"/>
          <w:noProof/>
          <w:sz w:val="20"/>
        </w:rPr>
        <w:t xml:space="preserve">6 mesiacov pred skončením </w:t>
      </w:r>
      <w:r w:rsidR="00CF74F9">
        <w:rPr>
          <w:rFonts w:ascii="Cambria" w:hAnsi="Cambria"/>
          <w:noProof/>
          <w:sz w:val="20"/>
        </w:rPr>
        <w:t xml:space="preserve">servisnej </w:t>
      </w:r>
      <w:r w:rsidR="00ED79F6">
        <w:rPr>
          <w:rFonts w:ascii="Cambria" w:hAnsi="Cambria"/>
          <w:noProof/>
          <w:sz w:val="20"/>
        </w:rPr>
        <w:t>zmluvy a 3 mesiace po nadobudnutí účinnosti zmluvy o diel</w:t>
      </w:r>
      <w:r w:rsidR="00C6077A">
        <w:rPr>
          <w:rFonts w:ascii="Cambria" w:hAnsi="Cambria"/>
          <w:noProof/>
          <w:sz w:val="20"/>
        </w:rPr>
        <w:t>o</w:t>
      </w:r>
      <w:r w:rsidR="00ED79F6">
        <w:rPr>
          <w:rFonts w:ascii="Cambria" w:hAnsi="Cambria"/>
          <w:noProof/>
          <w:sz w:val="20"/>
        </w:rPr>
        <w:t xml:space="preserve">, ktorú objednávateľ uzatvorí s dodávateľom </w:t>
      </w:r>
      <w:r w:rsidR="00CF74F9">
        <w:rPr>
          <w:rFonts w:ascii="Cambria" w:hAnsi="Cambria"/>
          <w:noProof/>
          <w:sz w:val="20"/>
        </w:rPr>
        <w:t>nového informačného systému na správu služieb podateľne, registratúry a archívu</w:t>
      </w:r>
      <w:r w:rsidR="00ED79F6">
        <w:rPr>
          <w:rFonts w:ascii="Cambria" w:hAnsi="Cambria"/>
          <w:noProof/>
          <w:sz w:val="20"/>
        </w:rPr>
        <w:t>.</w:t>
      </w:r>
    </w:p>
    <w:p w14:paraId="22A84C4F" w14:textId="235B003E" w:rsidR="004E7519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Pr="007723DB">
        <w:rPr>
          <w:rFonts w:ascii="Cambria" w:hAnsi="Cambria"/>
          <w:noProof/>
          <w:sz w:val="20"/>
        </w:rPr>
        <w:t xml:space="preserve">na vyžiadanie </w:t>
      </w:r>
      <w:r w:rsidR="004E7519" w:rsidRPr="007723DB">
        <w:rPr>
          <w:rFonts w:ascii="Cambria" w:hAnsi="Cambria"/>
          <w:noProof/>
          <w:sz w:val="20"/>
        </w:rPr>
        <w:t xml:space="preserve">objednávateľovi službu „Exit služba“ v rozsahu maximálne do </w:t>
      </w:r>
      <w:r w:rsidR="00267541">
        <w:rPr>
          <w:rFonts w:ascii="Cambria" w:hAnsi="Cambria"/>
          <w:noProof/>
          <w:sz w:val="20"/>
          <w:lang w:eastAsia="sk-SK"/>
        </w:rPr>
        <w:t>300</w:t>
      </w:r>
      <w:r w:rsidR="00696F76" w:rsidRPr="007723DB">
        <w:rPr>
          <w:rFonts w:ascii="Cambria" w:hAnsi="Cambria"/>
          <w:noProof/>
          <w:sz w:val="20"/>
          <w:lang w:eastAsia="sk-SK"/>
        </w:rPr>
        <w:t xml:space="preserve"> </w:t>
      </w:r>
      <w:r w:rsidR="004E7519" w:rsidRPr="007723DB">
        <w:rPr>
          <w:rFonts w:ascii="Cambria" w:hAnsi="Cambria"/>
          <w:noProof/>
          <w:sz w:val="20"/>
        </w:rPr>
        <w:t>osobohodín.</w:t>
      </w:r>
    </w:p>
    <w:p w14:paraId="556C468B" w14:textId="0AACBDE6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35DB1BE3" w14:textId="77777777" w:rsidR="0014532B" w:rsidRPr="0014532B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0"/>
        </w:rPr>
      </w:pPr>
      <w:r w:rsidRPr="0014532B">
        <w:rPr>
          <w:rFonts w:ascii="Cambria" w:hAnsi="Cambria"/>
          <w:b/>
          <w:bCs/>
          <w:sz w:val="20"/>
        </w:rPr>
        <w:t>Komunikácia</w:t>
      </w:r>
    </w:p>
    <w:p w14:paraId="31C9A1B1" w14:textId="77777777" w:rsidR="00D0360D" w:rsidRPr="007723DB" w:rsidRDefault="0014532B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Service Desk sa používa ako komunikačný kanál medzi objednávateľom a poskytovateľom pri poskytovaní Servisných služieb.</w:t>
      </w:r>
    </w:p>
    <w:p w14:paraId="1F4CCF0E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60B01810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sz w:val="20"/>
        </w:rPr>
        <w:t>Koniec dokumentu.</w:t>
      </w:r>
    </w:p>
    <w:p w14:paraId="5E97FEB1" w14:textId="77777777" w:rsidR="00553F94" w:rsidRPr="007723DB" w:rsidRDefault="00553F94" w:rsidP="00BA7D99">
      <w:pPr>
        <w:jc w:val="both"/>
        <w:rPr>
          <w:rFonts w:ascii="Cambria" w:hAnsi="Cambria"/>
          <w:sz w:val="20"/>
          <w:szCs w:val="20"/>
          <w:lang w:val="sk-SK" w:eastAsia="en-US"/>
        </w:rPr>
      </w:pPr>
    </w:p>
    <w:p w14:paraId="0812C730" w14:textId="77777777" w:rsidR="00553F94" w:rsidRPr="007723DB" w:rsidRDefault="00553F94" w:rsidP="00BA7D99">
      <w:pPr>
        <w:jc w:val="both"/>
        <w:rPr>
          <w:rFonts w:ascii="Cambria" w:hAnsi="Cambria"/>
          <w:sz w:val="20"/>
          <w:szCs w:val="20"/>
          <w:lang w:val="sk-SK" w:eastAsia="en-US"/>
        </w:rPr>
      </w:pPr>
    </w:p>
    <w:sectPr w:rsidR="00553F94" w:rsidRPr="007723DB" w:rsidSect="00A9416E">
      <w:headerReference w:type="default" r:id="rId7"/>
      <w:footerReference w:type="default" r:id="rId8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37613" w14:textId="77777777" w:rsidR="00C3475D" w:rsidRDefault="00C3475D">
      <w:r>
        <w:separator/>
      </w:r>
    </w:p>
  </w:endnote>
  <w:endnote w:type="continuationSeparator" w:id="0">
    <w:p w14:paraId="68BDCD72" w14:textId="77777777" w:rsidR="00C3475D" w:rsidRDefault="00C3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BD24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02BB7" w14:textId="77777777" w:rsidR="00C3475D" w:rsidRDefault="00C3475D">
      <w:r>
        <w:separator/>
      </w:r>
    </w:p>
  </w:footnote>
  <w:footnote w:type="continuationSeparator" w:id="0">
    <w:p w14:paraId="5E78C3B9" w14:textId="77777777" w:rsidR="00C3475D" w:rsidRDefault="00C34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11E9" w14:textId="7223F697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Servisnej zmluve č. </w:t>
    </w:r>
    <w:r w:rsidR="00297BA3" w:rsidRPr="00297BA3">
      <w:rPr>
        <w:rFonts w:ascii="Cambria" w:hAnsi="Cambria"/>
        <w:i/>
        <w:iCs/>
        <w:sz w:val="22"/>
        <w:szCs w:val="22"/>
      </w:rPr>
      <w:t>C-NBS1-000-077-098</w:t>
    </w:r>
  </w:p>
  <w:p w14:paraId="48D1EF4F" w14:textId="06762DC0" w:rsidR="00211EC1" w:rsidRDefault="0085427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9A98E0" wp14:editId="20AF7708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628E8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38D69778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8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5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3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0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8"/>
  </w:num>
  <w:num w:numId="2">
    <w:abstractNumId w:val="4"/>
  </w:num>
  <w:num w:numId="3">
    <w:abstractNumId w:val="28"/>
  </w:num>
  <w:num w:numId="4">
    <w:abstractNumId w:val="37"/>
  </w:num>
  <w:num w:numId="5">
    <w:abstractNumId w:val="16"/>
  </w:num>
  <w:num w:numId="6">
    <w:abstractNumId w:val="41"/>
  </w:num>
  <w:num w:numId="7">
    <w:abstractNumId w:val="36"/>
  </w:num>
  <w:num w:numId="8">
    <w:abstractNumId w:val="23"/>
  </w:num>
  <w:num w:numId="9">
    <w:abstractNumId w:val="39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13"/>
  </w:num>
  <w:num w:numId="15">
    <w:abstractNumId w:val="38"/>
  </w:num>
  <w:num w:numId="16">
    <w:abstractNumId w:val="27"/>
  </w:num>
  <w:num w:numId="17">
    <w:abstractNumId w:val="33"/>
  </w:num>
  <w:num w:numId="18">
    <w:abstractNumId w:val="25"/>
  </w:num>
  <w:num w:numId="19">
    <w:abstractNumId w:val="12"/>
  </w:num>
  <w:num w:numId="20">
    <w:abstractNumId w:val="20"/>
  </w:num>
  <w:num w:numId="21">
    <w:abstractNumId w:val="17"/>
  </w:num>
  <w:num w:numId="22">
    <w:abstractNumId w:val="32"/>
  </w:num>
  <w:num w:numId="23">
    <w:abstractNumId w:val="26"/>
  </w:num>
  <w:num w:numId="24">
    <w:abstractNumId w:val="29"/>
  </w:num>
  <w:num w:numId="25">
    <w:abstractNumId w:val="9"/>
  </w:num>
  <w:num w:numId="26">
    <w:abstractNumId w:val="2"/>
  </w:num>
  <w:num w:numId="27">
    <w:abstractNumId w:val="0"/>
  </w:num>
  <w:num w:numId="28">
    <w:abstractNumId w:val="14"/>
  </w:num>
  <w:num w:numId="29">
    <w:abstractNumId w:val="11"/>
  </w:num>
  <w:num w:numId="30">
    <w:abstractNumId w:val="3"/>
  </w:num>
  <w:num w:numId="31">
    <w:abstractNumId w:val="18"/>
  </w:num>
  <w:num w:numId="32">
    <w:abstractNumId w:val="35"/>
  </w:num>
  <w:num w:numId="33">
    <w:abstractNumId w:val="34"/>
  </w:num>
  <w:num w:numId="34">
    <w:abstractNumId w:val="5"/>
  </w:num>
  <w:num w:numId="35">
    <w:abstractNumId w:val="31"/>
  </w:num>
  <w:num w:numId="36">
    <w:abstractNumId w:val="6"/>
  </w:num>
  <w:num w:numId="37">
    <w:abstractNumId w:val="1"/>
  </w:num>
  <w:num w:numId="38">
    <w:abstractNumId w:val="40"/>
  </w:num>
  <w:num w:numId="39">
    <w:abstractNumId w:val="22"/>
  </w:num>
  <w:num w:numId="40">
    <w:abstractNumId w:val="15"/>
  </w:num>
  <w:num w:numId="4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51D1B"/>
    <w:rsid w:val="0006540F"/>
    <w:rsid w:val="00085FA6"/>
    <w:rsid w:val="00086725"/>
    <w:rsid w:val="00093091"/>
    <w:rsid w:val="00093B7C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DD0"/>
    <w:rsid w:val="000E5E9C"/>
    <w:rsid w:val="000F0424"/>
    <w:rsid w:val="000F1839"/>
    <w:rsid w:val="000F2C19"/>
    <w:rsid w:val="00104A57"/>
    <w:rsid w:val="0010752D"/>
    <w:rsid w:val="00117E6E"/>
    <w:rsid w:val="00122DB4"/>
    <w:rsid w:val="00123985"/>
    <w:rsid w:val="00123B06"/>
    <w:rsid w:val="001261A5"/>
    <w:rsid w:val="001263C1"/>
    <w:rsid w:val="00126D99"/>
    <w:rsid w:val="0013134A"/>
    <w:rsid w:val="00131BA9"/>
    <w:rsid w:val="00140479"/>
    <w:rsid w:val="0014532B"/>
    <w:rsid w:val="001519E3"/>
    <w:rsid w:val="00154C9B"/>
    <w:rsid w:val="00154D0A"/>
    <w:rsid w:val="00155945"/>
    <w:rsid w:val="00156F0F"/>
    <w:rsid w:val="001671F6"/>
    <w:rsid w:val="00167ADC"/>
    <w:rsid w:val="00180ADE"/>
    <w:rsid w:val="00180EE1"/>
    <w:rsid w:val="00180F7E"/>
    <w:rsid w:val="0018260D"/>
    <w:rsid w:val="001831E2"/>
    <w:rsid w:val="00184558"/>
    <w:rsid w:val="001918D5"/>
    <w:rsid w:val="00191EF9"/>
    <w:rsid w:val="001A119B"/>
    <w:rsid w:val="001A39F4"/>
    <w:rsid w:val="001A7D9F"/>
    <w:rsid w:val="001B0DC9"/>
    <w:rsid w:val="001B30AD"/>
    <w:rsid w:val="001B6177"/>
    <w:rsid w:val="001C03A1"/>
    <w:rsid w:val="001C48CF"/>
    <w:rsid w:val="001C727D"/>
    <w:rsid w:val="001C72F4"/>
    <w:rsid w:val="001D0F06"/>
    <w:rsid w:val="001D6E3F"/>
    <w:rsid w:val="001D6E56"/>
    <w:rsid w:val="001E15FF"/>
    <w:rsid w:val="001E7002"/>
    <w:rsid w:val="001F18A4"/>
    <w:rsid w:val="001F2B38"/>
    <w:rsid w:val="001F3E32"/>
    <w:rsid w:val="002018C5"/>
    <w:rsid w:val="002037B8"/>
    <w:rsid w:val="00211EC1"/>
    <w:rsid w:val="00212819"/>
    <w:rsid w:val="00213340"/>
    <w:rsid w:val="00216AC4"/>
    <w:rsid w:val="00220A87"/>
    <w:rsid w:val="00222386"/>
    <w:rsid w:val="00222AEB"/>
    <w:rsid w:val="0022480C"/>
    <w:rsid w:val="002271D1"/>
    <w:rsid w:val="002358C2"/>
    <w:rsid w:val="002372E3"/>
    <w:rsid w:val="00242B2A"/>
    <w:rsid w:val="00251865"/>
    <w:rsid w:val="00253045"/>
    <w:rsid w:val="00253F69"/>
    <w:rsid w:val="00260717"/>
    <w:rsid w:val="002636AB"/>
    <w:rsid w:val="00267541"/>
    <w:rsid w:val="00273BE0"/>
    <w:rsid w:val="002800C0"/>
    <w:rsid w:val="0028412D"/>
    <w:rsid w:val="00284172"/>
    <w:rsid w:val="002912FB"/>
    <w:rsid w:val="00297BA3"/>
    <w:rsid w:val="002A04EC"/>
    <w:rsid w:val="002A21F2"/>
    <w:rsid w:val="002A2531"/>
    <w:rsid w:val="002A6446"/>
    <w:rsid w:val="002A7C5B"/>
    <w:rsid w:val="002B5F02"/>
    <w:rsid w:val="002C50CC"/>
    <w:rsid w:val="002C6A9F"/>
    <w:rsid w:val="002D06B6"/>
    <w:rsid w:val="002D0A78"/>
    <w:rsid w:val="002D1716"/>
    <w:rsid w:val="002E035C"/>
    <w:rsid w:val="002E09A3"/>
    <w:rsid w:val="002E4B33"/>
    <w:rsid w:val="002E51E3"/>
    <w:rsid w:val="002E6DAB"/>
    <w:rsid w:val="002F1B98"/>
    <w:rsid w:val="002F270D"/>
    <w:rsid w:val="002F75DF"/>
    <w:rsid w:val="00301495"/>
    <w:rsid w:val="00301E60"/>
    <w:rsid w:val="003103E9"/>
    <w:rsid w:val="00311ABE"/>
    <w:rsid w:val="00316B2C"/>
    <w:rsid w:val="00322AE9"/>
    <w:rsid w:val="0033405E"/>
    <w:rsid w:val="0034054D"/>
    <w:rsid w:val="00342F1E"/>
    <w:rsid w:val="00346085"/>
    <w:rsid w:val="00347DA9"/>
    <w:rsid w:val="0035018C"/>
    <w:rsid w:val="00350953"/>
    <w:rsid w:val="003551B5"/>
    <w:rsid w:val="00357B3A"/>
    <w:rsid w:val="00362F27"/>
    <w:rsid w:val="00367D4B"/>
    <w:rsid w:val="003722D6"/>
    <w:rsid w:val="00372520"/>
    <w:rsid w:val="00377D08"/>
    <w:rsid w:val="00383EF1"/>
    <w:rsid w:val="00387B61"/>
    <w:rsid w:val="003916ED"/>
    <w:rsid w:val="0039256B"/>
    <w:rsid w:val="003941CD"/>
    <w:rsid w:val="003A2317"/>
    <w:rsid w:val="003B0C58"/>
    <w:rsid w:val="003B549F"/>
    <w:rsid w:val="003B5C8D"/>
    <w:rsid w:val="003B6784"/>
    <w:rsid w:val="003B743C"/>
    <w:rsid w:val="003C08E4"/>
    <w:rsid w:val="003C214B"/>
    <w:rsid w:val="003C6F7C"/>
    <w:rsid w:val="003C7AD0"/>
    <w:rsid w:val="003C7B76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5B39"/>
    <w:rsid w:val="004307A4"/>
    <w:rsid w:val="0043625E"/>
    <w:rsid w:val="00440FE7"/>
    <w:rsid w:val="00443B85"/>
    <w:rsid w:val="00443C13"/>
    <w:rsid w:val="00446285"/>
    <w:rsid w:val="00447695"/>
    <w:rsid w:val="00450F9E"/>
    <w:rsid w:val="00451A92"/>
    <w:rsid w:val="00456805"/>
    <w:rsid w:val="004604C3"/>
    <w:rsid w:val="00464533"/>
    <w:rsid w:val="00464B73"/>
    <w:rsid w:val="00467AED"/>
    <w:rsid w:val="0047038E"/>
    <w:rsid w:val="00472037"/>
    <w:rsid w:val="00472444"/>
    <w:rsid w:val="004761D4"/>
    <w:rsid w:val="00476A04"/>
    <w:rsid w:val="00486B0F"/>
    <w:rsid w:val="00490356"/>
    <w:rsid w:val="00490E23"/>
    <w:rsid w:val="004935B6"/>
    <w:rsid w:val="0049704C"/>
    <w:rsid w:val="004A290D"/>
    <w:rsid w:val="004B6752"/>
    <w:rsid w:val="004B681C"/>
    <w:rsid w:val="004B7CCF"/>
    <w:rsid w:val="004C2114"/>
    <w:rsid w:val="004C2E11"/>
    <w:rsid w:val="004C66DC"/>
    <w:rsid w:val="004D1A78"/>
    <w:rsid w:val="004D2570"/>
    <w:rsid w:val="004D4A60"/>
    <w:rsid w:val="004D5CE9"/>
    <w:rsid w:val="004D66D1"/>
    <w:rsid w:val="004E090D"/>
    <w:rsid w:val="004E5C1D"/>
    <w:rsid w:val="004E7519"/>
    <w:rsid w:val="00501A2C"/>
    <w:rsid w:val="0050440D"/>
    <w:rsid w:val="00510763"/>
    <w:rsid w:val="00521C27"/>
    <w:rsid w:val="0052483B"/>
    <w:rsid w:val="00542723"/>
    <w:rsid w:val="00543223"/>
    <w:rsid w:val="00544F4F"/>
    <w:rsid w:val="00546BB8"/>
    <w:rsid w:val="005513F3"/>
    <w:rsid w:val="00553F94"/>
    <w:rsid w:val="00564B4F"/>
    <w:rsid w:val="00571545"/>
    <w:rsid w:val="00572E6A"/>
    <w:rsid w:val="00577707"/>
    <w:rsid w:val="0058033C"/>
    <w:rsid w:val="00586D77"/>
    <w:rsid w:val="005872CE"/>
    <w:rsid w:val="00593220"/>
    <w:rsid w:val="005944FA"/>
    <w:rsid w:val="005B01F1"/>
    <w:rsid w:val="005B29A0"/>
    <w:rsid w:val="005B34FF"/>
    <w:rsid w:val="005B6603"/>
    <w:rsid w:val="005B7474"/>
    <w:rsid w:val="005D6E03"/>
    <w:rsid w:val="005E12C3"/>
    <w:rsid w:val="005E4380"/>
    <w:rsid w:val="005E6CC4"/>
    <w:rsid w:val="005F03FF"/>
    <w:rsid w:val="005F0786"/>
    <w:rsid w:val="005F0C6C"/>
    <w:rsid w:val="005F441B"/>
    <w:rsid w:val="00600E3A"/>
    <w:rsid w:val="006044F7"/>
    <w:rsid w:val="0061558E"/>
    <w:rsid w:val="00617ADC"/>
    <w:rsid w:val="00620424"/>
    <w:rsid w:val="0062286E"/>
    <w:rsid w:val="0063237B"/>
    <w:rsid w:val="00634021"/>
    <w:rsid w:val="00647129"/>
    <w:rsid w:val="0065013F"/>
    <w:rsid w:val="00650F84"/>
    <w:rsid w:val="00651551"/>
    <w:rsid w:val="0065409D"/>
    <w:rsid w:val="00654435"/>
    <w:rsid w:val="00657AEA"/>
    <w:rsid w:val="00660949"/>
    <w:rsid w:val="00677DC6"/>
    <w:rsid w:val="00684361"/>
    <w:rsid w:val="00685A12"/>
    <w:rsid w:val="0068653F"/>
    <w:rsid w:val="006909A4"/>
    <w:rsid w:val="0069144E"/>
    <w:rsid w:val="0069423E"/>
    <w:rsid w:val="0069574A"/>
    <w:rsid w:val="00696F76"/>
    <w:rsid w:val="006A301D"/>
    <w:rsid w:val="006A427F"/>
    <w:rsid w:val="006B0186"/>
    <w:rsid w:val="006B1180"/>
    <w:rsid w:val="006B47F4"/>
    <w:rsid w:val="006C54B2"/>
    <w:rsid w:val="006C609B"/>
    <w:rsid w:val="006C7044"/>
    <w:rsid w:val="006D14C7"/>
    <w:rsid w:val="006D1D70"/>
    <w:rsid w:val="006D2CC8"/>
    <w:rsid w:val="006D4904"/>
    <w:rsid w:val="006D4A84"/>
    <w:rsid w:val="006E181D"/>
    <w:rsid w:val="006F0582"/>
    <w:rsid w:val="006F7650"/>
    <w:rsid w:val="007105F2"/>
    <w:rsid w:val="00722F61"/>
    <w:rsid w:val="00725509"/>
    <w:rsid w:val="007262EF"/>
    <w:rsid w:val="00732106"/>
    <w:rsid w:val="00734A06"/>
    <w:rsid w:val="00734A4B"/>
    <w:rsid w:val="007361B3"/>
    <w:rsid w:val="00737B39"/>
    <w:rsid w:val="00741D53"/>
    <w:rsid w:val="00747AA5"/>
    <w:rsid w:val="00751007"/>
    <w:rsid w:val="007551F2"/>
    <w:rsid w:val="00756F6C"/>
    <w:rsid w:val="0076266E"/>
    <w:rsid w:val="007706E4"/>
    <w:rsid w:val="007709C2"/>
    <w:rsid w:val="00771631"/>
    <w:rsid w:val="007723DB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3204"/>
    <w:rsid w:val="007C37E5"/>
    <w:rsid w:val="007C441A"/>
    <w:rsid w:val="007C7141"/>
    <w:rsid w:val="007D2030"/>
    <w:rsid w:val="007D3513"/>
    <w:rsid w:val="007D485B"/>
    <w:rsid w:val="007D67B1"/>
    <w:rsid w:val="007D6DBB"/>
    <w:rsid w:val="007D7B90"/>
    <w:rsid w:val="007E052B"/>
    <w:rsid w:val="007E0FBD"/>
    <w:rsid w:val="007E4A26"/>
    <w:rsid w:val="007E51B0"/>
    <w:rsid w:val="007F61F4"/>
    <w:rsid w:val="008011AD"/>
    <w:rsid w:val="00803567"/>
    <w:rsid w:val="00811EFF"/>
    <w:rsid w:val="008220B7"/>
    <w:rsid w:val="00823F44"/>
    <w:rsid w:val="008269B1"/>
    <w:rsid w:val="00827667"/>
    <w:rsid w:val="00830EF6"/>
    <w:rsid w:val="00833826"/>
    <w:rsid w:val="00835DAF"/>
    <w:rsid w:val="00835EAF"/>
    <w:rsid w:val="00844E59"/>
    <w:rsid w:val="00854272"/>
    <w:rsid w:val="00861B97"/>
    <w:rsid w:val="00863AA4"/>
    <w:rsid w:val="00870C25"/>
    <w:rsid w:val="008731AF"/>
    <w:rsid w:val="008973FD"/>
    <w:rsid w:val="008A0A8B"/>
    <w:rsid w:val="008A1B07"/>
    <w:rsid w:val="008B15EF"/>
    <w:rsid w:val="008B29CA"/>
    <w:rsid w:val="008B3CFB"/>
    <w:rsid w:val="008B476E"/>
    <w:rsid w:val="008B775B"/>
    <w:rsid w:val="008C7ECA"/>
    <w:rsid w:val="008D02C5"/>
    <w:rsid w:val="008D158B"/>
    <w:rsid w:val="008D4AB5"/>
    <w:rsid w:val="008D4FA6"/>
    <w:rsid w:val="008D58D7"/>
    <w:rsid w:val="008E3E0E"/>
    <w:rsid w:val="008E4AEE"/>
    <w:rsid w:val="008E5885"/>
    <w:rsid w:val="008E60E9"/>
    <w:rsid w:val="008E6BCC"/>
    <w:rsid w:val="008F1475"/>
    <w:rsid w:val="008F19A2"/>
    <w:rsid w:val="008F696D"/>
    <w:rsid w:val="009038CA"/>
    <w:rsid w:val="00903964"/>
    <w:rsid w:val="00903E4C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61287"/>
    <w:rsid w:val="00962DAE"/>
    <w:rsid w:val="00964108"/>
    <w:rsid w:val="00964E4D"/>
    <w:rsid w:val="00970D4B"/>
    <w:rsid w:val="00971EEB"/>
    <w:rsid w:val="00971EF9"/>
    <w:rsid w:val="00972ED7"/>
    <w:rsid w:val="009766C0"/>
    <w:rsid w:val="009819E9"/>
    <w:rsid w:val="0098364D"/>
    <w:rsid w:val="00986BCF"/>
    <w:rsid w:val="009911DA"/>
    <w:rsid w:val="00994CAD"/>
    <w:rsid w:val="009A622B"/>
    <w:rsid w:val="009A6300"/>
    <w:rsid w:val="009A68A2"/>
    <w:rsid w:val="009A6C05"/>
    <w:rsid w:val="009A750D"/>
    <w:rsid w:val="009B2A16"/>
    <w:rsid w:val="009B6F14"/>
    <w:rsid w:val="009C62A3"/>
    <w:rsid w:val="009C7B7C"/>
    <w:rsid w:val="009D3746"/>
    <w:rsid w:val="009D77FC"/>
    <w:rsid w:val="009E1164"/>
    <w:rsid w:val="009E17C8"/>
    <w:rsid w:val="009F0936"/>
    <w:rsid w:val="00A026E2"/>
    <w:rsid w:val="00A0364F"/>
    <w:rsid w:val="00A04305"/>
    <w:rsid w:val="00A05393"/>
    <w:rsid w:val="00A053E9"/>
    <w:rsid w:val="00A05FC3"/>
    <w:rsid w:val="00A12D61"/>
    <w:rsid w:val="00A14350"/>
    <w:rsid w:val="00A17989"/>
    <w:rsid w:val="00A21845"/>
    <w:rsid w:val="00A21DF2"/>
    <w:rsid w:val="00A23DDD"/>
    <w:rsid w:val="00A25D1D"/>
    <w:rsid w:val="00A264C3"/>
    <w:rsid w:val="00A34261"/>
    <w:rsid w:val="00A43813"/>
    <w:rsid w:val="00A4708F"/>
    <w:rsid w:val="00A51E9C"/>
    <w:rsid w:val="00A53D7C"/>
    <w:rsid w:val="00A6174E"/>
    <w:rsid w:val="00A629D5"/>
    <w:rsid w:val="00A65BC7"/>
    <w:rsid w:val="00A86037"/>
    <w:rsid w:val="00A879C1"/>
    <w:rsid w:val="00A9416E"/>
    <w:rsid w:val="00AA0D21"/>
    <w:rsid w:val="00AA28E4"/>
    <w:rsid w:val="00AA3F96"/>
    <w:rsid w:val="00AA45F6"/>
    <w:rsid w:val="00AA7C78"/>
    <w:rsid w:val="00AB03E0"/>
    <w:rsid w:val="00AB124C"/>
    <w:rsid w:val="00AB1F68"/>
    <w:rsid w:val="00AB410F"/>
    <w:rsid w:val="00AB753C"/>
    <w:rsid w:val="00AC26A7"/>
    <w:rsid w:val="00AC76ED"/>
    <w:rsid w:val="00AD5308"/>
    <w:rsid w:val="00AD6CB3"/>
    <w:rsid w:val="00AE5936"/>
    <w:rsid w:val="00AE6755"/>
    <w:rsid w:val="00AF0561"/>
    <w:rsid w:val="00AF0B80"/>
    <w:rsid w:val="00AF0F1E"/>
    <w:rsid w:val="00AF7B13"/>
    <w:rsid w:val="00B01149"/>
    <w:rsid w:val="00B04428"/>
    <w:rsid w:val="00B05273"/>
    <w:rsid w:val="00B07C75"/>
    <w:rsid w:val="00B1320E"/>
    <w:rsid w:val="00B17429"/>
    <w:rsid w:val="00B21A26"/>
    <w:rsid w:val="00B259D5"/>
    <w:rsid w:val="00B27939"/>
    <w:rsid w:val="00B30B72"/>
    <w:rsid w:val="00B51748"/>
    <w:rsid w:val="00B53675"/>
    <w:rsid w:val="00B54088"/>
    <w:rsid w:val="00B57FA1"/>
    <w:rsid w:val="00B60181"/>
    <w:rsid w:val="00B64D24"/>
    <w:rsid w:val="00B675CD"/>
    <w:rsid w:val="00B72010"/>
    <w:rsid w:val="00B722B0"/>
    <w:rsid w:val="00B76FC7"/>
    <w:rsid w:val="00B77236"/>
    <w:rsid w:val="00B7738F"/>
    <w:rsid w:val="00B8058E"/>
    <w:rsid w:val="00B80742"/>
    <w:rsid w:val="00B93A51"/>
    <w:rsid w:val="00B94755"/>
    <w:rsid w:val="00BA7D99"/>
    <w:rsid w:val="00BB664D"/>
    <w:rsid w:val="00BB7D22"/>
    <w:rsid w:val="00BC030D"/>
    <w:rsid w:val="00BC52EF"/>
    <w:rsid w:val="00BC7B38"/>
    <w:rsid w:val="00BD1E16"/>
    <w:rsid w:val="00BE70D4"/>
    <w:rsid w:val="00BF0B96"/>
    <w:rsid w:val="00BF2BE8"/>
    <w:rsid w:val="00BF3B84"/>
    <w:rsid w:val="00BF6737"/>
    <w:rsid w:val="00C05ACD"/>
    <w:rsid w:val="00C0791D"/>
    <w:rsid w:val="00C118CC"/>
    <w:rsid w:val="00C11A49"/>
    <w:rsid w:val="00C1576F"/>
    <w:rsid w:val="00C15B63"/>
    <w:rsid w:val="00C25B41"/>
    <w:rsid w:val="00C27CD7"/>
    <w:rsid w:val="00C3004B"/>
    <w:rsid w:val="00C332BA"/>
    <w:rsid w:val="00C3475D"/>
    <w:rsid w:val="00C4096E"/>
    <w:rsid w:val="00C41099"/>
    <w:rsid w:val="00C42D46"/>
    <w:rsid w:val="00C468D4"/>
    <w:rsid w:val="00C46F87"/>
    <w:rsid w:val="00C51CA5"/>
    <w:rsid w:val="00C53890"/>
    <w:rsid w:val="00C54A05"/>
    <w:rsid w:val="00C57EFD"/>
    <w:rsid w:val="00C6077A"/>
    <w:rsid w:val="00C61A6B"/>
    <w:rsid w:val="00C654F5"/>
    <w:rsid w:val="00C6590F"/>
    <w:rsid w:val="00C671EC"/>
    <w:rsid w:val="00C72AB1"/>
    <w:rsid w:val="00C840EB"/>
    <w:rsid w:val="00C9463E"/>
    <w:rsid w:val="00CA151D"/>
    <w:rsid w:val="00CB1133"/>
    <w:rsid w:val="00CB17AA"/>
    <w:rsid w:val="00CB1817"/>
    <w:rsid w:val="00CB4345"/>
    <w:rsid w:val="00CB5822"/>
    <w:rsid w:val="00CB7EE7"/>
    <w:rsid w:val="00CC630B"/>
    <w:rsid w:val="00CC68A1"/>
    <w:rsid w:val="00CD02CA"/>
    <w:rsid w:val="00CE0CF0"/>
    <w:rsid w:val="00CE2BC5"/>
    <w:rsid w:val="00CE6AB0"/>
    <w:rsid w:val="00CF5587"/>
    <w:rsid w:val="00CF74F9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7C41"/>
    <w:rsid w:val="00D30617"/>
    <w:rsid w:val="00D3146B"/>
    <w:rsid w:val="00D33BE6"/>
    <w:rsid w:val="00D41854"/>
    <w:rsid w:val="00D50D93"/>
    <w:rsid w:val="00D65508"/>
    <w:rsid w:val="00D65DCC"/>
    <w:rsid w:val="00D70117"/>
    <w:rsid w:val="00D716AA"/>
    <w:rsid w:val="00D764B6"/>
    <w:rsid w:val="00D86B73"/>
    <w:rsid w:val="00D91A72"/>
    <w:rsid w:val="00D9529E"/>
    <w:rsid w:val="00D95A65"/>
    <w:rsid w:val="00DA690B"/>
    <w:rsid w:val="00DB30DF"/>
    <w:rsid w:val="00DB5D40"/>
    <w:rsid w:val="00DC142F"/>
    <w:rsid w:val="00DC7CAB"/>
    <w:rsid w:val="00DE019A"/>
    <w:rsid w:val="00DE5119"/>
    <w:rsid w:val="00DF5104"/>
    <w:rsid w:val="00DF60E6"/>
    <w:rsid w:val="00E0203B"/>
    <w:rsid w:val="00E03B00"/>
    <w:rsid w:val="00E1143A"/>
    <w:rsid w:val="00E123DB"/>
    <w:rsid w:val="00E16E5F"/>
    <w:rsid w:val="00E17BCD"/>
    <w:rsid w:val="00E204B7"/>
    <w:rsid w:val="00E23CA4"/>
    <w:rsid w:val="00E24A2B"/>
    <w:rsid w:val="00E24ED8"/>
    <w:rsid w:val="00E26F23"/>
    <w:rsid w:val="00E3127C"/>
    <w:rsid w:val="00E34AD3"/>
    <w:rsid w:val="00E3755C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9057E"/>
    <w:rsid w:val="00E90801"/>
    <w:rsid w:val="00E92C74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D79F6"/>
    <w:rsid w:val="00EE08B9"/>
    <w:rsid w:val="00EF1738"/>
    <w:rsid w:val="00EF2A19"/>
    <w:rsid w:val="00F00F70"/>
    <w:rsid w:val="00F14767"/>
    <w:rsid w:val="00F14A39"/>
    <w:rsid w:val="00F23947"/>
    <w:rsid w:val="00F23CBD"/>
    <w:rsid w:val="00F30DD9"/>
    <w:rsid w:val="00F41952"/>
    <w:rsid w:val="00F467D9"/>
    <w:rsid w:val="00F55AF7"/>
    <w:rsid w:val="00F64B8F"/>
    <w:rsid w:val="00F6674D"/>
    <w:rsid w:val="00F72EEA"/>
    <w:rsid w:val="00F73F01"/>
    <w:rsid w:val="00F73F46"/>
    <w:rsid w:val="00F80F14"/>
    <w:rsid w:val="00F83ACC"/>
    <w:rsid w:val="00F84BEE"/>
    <w:rsid w:val="00F9142C"/>
    <w:rsid w:val="00F91C28"/>
    <w:rsid w:val="00FA0343"/>
    <w:rsid w:val="00FB148C"/>
    <w:rsid w:val="00FB1E2C"/>
    <w:rsid w:val="00FC492B"/>
    <w:rsid w:val="00FC74A6"/>
    <w:rsid w:val="00FD0BBC"/>
    <w:rsid w:val="00FD6DA4"/>
    <w:rsid w:val="00FE0C22"/>
    <w:rsid w:val="00FE155A"/>
    <w:rsid w:val="00FE263C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6A3B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3279</Words>
  <Characters>21683</Characters>
  <Application>Microsoft Office Word</Application>
  <DocSecurity>0</DocSecurity>
  <Lines>180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2022-12-14T07:32:00Z</dcterms:created>
  <dcterms:modified xsi:type="dcterms:W3CDTF">2022-12-14T07:33:00Z</dcterms:modified>
</cp:coreProperties>
</file>