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1A60A6C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543C4A" w:rsidRPr="00543C4A">
        <w:rPr>
          <w:rFonts w:ascii="Times New Roman" w:eastAsia="Calibri" w:hAnsi="Times New Roman"/>
          <w:b/>
          <w:noProof w:val="0"/>
          <w:szCs w:val="22"/>
          <w:lang w:eastAsia="en-US"/>
        </w:rPr>
        <w:t>Anestéziologický prístroj s modulárnym monitorom hemodynamických funkcií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63E506F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543C4A" w:rsidRPr="00543C4A">
        <w:rPr>
          <w:rFonts w:ascii="Times New Roman" w:eastAsia="Calibri" w:hAnsi="Times New Roman"/>
          <w:noProof w:val="0"/>
          <w:szCs w:val="22"/>
          <w:lang w:eastAsia="en-US"/>
        </w:rPr>
        <w:t>Anestéziologický prístroj s modulárnym monitorom hemodynamických funkcií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6999341C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543C4A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77777777" w:rsidR="00524FD8" w:rsidRPr="006C0CCF" w:rsidRDefault="00524FD8" w:rsidP="00524FD8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5B90E4F0" w14:textId="77777777" w:rsidR="00524FD8" w:rsidRPr="006333DD" w:rsidRDefault="00524FD8" w:rsidP="00524FD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ABB3DC" w14:textId="79EE7EA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Odklad účinnosti: 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„Odkladacia podmienka nadobudnutia účinnosti zmluvy: Zmluva nadobudne účinnosť až po schválení procesu verejného obstarávania poskytovateľom nenávratného finančného príspevku – </w:t>
      </w:r>
      <w:r w:rsidR="00005C7C">
        <w:rPr>
          <w:rFonts w:ascii="Times New Roman" w:eastAsia="Calibri" w:hAnsi="Times New Roman"/>
          <w:noProof w:val="0"/>
          <w:szCs w:val="22"/>
          <w:lang w:eastAsia="en-US"/>
        </w:rPr>
        <w:t>dňom vydania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Kupu</w:t>
      </w:r>
      <w:r w:rsidR="006B5295">
        <w:rPr>
          <w:rFonts w:ascii="Times New Roman" w:eastAsia="Calibri" w:hAnsi="Times New Roman"/>
          <w:noProof w:val="0"/>
          <w:szCs w:val="22"/>
          <w:lang w:eastAsia="en-US"/>
        </w:rPr>
        <w:t>j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úci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) bezodkadne upozorní na túto skutočnosť 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43C4A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4849</Words>
  <Characters>27642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13</cp:revision>
  <cp:lastPrinted>2021-01-12T09:53:00Z</cp:lastPrinted>
  <dcterms:created xsi:type="dcterms:W3CDTF">2022-03-18T08:51:00Z</dcterms:created>
  <dcterms:modified xsi:type="dcterms:W3CDTF">2022-11-16T13:40:00Z</dcterms:modified>
</cp:coreProperties>
</file>