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2439A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2439A">
        <w:rPr>
          <w:rFonts w:asciiTheme="minorHAnsi" w:hAnsiTheme="minorHAnsi"/>
          <w:b/>
          <w:snapToGrid w:val="0"/>
          <w:sz w:val="28"/>
          <w:szCs w:val="28"/>
        </w:rPr>
        <w:t>„</w:t>
      </w:r>
      <w:r w:rsidR="0042439A" w:rsidRPr="0042439A">
        <w:rPr>
          <w:rFonts w:asciiTheme="minorHAnsi" w:hAnsiTheme="minorHAnsi"/>
          <w:b/>
          <w:sz w:val="28"/>
          <w:szCs w:val="28"/>
        </w:rPr>
        <w:t>Cestné smerové stĺpiky</w:t>
      </w:r>
      <w:r w:rsidRPr="0042439A">
        <w:rPr>
          <w:rFonts w:asciiTheme="minorHAnsi" w:hAnsiTheme="minorHAnsi"/>
          <w:b/>
          <w:snapToGrid w:val="0"/>
          <w:sz w:val="28"/>
          <w:szCs w:val="28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2439A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30F1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575045-19C9-463F-8D49-ABAE70AC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2019-04-10T08:17:00Z</dcterms:created>
  <dcterms:modified xsi:type="dcterms:W3CDTF">2019-04-10T08:17:00Z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