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C0" w:rsidRDefault="008171C0" w:rsidP="008171C0">
      <w:pPr>
        <w:jc w:val="both"/>
      </w:pPr>
      <w:r>
        <w:t xml:space="preserve">Verejnému obstarávateľovi v lehote na predkladanie ponúk bola doručená žiadosť o vysvetlenie informácií uvedených v súťažných podkladoch, resp. v inej sprievodnej dokumentácii  - zverejnenej  projektovej dokumentácii. </w:t>
      </w:r>
    </w:p>
    <w:p w:rsidR="008171C0" w:rsidRDefault="008171C0" w:rsidP="008171C0">
      <w:pPr>
        <w:jc w:val="both"/>
      </w:pPr>
      <w:r>
        <w:t>V súlade s § 113 ods. 7 zákona č. 343/2015 Z. z. o verejnom obstarávaní a o zmene a doplnení niektorých zákonov v znení neskorších predpisov  oznamujeme nasledovné vysvetlenie:</w:t>
      </w:r>
    </w:p>
    <w:p w:rsidR="00D543AE" w:rsidRDefault="00D543AE" w:rsidP="00D543AE">
      <w:pPr>
        <w:spacing w:after="0"/>
        <w:jc w:val="both"/>
        <w:rPr>
          <w:b/>
        </w:rPr>
      </w:pPr>
      <w:r>
        <w:rPr>
          <w:b/>
        </w:rPr>
        <w:t xml:space="preserve">K otázke č. 1 </w:t>
      </w:r>
    </w:p>
    <w:p w:rsidR="00D543AE" w:rsidRDefault="00D543AE" w:rsidP="00D543AE">
      <w:r>
        <w:rPr>
          <w:rFonts w:cstheme="minorHAnsi"/>
          <w:i/>
          <w:color w:val="333333"/>
        </w:rPr>
        <w:t>„Výkaz výmer ASR časť obsahuje položky č. 192. 193, 194 týkajúce sa plastových presklených stien s dverami a vetracími otvormi, izolačné 3-sklo, vrátane kovaní a zámkov, protipožiarne časti v Al-ráme, farba antracit obojstranne. Podľa odporúčania technika z výroby dodávateľskej spoločnosti, je takéto riešenie nevyhovujúce z hľadiska kvality a životnosti (časom bude dochádzať k deformácii), pričom takéto riešenie nie je akceptovateľné pre spracovanie cenovej ponuky dodávateľskou spoločnosťou. Odporúča sa komplexné riešenie v hliníku, čoho následkom je navýšenie predpokladanej ceny zákazky. Žiadame VO o prehodnotenie špecifikácie týchto konštrukcií. „</w:t>
      </w:r>
      <w:r>
        <w:rPr>
          <w:rFonts w:cstheme="minorHAnsi"/>
          <w:i/>
          <w:color w:val="333333"/>
        </w:rPr>
        <w:br/>
      </w:r>
      <w:r>
        <w:rPr>
          <w:rFonts w:ascii="Open Sans" w:hAnsi="Open Sans" w:cs="Arial"/>
          <w:color w:val="333333"/>
          <w:sz w:val="20"/>
          <w:szCs w:val="20"/>
        </w:rPr>
        <w:br/>
      </w:r>
      <w:r>
        <w:rPr>
          <w:rFonts w:cstheme="minorHAnsi"/>
          <w:color w:val="333333"/>
          <w:shd w:val="clear" w:color="auto" w:fill="FFFFFF"/>
        </w:rPr>
        <w:t>uvádzame nasledovné:</w:t>
      </w:r>
    </w:p>
    <w:p w:rsidR="00D543AE" w:rsidRPr="00D543AE" w:rsidRDefault="00D543AE" w:rsidP="00D543AE">
      <w:r>
        <w:rPr>
          <w:rFonts w:cstheme="minorHAnsi"/>
          <w:color w:val="222222"/>
          <w:shd w:val="clear" w:color="auto" w:fill="FFFFFF"/>
        </w:rPr>
        <w:t>Keďže je výberové obstarávanie robené na základe projektu pre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stavebné konanie, prosím záujemcov o </w:t>
      </w:r>
      <w:proofErr w:type="spellStart"/>
      <w:r>
        <w:rPr>
          <w:rFonts w:cstheme="minorHAnsi"/>
          <w:color w:val="222222"/>
          <w:shd w:val="clear" w:color="auto" w:fill="FFFFFF"/>
        </w:rPr>
        <w:t>nacenenie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momentálneho stavu na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>základe výkazov výmer v existujúcich tabuľkách, ktorý bol tiež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>konzultovaný s technikom výrobcu.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>V realizačnej fáze projektu sú možné ďalšie zmeny detailov, ich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>riešenie počas VO nie je adekvátne.</w:t>
      </w:r>
      <w:r>
        <w:rPr>
          <w:rFonts w:cstheme="minorHAnsi"/>
          <w:color w:val="222222"/>
        </w:rPr>
        <w:br/>
      </w:r>
    </w:p>
    <w:p w:rsidR="00D543AE" w:rsidRDefault="00D543AE" w:rsidP="00D543AE">
      <w:pPr>
        <w:spacing w:after="0"/>
        <w:jc w:val="both"/>
        <w:rPr>
          <w:b/>
        </w:rPr>
      </w:pPr>
      <w:r>
        <w:rPr>
          <w:b/>
        </w:rPr>
        <w:t>K otázke č. 2</w:t>
      </w:r>
    </w:p>
    <w:p w:rsidR="00D543AE" w:rsidRDefault="00D543AE" w:rsidP="00D543AE">
      <w:pPr>
        <w:spacing w:after="0"/>
      </w:pPr>
      <w:r>
        <w:rPr>
          <w:rFonts w:ascii="Open Sans" w:hAnsi="Open Sans" w:cs="Arial"/>
          <w:color w:val="333333"/>
          <w:sz w:val="20"/>
          <w:szCs w:val="20"/>
        </w:rPr>
        <w:br/>
      </w:r>
      <w:r>
        <w:rPr>
          <w:rFonts w:cstheme="minorHAnsi"/>
          <w:i/>
          <w:color w:val="333333"/>
        </w:rPr>
        <w:t>„Upozorňujeme na nesúlad v ASR časti medzi výkazom výmer a PD-výkazom dverí, týka sa položiek č. 177, 178, 179, kde dvere s označením D01 sú v počte 1 ks. Žiadame o nápravu výkazu výmer.“</w:t>
      </w:r>
      <w:r>
        <w:rPr>
          <w:rFonts w:cstheme="minorHAnsi"/>
          <w:i/>
          <w:color w:val="333333"/>
        </w:rPr>
        <w:br/>
      </w:r>
      <w:r>
        <w:rPr>
          <w:rFonts w:ascii="Open Sans" w:hAnsi="Open Sans" w:cs="Arial"/>
          <w:color w:val="333333"/>
          <w:sz w:val="20"/>
          <w:szCs w:val="20"/>
        </w:rPr>
        <w:br/>
      </w:r>
      <w:r>
        <w:rPr>
          <w:rFonts w:cstheme="minorHAnsi"/>
          <w:color w:val="333333"/>
          <w:shd w:val="clear" w:color="auto" w:fill="FFFFFF"/>
        </w:rPr>
        <w:t>uvádzame nasledovné:</w:t>
      </w:r>
    </w:p>
    <w:p w:rsidR="00D543AE" w:rsidRDefault="00D543AE" w:rsidP="00D543AE">
      <w:pPr>
        <w:spacing w:after="0"/>
        <w:jc w:val="both"/>
      </w:pPr>
      <w:r>
        <w:rPr>
          <w:rFonts w:ascii="Arial" w:hAnsi="Arial" w:cs="Arial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Otázka nie je relevantná. Položka č. 177 udáva montáž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dvojkrídlových dverí, </w:t>
      </w:r>
      <w:proofErr w:type="spellStart"/>
      <w:r>
        <w:rPr>
          <w:rFonts w:cstheme="minorHAnsi"/>
          <w:color w:val="222222"/>
          <w:shd w:val="clear" w:color="auto" w:fill="FFFFFF"/>
        </w:rPr>
        <w:t>p.č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. 178 kovanie na 2 </w:t>
      </w:r>
      <w:proofErr w:type="spellStart"/>
      <w:r>
        <w:rPr>
          <w:rFonts w:cstheme="minorHAnsi"/>
          <w:color w:val="222222"/>
          <w:shd w:val="clear" w:color="auto" w:fill="FFFFFF"/>
        </w:rPr>
        <w:t>dver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. krídla a </w:t>
      </w:r>
      <w:proofErr w:type="spellStart"/>
      <w:r>
        <w:rPr>
          <w:rFonts w:cstheme="minorHAnsi"/>
          <w:color w:val="222222"/>
          <w:shd w:val="clear" w:color="auto" w:fill="FFFFFF"/>
        </w:rPr>
        <w:t>p.č</w:t>
      </w:r>
      <w:proofErr w:type="spellEnd"/>
      <w:r>
        <w:rPr>
          <w:rFonts w:cstheme="minorHAnsi"/>
          <w:color w:val="222222"/>
          <w:shd w:val="clear" w:color="auto" w:fill="FFFFFF"/>
        </w:rPr>
        <w:t>. 179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2ks krídel dverí, keďže v </w:t>
      </w:r>
      <w:proofErr w:type="spellStart"/>
      <w:r>
        <w:rPr>
          <w:rFonts w:cstheme="minorHAnsi"/>
          <w:color w:val="222222"/>
          <w:shd w:val="clear" w:color="auto" w:fill="FFFFFF"/>
        </w:rPr>
        <w:t>rozp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. tabuľkách sú </w:t>
      </w:r>
      <w:proofErr w:type="spellStart"/>
      <w:r>
        <w:rPr>
          <w:rFonts w:cstheme="minorHAnsi"/>
          <w:color w:val="222222"/>
          <w:shd w:val="clear" w:color="auto" w:fill="FFFFFF"/>
        </w:rPr>
        <w:t>dver.krídla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600-900mm na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>spomínané dvere sú š.1200mm.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>Všetky údaje sú správne a nepotrebujú nápravu.</w:t>
      </w:r>
      <w:r>
        <w:rPr>
          <w:rFonts w:cstheme="minorHAnsi"/>
          <w:color w:val="222222"/>
        </w:rPr>
        <w:br/>
      </w:r>
    </w:p>
    <w:p w:rsidR="00D543AE" w:rsidRDefault="00D543AE" w:rsidP="00D543AE">
      <w:pPr>
        <w:spacing w:after="0"/>
        <w:jc w:val="both"/>
        <w:rPr>
          <w:b/>
        </w:rPr>
      </w:pPr>
      <w:r>
        <w:rPr>
          <w:b/>
        </w:rPr>
        <w:t xml:space="preserve">K otázke č. 3 </w:t>
      </w:r>
    </w:p>
    <w:p w:rsidR="00D543AE" w:rsidRDefault="00D543AE" w:rsidP="00D543AE">
      <w:pPr>
        <w:jc w:val="both"/>
        <w:rPr>
          <w:rFonts w:cstheme="minorHAnsi"/>
          <w:i/>
        </w:rPr>
      </w:pPr>
      <w:r>
        <w:rPr>
          <w:rFonts w:ascii="Open Sans" w:hAnsi="Open Sans" w:cs="Arial"/>
          <w:color w:val="333333"/>
          <w:sz w:val="20"/>
          <w:szCs w:val="20"/>
        </w:rPr>
        <w:br/>
      </w:r>
      <w:r>
        <w:rPr>
          <w:rFonts w:cstheme="minorHAnsi"/>
          <w:i/>
          <w:color w:val="333333"/>
        </w:rPr>
        <w:t xml:space="preserve">„Upozorňujeme na nesúlad výkazu výmer s projektovou dokumentáciou v časti Zdravotechnika vo viacerých položkách, napr.: podlahové žľaby, výlevka, lapač tuku, drezy, </w:t>
      </w:r>
      <w:proofErr w:type="spellStart"/>
      <w:r>
        <w:rPr>
          <w:rFonts w:cstheme="minorHAnsi"/>
          <w:i/>
          <w:color w:val="333333"/>
        </w:rPr>
        <w:t>komposter</w:t>
      </w:r>
      <w:proofErr w:type="spellEnd"/>
      <w:r>
        <w:rPr>
          <w:rFonts w:cstheme="minorHAnsi"/>
          <w:i/>
          <w:color w:val="333333"/>
        </w:rPr>
        <w:t>, sprcha. Žiadame o nápravu výkazu výmer.“</w:t>
      </w:r>
    </w:p>
    <w:p w:rsidR="00D543AE" w:rsidRDefault="00D543AE" w:rsidP="00D543AE">
      <w:pPr>
        <w:spacing w:after="0"/>
        <w:jc w:val="both"/>
        <w:rPr>
          <w:b/>
        </w:rPr>
      </w:pPr>
    </w:p>
    <w:p w:rsidR="00D543AE" w:rsidRDefault="00D543AE" w:rsidP="00D543AE">
      <w:pPr>
        <w:spacing w:after="0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uvádzame nasledovné:</w:t>
      </w:r>
    </w:p>
    <w:p w:rsidR="00D543AE" w:rsidRDefault="00D543AE" w:rsidP="00D543A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cstheme="minorHAnsi"/>
          <w:color w:val="222222"/>
          <w:shd w:val="clear" w:color="auto" w:fill="FFFFFF"/>
        </w:rPr>
        <w:t>Kompostéry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a vybavenie kuchyne sa v tomto VO </w:t>
      </w:r>
      <w:proofErr w:type="spellStart"/>
      <w:r>
        <w:rPr>
          <w:rFonts w:cstheme="minorHAnsi"/>
          <w:color w:val="222222"/>
          <w:shd w:val="clear" w:color="auto" w:fill="FFFFFF"/>
        </w:rPr>
        <w:t>nenaceňujú</w:t>
      </w:r>
      <w:proofErr w:type="spellEnd"/>
      <w:r>
        <w:rPr>
          <w:rFonts w:cstheme="minorHAnsi"/>
          <w:color w:val="222222"/>
          <w:shd w:val="clear" w:color="auto" w:fill="FFFFFF"/>
        </w:rPr>
        <w:t>.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>Časť odpovede bola zodpovedaná v "Odpovedi k žiadosti č 5: časti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>výkaz výmer ZTI položka č.77 dodávka /sprchy/ je potrebné zmeniť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množstvo z 2ks na 1ks a ten </w:t>
      </w:r>
      <w:proofErr w:type="spellStart"/>
      <w:r>
        <w:rPr>
          <w:rFonts w:cstheme="minorHAnsi"/>
          <w:color w:val="222222"/>
          <w:shd w:val="clear" w:color="auto" w:fill="FFFFFF"/>
        </w:rPr>
        <w:t>naceniť</w:t>
      </w:r>
      <w:proofErr w:type="spellEnd"/>
      <w:r>
        <w:rPr>
          <w:rFonts w:cstheme="minorHAnsi"/>
          <w:color w:val="222222"/>
          <w:shd w:val="clear" w:color="auto" w:fill="FFFFFF"/>
        </w:rPr>
        <w:t>. "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>Výlevka je aktualizovaná na počet kusov 3 v prílohe výkazu výmer ZTI, ostatné položky sedia.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</w:rPr>
        <w:br/>
      </w:r>
    </w:p>
    <w:p w:rsidR="00D543AE" w:rsidRDefault="00D543AE" w:rsidP="00D543AE">
      <w:pPr>
        <w:rPr>
          <w:rFonts w:cstheme="minorHAnsi"/>
          <w:color w:val="33333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</w:rPr>
        <w:lastRenderedPageBreak/>
        <w:br/>
      </w:r>
      <w:r>
        <w:rPr>
          <w:rFonts w:cstheme="minorHAnsi"/>
          <w:color w:val="222222"/>
          <w:shd w:val="clear" w:color="auto" w:fill="FFFFFF"/>
        </w:rPr>
        <w:t>Prikladáme aktualizovaný výkaz výmer ZTI.</w:t>
      </w:r>
    </w:p>
    <w:p w:rsidR="008171C0" w:rsidRDefault="008171C0" w:rsidP="008171C0">
      <w:pPr>
        <w:spacing w:after="0"/>
        <w:jc w:val="both"/>
        <w:rPr>
          <w:rFonts w:cstheme="minorHAnsi"/>
          <w:b/>
        </w:rPr>
      </w:pPr>
    </w:p>
    <w:p w:rsidR="008171C0" w:rsidRDefault="008171C0" w:rsidP="008171C0">
      <w:pPr>
        <w:jc w:val="both"/>
        <w:rPr>
          <w:rFonts w:cstheme="minorHAnsi"/>
          <w:color w:val="333333"/>
          <w:shd w:val="clear" w:color="auto" w:fill="FFFFFF"/>
        </w:rPr>
      </w:pPr>
    </w:p>
    <w:p w:rsidR="008171C0" w:rsidRDefault="008171C0" w:rsidP="008171C0">
      <w:pPr>
        <w:jc w:val="both"/>
        <w:rPr>
          <w:rFonts w:cstheme="minorHAnsi"/>
          <w:color w:val="333333"/>
          <w:shd w:val="clear" w:color="auto" w:fill="FFFFFF"/>
        </w:rPr>
      </w:pPr>
    </w:p>
    <w:p w:rsidR="008171C0" w:rsidRDefault="008171C0" w:rsidP="008171C0">
      <w:pPr>
        <w:spacing w:after="0"/>
        <w:jc w:val="both"/>
        <w:rPr>
          <w:rFonts w:cstheme="minorHAnsi"/>
          <w:color w:val="333333"/>
          <w:shd w:val="clear" w:color="auto" w:fill="FFFFFF"/>
        </w:rPr>
      </w:pPr>
    </w:p>
    <w:p w:rsidR="008171C0" w:rsidRDefault="008171C0" w:rsidP="008171C0">
      <w:pPr>
        <w:spacing w:after="0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Ing. Alica </w:t>
      </w:r>
      <w:proofErr w:type="spellStart"/>
      <w:r>
        <w:rPr>
          <w:rFonts w:cstheme="minorHAnsi"/>
          <w:color w:val="333333"/>
          <w:shd w:val="clear" w:color="auto" w:fill="FFFFFF"/>
        </w:rPr>
        <w:t>Findrichová</w:t>
      </w:r>
      <w:proofErr w:type="spellEnd"/>
    </w:p>
    <w:p w:rsidR="008171C0" w:rsidRDefault="008171C0" w:rsidP="008171C0">
      <w:pPr>
        <w:jc w:val="both"/>
        <w:rPr>
          <w:rFonts w:cstheme="minorHAnsi"/>
          <w:bCs/>
        </w:rPr>
      </w:pPr>
      <w:r>
        <w:rPr>
          <w:rFonts w:cstheme="minorHAnsi"/>
          <w:bCs/>
          <w:sz w:val="20"/>
          <w:szCs w:val="20"/>
        </w:rPr>
        <w:t>splnomocnená osoba zodpovedná za verejné obstarávanie</w:t>
      </w:r>
    </w:p>
    <w:p w:rsidR="003D4DB9" w:rsidRPr="003D4DB9" w:rsidRDefault="003D4DB9" w:rsidP="003D4DB9">
      <w:pPr>
        <w:rPr>
          <w:rFonts w:cstheme="minorHAnsi"/>
        </w:rPr>
      </w:pPr>
    </w:p>
    <w:p w:rsidR="00270ED7" w:rsidRDefault="00270ED7"/>
    <w:sectPr w:rsidR="0027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20"/>
    <w:multiLevelType w:val="hybridMultilevel"/>
    <w:tmpl w:val="8702ED92"/>
    <w:lvl w:ilvl="0" w:tplc="2712528E">
      <w:start w:val="1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14"/>
    <w:rsid w:val="0009673A"/>
    <w:rsid w:val="000D63B8"/>
    <w:rsid w:val="001C7651"/>
    <w:rsid w:val="00204572"/>
    <w:rsid w:val="00242F97"/>
    <w:rsid w:val="0025252B"/>
    <w:rsid w:val="00270ED7"/>
    <w:rsid w:val="003C7E57"/>
    <w:rsid w:val="003D4DB9"/>
    <w:rsid w:val="006815E2"/>
    <w:rsid w:val="008171C0"/>
    <w:rsid w:val="008372DC"/>
    <w:rsid w:val="00876014"/>
    <w:rsid w:val="008A5E34"/>
    <w:rsid w:val="0094572E"/>
    <w:rsid w:val="00AE0C1B"/>
    <w:rsid w:val="00B1223C"/>
    <w:rsid w:val="00B57961"/>
    <w:rsid w:val="00B6348B"/>
    <w:rsid w:val="00BD4795"/>
    <w:rsid w:val="00C45CDD"/>
    <w:rsid w:val="00CA36F5"/>
    <w:rsid w:val="00CB1100"/>
    <w:rsid w:val="00D26BCE"/>
    <w:rsid w:val="00D543AE"/>
    <w:rsid w:val="00DD78D8"/>
    <w:rsid w:val="00DF45EF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E242-DC32-499F-8BCD-0188072C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DB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45CD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val="x-none" w:eastAsia="zh-C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C45CDD"/>
    <w:rPr>
      <w:rFonts w:ascii="Calibri" w:eastAsia="Times New Roman" w:hAnsi="Calibri" w:cs="Times New Roman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D26BC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6BC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andard">
    <w:name w:val="Standard"/>
    <w:rsid w:val="00D26BCE"/>
    <w:pPr>
      <w:suppressAutoHyphens/>
      <w:autoSpaceDN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Alicka</dc:creator>
  <cp:keywords/>
  <dc:description/>
  <cp:lastModifiedBy>Alicka</cp:lastModifiedBy>
  <cp:revision>14</cp:revision>
  <dcterms:created xsi:type="dcterms:W3CDTF">2019-04-24T06:43:00Z</dcterms:created>
  <dcterms:modified xsi:type="dcterms:W3CDTF">2019-05-10T11:25:00Z</dcterms:modified>
</cp:coreProperties>
</file>