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41D5F18C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4E86C169" w14:textId="77777777" w:rsidR="00F555C8" w:rsidRPr="00134909" w:rsidRDefault="00F555C8" w:rsidP="00F555C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 xml:space="preserve">   </w:t>
      </w:r>
      <w:r>
        <w:rPr>
          <w:sz w:val="20"/>
          <w:szCs w:val="20"/>
        </w:rPr>
        <w:t>ID 3447</w:t>
      </w:r>
    </w:p>
    <w:p w14:paraId="22B6B96E" w14:textId="77777777" w:rsidR="00F555C8" w:rsidRPr="00134909" w:rsidRDefault="00F555C8" w:rsidP="00F555C8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</w:t>
      </w:r>
      <w:r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Zariadenie sociálnych služieb HARMÓNIA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r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Tuhárske námestie 886/10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, </w:t>
      </w:r>
      <w:r w:rsidRPr="000076B5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984 01 Lučenec</w:t>
      </w:r>
    </w:p>
    <w:bookmarkEnd w:id="0"/>
    <w:bookmarkEnd w:id="1"/>
    <w:bookmarkEnd w:id="2"/>
    <w:p w14:paraId="56F47418" w14:textId="77777777" w:rsidR="00F555C8" w:rsidRPr="00DA5448" w:rsidRDefault="00F555C8" w:rsidP="00F555C8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Predmet zákazky: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>Zabezpečenie dodávky potravín pre ZSS HARMÓNIA</w:t>
      </w:r>
    </w:p>
    <w:p w14:paraId="7B16B354" w14:textId="77777777" w:rsidR="00F555C8" w:rsidRPr="00DA5448" w:rsidRDefault="00F555C8" w:rsidP="00F555C8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Druh postupu: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>na</w:t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dlimitná zákazka podľa § 66 ZVO </w:t>
      </w:r>
    </w:p>
    <w:p w14:paraId="30EA8BF6" w14:textId="77777777" w:rsidR="00F555C8" w:rsidRPr="00DA5448" w:rsidRDefault="00F555C8" w:rsidP="00F555C8">
      <w:pPr>
        <w:tabs>
          <w:tab w:val="left" w:pos="2268"/>
        </w:tabs>
        <w:autoSpaceDE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Typ zákazky: 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zákazka na dodanie tovaru (potraviny) </w:t>
      </w:r>
    </w:p>
    <w:p w14:paraId="31082C51" w14:textId="77777777" w:rsidR="00F555C8" w:rsidRPr="00DA5448" w:rsidRDefault="00F555C8" w:rsidP="00F555C8">
      <w:pPr>
        <w:tabs>
          <w:tab w:val="left" w:pos="2268"/>
        </w:tabs>
        <w:spacing w:after="0" w:line="240" w:lineRule="auto"/>
        <w:ind w:left="2265" w:hanging="2280"/>
        <w:jc w:val="both"/>
        <w:rPr>
          <w:rFonts w:asciiTheme="minorHAnsi" w:hAnsiTheme="minorHAnsi" w:cstheme="minorHAnsi"/>
          <w:sz w:val="20"/>
          <w:szCs w:val="20"/>
        </w:rPr>
      </w:pP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Vyhlásené:</w:t>
      </w:r>
      <w:r w:rsidRPr="00DA5448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>vestník verejného obstarávania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47500 - MST Vestník č. 243/2022 - 14.11.2022</w:t>
      </w:r>
      <w:r w:rsidRPr="00DA54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Európsky vestník 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2022/S 218-627185 zo dňa 11.11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  <w:r w:rsidRPr="00180D68">
        <w:rPr>
          <w:rFonts w:asciiTheme="minorHAnsi" w:eastAsiaTheme="minorHAnsi" w:hAnsiTheme="minorHAnsi" w:cstheme="minorHAnsi"/>
          <w:color w:val="000000"/>
          <w:sz w:val="20"/>
          <w:szCs w:val="20"/>
        </w:rPr>
        <w:t>2022</w:t>
      </w:r>
    </w:p>
    <w:p w14:paraId="2198F200" w14:textId="77777777" w:rsidR="00F555C8" w:rsidRPr="002B7C13" w:rsidRDefault="00F555C8" w:rsidP="00F555C8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Postup: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14:paraId="0388A3EC" w14:textId="77777777" w:rsidR="00F555C8" w:rsidRPr="005176C9" w:rsidRDefault="00F555C8" w:rsidP="00F555C8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Typ zákazky: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 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zákazka na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dodanie tovaru (potraviny)</w:t>
      </w:r>
    </w:p>
    <w:p w14:paraId="2C0557DF" w14:textId="77777777" w:rsidR="00F555C8" w:rsidRPr="00651333" w:rsidRDefault="00F555C8" w:rsidP="00F555C8">
      <w:pPr>
        <w:pStyle w:val="Bezriadkovania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</w:p>
    <w:p w14:paraId="6408D642" w14:textId="77777777" w:rsidR="00F555C8" w:rsidRPr="00651333" w:rsidRDefault="00F555C8" w:rsidP="00F555C8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:</w:t>
      </w:r>
    </w:p>
    <w:p w14:paraId="4210906C" w14:textId="77777777" w:rsidR="00F555C8" w:rsidRDefault="00F555C8" w:rsidP="00F555C8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09.12.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2022 do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hod., elektronicky prostredníctvom komunikačného rozhrania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 </w:t>
      </w:r>
    </w:p>
    <w:p w14:paraId="10814F09" w14:textId="77777777" w:rsidR="00F555C8" w:rsidRPr="00651333" w:rsidRDefault="00F555C8" w:rsidP="00F555C8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  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systému JOSEPHINE.</w:t>
      </w:r>
    </w:p>
    <w:p w14:paraId="4BC1D0E7" w14:textId="77777777" w:rsidR="00F555C8" w:rsidRPr="00651333" w:rsidRDefault="00F555C8" w:rsidP="00F555C8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65781671" w14:textId="77777777" w:rsidR="00F555C8" w:rsidRPr="00651333" w:rsidRDefault="00F555C8" w:rsidP="00F555C8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Otváranie ponúk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: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 </w:t>
      </w:r>
    </w:p>
    <w:p w14:paraId="4B01D5CD" w14:textId="77777777" w:rsidR="00F555C8" w:rsidRDefault="00F555C8" w:rsidP="00F555C8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 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09.12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.2022 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0 hod., prostredníctvom elektronického systému JOSEPHINE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</w:t>
      </w:r>
    </w:p>
    <w:p w14:paraId="2073F0C4" w14:textId="77777777" w:rsidR="00F555C8" w:rsidRPr="00651333" w:rsidRDefault="00F555C8" w:rsidP="00F555C8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 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(Online sprístupnením ponúk). </w:t>
      </w:r>
    </w:p>
    <w:p w14:paraId="1AE85A22" w14:textId="77777777" w:rsidR="00F555C8" w:rsidRPr="00651333" w:rsidRDefault="00F555C8" w:rsidP="00F555C8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ED69667" w14:textId="77777777" w:rsidR="00F555C8" w:rsidRPr="00651333" w:rsidRDefault="00F555C8" w:rsidP="00F555C8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Ponuky otvárala (elektronicky sprístupnila) komisia v nasledovnom zložení:</w:t>
      </w:r>
    </w:p>
    <w:p w14:paraId="6954D544" w14:textId="77777777" w:rsidR="00F555C8" w:rsidRPr="00651333" w:rsidRDefault="00F555C8" w:rsidP="00F555C8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6868876" w14:textId="77777777" w:rsidR="00F555C8" w:rsidRPr="00651333" w:rsidRDefault="00F555C8" w:rsidP="00F555C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3" w:name="_Hlk67039208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Jana Javorková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ZSS Harmónia</w:t>
      </w:r>
    </w:p>
    <w:p w14:paraId="222E1340" w14:textId="77777777" w:rsidR="00F555C8" w:rsidRPr="00651333" w:rsidRDefault="00F555C8" w:rsidP="00F555C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3"/>
    <w:p w14:paraId="5CA545CE" w14:textId="77777777" w:rsidR="00F555C8" w:rsidRPr="00651333" w:rsidRDefault="00F555C8" w:rsidP="00F555C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Zuzana Rovenská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33164A2" w14:textId="77777777" w:rsidR="00641B05" w:rsidRPr="000B7B02" w:rsidRDefault="00641B05" w:rsidP="00641B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>Ponuky boli predložené elektronicky podľa § 49 ods. 1 písm. a) zákona č. 343/2015 Z.z.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830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7440"/>
      </w:tblGrid>
      <w:tr w:rsidR="00F555C8" w:rsidRPr="00474C01" w14:paraId="2FE94042" w14:textId="77777777" w:rsidTr="00B33F71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0E0992" w14:textId="77777777" w:rsidR="00F555C8" w:rsidRPr="00474C01" w:rsidRDefault="00F555C8" w:rsidP="00B33F71">
            <w:pPr>
              <w:rPr>
                <w:rFonts w:cs="Calibri"/>
                <w:sz w:val="20"/>
                <w:szCs w:val="20"/>
              </w:rPr>
            </w:pPr>
            <w:r w:rsidRPr="00474C01">
              <w:rPr>
                <w:rFonts w:cs="Calibri"/>
                <w:sz w:val="20"/>
                <w:szCs w:val="20"/>
              </w:rPr>
              <w:t>P.č.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921980" w14:textId="77777777" w:rsidR="00F555C8" w:rsidRPr="00474C01" w:rsidRDefault="00F555C8" w:rsidP="00B33F71">
            <w:pPr>
              <w:rPr>
                <w:rFonts w:cs="Calibri"/>
                <w:sz w:val="20"/>
                <w:szCs w:val="20"/>
              </w:rPr>
            </w:pPr>
            <w:r w:rsidRPr="00474C01">
              <w:rPr>
                <w:rFonts w:cs="Calibri"/>
                <w:sz w:val="20"/>
                <w:szCs w:val="20"/>
              </w:rPr>
              <w:t>Obchodné meno uchádzača/skupiny dodávateľov</w:t>
            </w:r>
          </w:p>
        </w:tc>
      </w:tr>
      <w:tr w:rsidR="00F555C8" w:rsidRPr="007363A1" w14:paraId="168C2EAF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E817" w14:textId="77777777" w:rsidR="00F555C8" w:rsidRPr="007363A1" w:rsidRDefault="00F555C8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3A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21A" w14:textId="77777777" w:rsidR="00F555C8" w:rsidRPr="007363A1" w:rsidRDefault="00F555C8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PENAM SLOVAKIA, Štúrova 74/138, Nitra IČO:36283576</w:t>
            </w:r>
          </w:p>
        </w:tc>
      </w:tr>
      <w:tr w:rsidR="00F555C8" w:rsidRPr="007363A1" w14:paraId="27CCA0A0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9DE2" w14:textId="77777777" w:rsidR="00F555C8" w:rsidRPr="007363A1" w:rsidRDefault="00F555C8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63A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A451" w14:textId="77777777" w:rsidR="00F555C8" w:rsidRPr="007363A1" w:rsidRDefault="00F555C8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GM plus s.r.o., Jesenského 1, 962 12 Detva,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36047651</w:t>
            </w:r>
          </w:p>
        </w:tc>
      </w:tr>
      <w:tr w:rsidR="00F555C8" w:rsidRPr="007363A1" w14:paraId="7DD16BA4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AF4DC" w14:textId="77777777" w:rsidR="00F555C8" w:rsidRPr="007363A1" w:rsidRDefault="00F555C8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9ADA" w14:textId="77777777" w:rsidR="00F555C8" w:rsidRPr="007363A1" w:rsidRDefault="00F555C8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Jakub Ilavský, Záblatská 471, 911 06 Trenčín,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36326615</w:t>
            </w:r>
          </w:p>
        </w:tc>
      </w:tr>
      <w:tr w:rsidR="00F555C8" w:rsidRPr="007363A1" w14:paraId="0364B7B3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7999" w14:textId="77777777" w:rsidR="00F555C8" w:rsidRDefault="00F555C8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C8B6" w14:textId="77777777" w:rsidR="00F555C8" w:rsidRDefault="00F555C8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INMEDIA spol. s.r.o., Námestie SNP 11, 960 01 Zvolen, IČO: 36019208</w:t>
            </w:r>
          </w:p>
        </w:tc>
      </w:tr>
      <w:tr w:rsidR="00F555C8" w:rsidRPr="007363A1" w14:paraId="229B8F63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0FBD" w14:textId="77777777" w:rsidR="00F555C8" w:rsidRDefault="00F555C8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AAF6" w14:textId="77777777" w:rsidR="00F555C8" w:rsidRDefault="00F555C8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Bidfood Slovakia s.r.o., Piešťanská 2321/71, 915 01 Nové Mesto nad Váhom, IČO: 34152199</w:t>
            </w:r>
          </w:p>
        </w:tc>
      </w:tr>
      <w:tr w:rsidR="00F555C8" w:rsidRPr="007363A1" w14:paraId="2CD3BDA8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891A5" w14:textId="77777777" w:rsidR="00F555C8" w:rsidRDefault="00F555C8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4820" w14:textId="77777777" w:rsidR="00F555C8" w:rsidRDefault="00F555C8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CHRIEN spol. s.r.o., Lieskovská cesta 13, 960 01 Zvolen, IČO: 36008338</w:t>
            </w:r>
          </w:p>
        </w:tc>
      </w:tr>
      <w:tr w:rsidR="00F555C8" w:rsidRPr="007363A1" w14:paraId="64041C24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F9B30" w14:textId="77777777" w:rsidR="00F555C8" w:rsidRDefault="00F555C8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7361" w14:textId="77777777" w:rsidR="00F555C8" w:rsidRDefault="00F555C8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Štefan Mesároš – Vezopax,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Lieskovská cesta, 2737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962 21 Lieskovec,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10928693</w:t>
            </w:r>
          </w:p>
        </w:tc>
      </w:tr>
      <w:tr w:rsidR="00F555C8" w:rsidRPr="007363A1" w14:paraId="442B6847" w14:textId="77777777" w:rsidTr="00B33F71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6AFF" w14:textId="77777777" w:rsidR="00F555C8" w:rsidRDefault="00F555C8" w:rsidP="00B3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6AEB" w14:textId="77777777" w:rsidR="00F555C8" w:rsidRDefault="00F555C8" w:rsidP="00B33F7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Lunys s.r.o., Hlavná 96, 059 51 Poprad, IČO: </w:t>
            </w:r>
            <w:r w:rsidRPr="00BC0F8D">
              <w:rPr>
                <w:rFonts w:asciiTheme="minorHAnsi" w:hAnsiTheme="minorHAnsi" w:cstheme="minorHAnsi"/>
                <w:bCs/>
                <w:sz w:val="20"/>
                <w:szCs w:val="20"/>
              </w:rPr>
              <w:t>36472549</w:t>
            </w:r>
          </w:p>
        </w:tc>
      </w:tr>
    </w:tbl>
    <w:p w14:paraId="7BF1E23D" w14:textId="77777777" w:rsidR="00294608" w:rsidRDefault="00294608" w:rsidP="0029460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6E75170" w14:textId="77777777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7777777" w:rsidR="005731C6" w:rsidRPr="00301EFF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p w14:paraId="1B59CB5B" w14:textId="77777777" w:rsidR="00C35B38" w:rsidRDefault="00C35B38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14:paraId="5EDB2EB5" w14:textId="1A545D4E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A67B76" w:rsidRPr="00A67B76">
        <w:rPr>
          <w:rFonts w:asciiTheme="minorHAnsi" w:hAnsiTheme="minorHAnsi" w:cstheme="minorHAnsi"/>
          <w:b/>
          <w:bCs/>
          <w:i/>
          <w:sz w:val="20"/>
          <w:szCs w:val="20"/>
        </w:rPr>
        <w:t>2022/9-PO-C7733</w:t>
      </w:r>
      <w:r w:rsidR="00A67B7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9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A67B76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199BCEFE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96095B5" w14:textId="77777777" w:rsidR="00C35B38" w:rsidRPr="00F85258" w:rsidRDefault="00C35B38" w:rsidP="00C35B3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595BF36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3795AE8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4555168" w14:textId="6374396E" w:rsidR="00C35B38" w:rsidRPr="00F85258" w:rsidRDefault="00C35B38" w:rsidP="00C35B3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820A685" w14:textId="518A0112" w:rsidR="00C35B38" w:rsidRPr="00F8525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 w:rsidR="0069747B"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77A12ECE" w14:textId="77777777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7D8D83A7" w14:textId="77777777" w:rsidR="00C35B3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druom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6C3385FE" w14:textId="1D2BF0AA" w:rsidR="000450A0" w:rsidRDefault="00F555C8" w:rsidP="0029460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PENAM</w:t>
      </w:r>
      <w:r w:rsidR="000450A0" w:rsidRPr="00456564">
        <w:rPr>
          <w:rFonts w:asciiTheme="minorHAnsi" w:hAnsiTheme="minorHAnsi" w:cstheme="minorHAnsi"/>
          <w:bCs/>
          <w:sz w:val="20"/>
          <w:szCs w:val="20"/>
        </w:rPr>
        <w:t xml:space="preserve"> s.r.o. (IČO: 36047651, SK)</w:t>
      </w:r>
    </w:p>
    <w:p w14:paraId="09EEAAC4" w14:textId="63F2F2B1" w:rsidR="00294608" w:rsidRPr="00F85258" w:rsidRDefault="00294608" w:rsidP="002946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A67B76" w:rsidRPr="00A67B76">
        <w:rPr>
          <w:rFonts w:asciiTheme="minorHAnsi" w:hAnsiTheme="minorHAnsi" w:cstheme="minorHAnsi"/>
          <w:b/>
          <w:bCs/>
          <w:i/>
          <w:sz w:val="20"/>
          <w:szCs w:val="20"/>
        </w:rPr>
        <w:t>2022/11-PO-F1611</w:t>
      </w:r>
      <w:r w:rsidR="00A67B7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14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A67B76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1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14:paraId="2419D175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D854E72" w14:textId="77777777" w:rsidR="00294608" w:rsidRPr="00F85258" w:rsidRDefault="00294608" w:rsidP="0029460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4E1F3631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lastRenderedPageBreak/>
        <w:t xml:space="preserve">- dopustil v predchádzajúcich troch rokoch od vyhlásenia alebo preukázateľného začatia tohto verejného obstarávania závažného porušenia profesijných povinností. </w:t>
      </w:r>
    </w:p>
    <w:p w14:paraId="1E6EDA48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1DB8C5E3" w14:textId="6E36456C" w:rsidR="00294608" w:rsidRPr="00F85258" w:rsidRDefault="00294608" w:rsidP="0029460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C56DF7E" w14:textId="1BB2B4EC" w:rsidR="000450A0" w:rsidRPr="00F85258" w:rsidRDefault="00294608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</w:t>
      </w:r>
      <w:r w:rsidR="000450A0"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290FE699" w14:textId="77777777" w:rsidR="00294608" w:rsidRPr="00F85258" w:rsidRDefault="00294608" w:rsidP="002946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620E45FC" w14:textId="77777777" w:rsidR="00294608" w:rsidRDefault="00294608" w:rsidP="0029460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748C7813" w14:textId="0223484C" w:rsidR="008F0ED4" w:rsidRDefault="00F555C8" w:rsidP="000450A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Lunys s.r.o., IČO: </w:t>
      </w:r>
      <w:r w:rsidR="008F0ED4" w:rsidRPr="008F0ED4">
        <w:rPr>
          <w:rFonts w:asciiTheme="minorHAnsi" w:hAnsiTheme="minorHAnsi" w:cstheme="minorHAnsi"/>
          <w:bCs/>
          <w:sz w:val="20"/>
          <w:szCs w:val="20"/>
        </w:rPr>
        <w:t>36472549</w:t>
      </w:r>
    </w:p>
    <w:p w14:paraId="230EF308" w14:textId="1595DED7" w:rsidR="000450A0" w:rsidRPr="00F85258" w:rsidRDefault="000450A0" w:rsidP="000450A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8F0ED4" w:rsidRPr="008F0ED4">
        <w:rPr>
          <w:rFonts w:asciiTheme="minorHAnsi" w:hAnsiTheme="minorHAnsi" w:cstheme="minorHAnsi"/>
          <w:b/>
          <w:bCs/>
          <w:i/>
          <w:sz w:val="20"/>
          <w:szCs w:val="20"/>
        </w:rPr>
        <w:t>2020/8-PO-F4045</w:t>
      </w:r>
      <w:r w:rsidR="008F0ED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8F0ED4">
        <w:rPr>
          <w:rFonts w:asciiTheme="minorHAnsi" w:hAnsiTheme="minorHAnsi" w:cstheme="minorHAnsi"/>
          <w:b/>
          <w:i/>
          <w:sz w:val="20"/>
          <w:szCs w:val="20"/>
        </w:rPr>
        <w:t>0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8F0ED4">
        <w:rPr>
          <w:rFonts w:asciiTheme="minorHAnsi" w:hAnsiTheme="minorHAnsi" w:cstheme="minorHAnsi"/>
          <w:b/>
          <w:i/>
          <w:sz w:val="20"/>
          <w:szCs w:val="20"/>
        </w:rPr>
        <w:t>8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8F0ED4">
        <w:rPr>
          <w:rFonts w:asciiTheme="minorHAnsi" w:hAnsiTheme="minorHAnsi" w:cstheme="minorHAnsi"/>
          <w:b/>
          <w:i/>
          <w:sz w:val="20"/>
          <w:szCs w:val="20"/>
        </w:rPr>
        <w:t>3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0F8E4643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602A2F56" w14:textId="77777777" w:rsidR="000450A0" w:rsidRPr="00F85258" w:rsidRDefault="000450A0" w:rsidP="000450A0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4D66DC85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7E26B1D4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2D811837" w14:textId="77777777" w:rsidR="000450A0" w:rsidRPr="00F85258" w:rsidRDefault="000450A0" w:rsidP="000450A0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C8AB5BE" w14:textId="309650B1" w:rsidR="000450A0" w:rsidRPr="00F85258" w:rsidRDefault="000450A0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</w:t>
      </w:r>
      <w:r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006B29F8" w14:textId="77777777" w:rsidR="000450A0" w:rsidRPr="00F85258" w:rsidRDefault="000450A0" w:rsidP="000450A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2A35D0CF" w14:textId="77777777" w:rsidR="000450A0" w:rsidRDefault="000450A0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77777777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>Komisia konštatuje, že uchádzač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 ako aj podmienky technickej a odbornej spôsobilosti podľa  §34 ods. 1 písm. a) ZVO,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ich 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>nuka spĺňa požiadavky na predmet zákazky a s uchádzačm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65FA3C73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dňa </w:t>
      </w:r>
      <w:r w:rsidR="00A81449">
        <w:rPr>
          <w:rFonts w:cs="Calibri"/>
          <w:sz w:val="20"/>
          <w:szCs w:val="20"/>
        </w:rPr>
        <w:t>1</w:t>
      </w:r>
      <w:r w:rsidR="00F555C8">
        <w:rPr>
          <w:rFonts w:cs="Calibri"/>
          <w:sz w:val="20"/>
          <w:szCs w:val="20"/>
        </w:rPr>
        <w:t>5</w:t>
      </w:r>
      <w:r w:rsidR="00C35B38">
        <w:rPr>
          <w:rFonts w:cs="Calibri"/>
          <w:sz w:val="20"/>
          <w:szCs w:val="20"/>
        </w:rPr>
        <w:t>.</w:t>
      </w:r>
      <w:r w:rsidR="00F555C8">
        <w:rPr>
          <w:rFonts w:cs="Calibri"/>
          <w:sz w:val="20"/>
          <w:szCs w:val="20"/>
        </w:rPr>
        <w:t>12</w:t>
      </w:r>
      <w:r w:rsidR="00F85258" w:rsidRPr="00301EFF">
        <w:rPr>
          <w:rFonts w:cs="Calibri"/>
          <w:sz w:val="20"/>
          <w:szCs w:val="20"/>
        </w:rPr>
        <w:t>.202</w:t>
      </w:r>
      <w:r w:rsidR="00A81449">
        <w:rPr>
          <w:rFonts w:cs="Calibri"/>
          <w:sz w:val="20"/>
          <w:szCs w:val="20"/>
        </w:rPr>
        <w:t>2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lastRenderedPageBreak/>
        <w:t>Členovia komisie s právom vyhodnocovať ponuky:</w:t>
      </w:r>
    </w:p>
    <w:p w14:paraId="39F34A25" w14:textId="44130443" w:rsidR="00301EFF" w:rsidRPr="00B87788" w:rsidRDefault="00A81449" w:rsidP="00301EF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Bc. </w:t>
      </w:r>
      <w:r w:rsidR="00F555C8">
        <w:rPr>
          <w:rFonts w:asciiTheme="minorHAnsi" w:hAnsiTheme="minorHAnsi" w:cstheme="minorHAnsi"/>
          <w:b/>
          <w:sz w:val="20"/>
          <w:szCs w:val="20"/>
        </w:rPr>
        <w:t>Jana Javorková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5702F4E" w14:textId="6F68D9E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BD39036" w14:textId="65E065E2" w:rsidR="00301EFF" w:rsidRPr="00B87788" w:rsidRDefault="00F555C8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Ing. Zuzana Rovenská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E504F64" w14:textId="77777777" w:rsidR="005731C6" w:rsidRPr="00301EFF" w:rsidRDefault="005731C6" w:rsidP="00301EFF">
      <w:pPr>
        <w:jc w:val="both"/>
        <w:rPr>
          <w:rFonts w:cs="Calibri"/>
          <w:sz w:val="20"/>
          <w:szCs w:val="20"/>
        </w:rPr>
      </w:pP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08B30F03" w:rsidR="003B623D" w:rsidRPr="006579B3" w:rsidRDefault="00DB6933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0949014595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27E53B9A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D1C28CA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5BEFA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C433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1C55BEFA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208C3E63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563A">
      <w:rPr>
        <w:rFonts w:cs="Arial"/>
        <w:b/>
        <w:sz w:val="28"/>
      </w:rPr>
      <w:t xml:space="preserve"> </w:t>
    </w:r>
  </w:p>
  <w:p w14:paraId="5F959184" w14:textId="77777777" w:rsidR="00F555C8" w:rsidRPr="001C5D8F" w:rsidRDefault="003B623D" w:rsidP="00F555C8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F555C8" w:rsidRPr="00CB35FE">
      <w:rPr>
        <w:rFonts w:cs="Arial"/>
        <w:b/>
        <w:sz w:val="20"/>
        <w:szCs w:val="20"/>
      </w:rPr>
      <w:t>Z</w:t>
    </w:r>
    <w:r w:rsidR="00F555C8">
      <w:rPr>
        <w:rFonts w:cs="Arial"/>
        <w:b/>
        <w:sz w:val="18"/>
        <w:szCs w:val="18"/>
      </w:rPr>
      <w:t>ariadenie sociálnych služieb HARMÓNIA</w:t>
    </w:r>
  </w:p>
  <w:p w14:paraId="07FC4F65" w14:textId="77777777" w:rsidR="00F555C8" w:rsidRDefault="00F555C8" w:rsidP="00F555C8">
    <w:pPr>
      <w:pStyle w:val="Hlavika"/>
      <w:pBdr>
        <w:bottom w:val="single" w:sz="4" w:space="17" w:color="auto"/>
      </w:pBdr>
      <w:jc w:val="right"/>
      <w:rPr>
        <w:rFonts w:cs="Arial"/>
        <w:sz w:val="18"/>
        <w:szCs w:val="18"/>
      </w:rPr>
    </w:pPr>
    <w:r w:rsidRPr="001C5D8F">
      <w:rPr>
        <w:rFonts w:cs="Arial"/>
        <w:sz w:val="18"/>
        <w:szCs w:val="18"/>
      </w:rPr>
      <w:t xml:space="preserve"> </w:t>
    </w:r>
    <w:r w:rsidRPr="00226E7F">
      <w:rPr>
        <w:rFonts w:cs="Arial"/>
        <w:sz w:val="18"/>
        <w:szCs w:val="18"/>
      </w:rPr>
      <w:t>Tuhárske námestie 886/10</w:t>
    </w:r>
    <w:r>
      <w:rPr>
        <w:rFonts w:cs="Arial"/>
        <w:sz w:val="18"/>
        <w:szCs w:val="18"/>
      </w:rPr>
      <w:t xml:space="preserve"> </w:t>
    </w:r>
  </w:p>
  <w:p w14:paraId="757E9261" w14:textId="2FCB5E6A" w:rsidR="00F555C8" w:rsidRDefault="00F555C8" w:rsidP="00F555C8">
    <w:pPr>
      <w:pStyle w:val="Hlavika"/>
      <w:pBdr>
        <w:bottom w:val="single" w:sz="4" w:space="17" w:color="auto"/>
      </w:pBdr>
      <w:jc w:val="right"/>
      <w:rPr>
        <w:rFonts w:cs="Arial"/>
        <w:sz w:val="18"/>
        <w:szCs w:val="18"/>
      </w:rPr>
    </w:pPr>
    <w:r w:rsidRPr="00226E7F">
      <w:rPr>
        <w:rFonts w:cs="Arial"/>
        <w:sz w:val="18"/>
        <w:szCs w:val="18"/>
      </w:rPr>
      <w:t>984</w:t>
    </w:r>
    <w:r>
      <w:rPr>
        <w:rFonts w:cs="Arial"/>
        <w:sz w:val="18"/>
        <w:szCs w:val="18"/>
      </w:rPr>
      <w:t xml:space="preserve"> </w:t>
    </w:r>
    <w:r w:rsidRPr="00226E7F">
      <w:rPr>
        <w:rFonts w:cs="Arial"/>
        <w:sz w:val="18"/>
        <w:szCs w:val="18"/>
      </w:rPr>
      <w:t>01</w:t>
    </w:r>
    <w:r>
      <w:rPr>
        <w:rFonts w:cs="Arial"/>
        <w:sz w:val="18"/>
        <w:szCs w:val="18"/>
      </w:rPr>
      <w:t xml:space="preserve"> Lučenec</w:t>
    </w:r>
  </w:p>
  <w:p w14:paraId="27F1C367" w14:textId="77777777" w:rsidR="00F555C8" w:rsidRPr="003A35CE" w:rsidRDefault="00F555C8" w:rsidP="00F555C8">
    <w:pPr>
      <w:pStyle w:val="Hlavika"/>
      <w:pBdr>
        <w:bottom w:val="single" w:sz="4" w:space="17" w:color="auto"/>
      </w:pBdr>
      <w:jc w:val="right"/>
      <w:rPr>
        <w:rFonts w:cs="Arial"/>
        <w:sz w:val="18"/>
        <w:szCs w:val="18"/>
      </w:rPr>
    </w:pPr>
  </w:p>
  <w:p w14:paraId="7FE095DF" w14:textId="13C29864" w:rsidR="003B623D" w:rsidRPr="005028BF" w:rsidRDefault="003B623D" w:rsidP="00F555C8">
    <w:pPr>
      <w:pStyle w:val="Hlavika"/>
      <w:tabs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320738438">
    <w:abstractNumId w:val="4"/>
  </w:num>
  <w:num w:numId="2" w16cid:durableId="286856276">
    <w:abstractNumId w:val="3"/>
  </w:num>
  <w:num w:numId="3" w16cid:durableId="1809741737">
    <w:abstractNumId w:val="2"/>
  </w:num>
  <w:num w:numId="4" w16cid:durableId="727916206">
    <w:abstractNumId w:val="1"/>
  </w:num>
  <w:num w:numId="5" w16cid:durableId="17544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50A0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2EF3"/>
    <w:rsid w:val="0046487F"/>
    <w:rsid w:val="00470FDB"/>
    <w:rsid w:val="00483093"/>
    <w:rsid w:val="00484D4F"/>
    <w:rsid w:val="00492284"/>
    <w:rsid w:val="004B48F7"/>
    <w:rsid w:val="004B563A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41B05"/>
    <w:rsid w:val="0069747B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44206"/>
    <w:rsid w:val="008532C4"/>
    <w:rsid w:val="00855B9D"/>
    <w:rsid w:val="00876BC0"/>
    <w:rsid w:val="008A6FCA"/>
    <w:rsid w:val="008F0ED4"/>
    <w:rsid w:val="0090130C"/>
    <w:rsid w:val="009302EF"/>
    <w:rsid w:val="00942B09"/>
    <w:rsid w:val="00961DDF"/>
    <w:rsid w:val="009933B5"/>
    <w:rsid w:val="009F6406"/>
    <w:rsid w:val="00A03B80"/>
    <w:rsid w:val="00A34697"/>
    <w:rsid w:val="00A42EDD"/>
    <w:rsid w:val="00A45520"/>
    <w:rsid w:val="00A67B76"/>
    <w:rsid w:val="00A67CE3"/>
    <w:rsid w:val="00A7036A"/>
    <w:rsid w:val="00A73059"/>
    <w:rsid w:val="00A8098D"/>
    <w:rsid w:val="00A81449"/>
    <w:rsid w:val="00AB33D3"/>
    <w:rsid w:val="00AD501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D5C14"/>
    <w:rsid w:val="00BF35B4"/>
    <w:rsid w:val="00BF6A6F"/>
    <w:rsid w:val="00C16D59"/>
    <w:rsid w:val="00C3470A"/>
    <w:rsid w:val="00C35B38"/>
    <w:rsid w:val="00C5009F"/>
    <w:rsid w:val="00C55332"/>
    <w:rsid w:val="00C71267"/>
    <w:rsid w:val="00CD4A3F"/>
    <w:rsid w:val="00D043CC"/>
    <w:rsid w:val="00D30182"/>
    <w:rsid w:val="00D33371"/>
    <w:rsid w:val="00D41825"/>
    <w:rsid w:val="00D86266"/>
    <w:rsid w:val="00DA5146"/>
    <w:rsid w:val="00DB6933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EE21C6"/>
    <w:rsid w:val="00F175F4"/>
    <w:rsid w:val="00F22CDF"/>
    <w:rsid w:val="00F32690"/>
    <w:rsid w:val="00F555C8"/>
    <w:rsid w:val="00F57227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555C8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2020-09-30T19:15:00Z</cp:lastPrinted>
  <dcterms:created xsi:type="dcterms:W3CDTF">2022-12-15T16:24:00Z</dcterms:created>
  <dcterms:modified xsi:type="dcterms:W3CDTF">2022-12-16T09:50:00Z</dcterms:modified>
</cp:coreProperties>
</file>