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0" w:type="auto"/>
        <w:tblLook w:val="04A0" w:firstRow="1" w:lastRow="0" w:firstColumn="1" w:lastColumn="0" w:noHBand="0" w:noVBand="1"/>
      </w:tblPr>
      <w:tblGrid>
        <w:gridCol w:w="7568"/>
      </w:tblGrid>
      <w:tr w:rsidR="00BE5566" w:rsidRPr="00C375CC" w:rsidTr="0009500F">
        <w:tc>
          <w:tcPr>
            <w:tcW w:w="7568" w:type="dxa"/>
          </w:tcPr>
          <w:p w:rsidR="00BE5566" w:rsidRDefault="00BE5566" w:rsidP="0009500F">
            <w:pPr>
              <w:jc w:val="both"/>
            </w:pPr>
            <w:r>
              <w:t>Prípady použitia BIM</w:t>
            </w:r>
          </w:p>
          <w:p w:rsidR="00BE5566" w:rsidRDefault="00BE5566" w:rsidP="00BE5566">
            <w:pPr>
              <w:pStyle w:val="Odsekzoznamu"/>
              <w:numPr>
                <w:ilvl w:val="0"/>
                <w:numId w:val="1"/>
              </w:numPr>
              <w:spacing w:after="160" w:line="259" w:lineRule="auto"/>
              <w:jc w:val="both"/>
            </w:pPr>
            <w:r>
              <w:t xml:space="preserve">Má obstarávateľ zavedený </w:t>
            </w:r>
            <w:proofErr w:type="spellStart"/>
            <w:r>
              <w:t>Use</w:t>
            </w:r>
            <w:proofErr w:type="spellEnd"/>
            <w:r>
              <w:t xml:space="preserve"> </w:t>
            </w:r>
            <w:proofErr w:type="spellStart"/>
            <w:r>
              <w:t>case</w:t>
            </w:r>
            <w:proofErr w:type="spellEnd"/>
            <w:r>
              <w:t xml:space="preserve"> management (management prípadov použitia)?</w:t>
            </w:r>
          </w:p>
          <w:p w:rsidR="00BE5566" w:rsidRDefault="00BE5566" w:rsidP="0009500F">
            <w:pPr>
              <w:pStyle w:val="Odsekzoznamu"/>
              <w:numPr>
                <w:ilvl w:val="0"/>
                <w:numId w:val="1"/>
              </w:numPr>
              <w:spacing w:after="160" w:line="259" w:lineRule="auto"/>
              <w:jc w:val="both"/>
            </w:pPr>
            <w:r>
              <w:t>Ak nie, ako ho plánuje zostaviť, respektíve, kto bude zodpovedný za jeho zostavenie a definovanie?</w:t>
            </w:r>
          </w:p>
          <w:p w:rsidR="00BE5566" w:rsidRDefault="00BE5566" w:rsidP="00BE5566">
            <w:pPr>
              <w:numPr>
                <w:ilvl w:val="0"/>
                <w:numId w:val="7"/>
              </w:numPr>
              <w:contextualSpacing/>
              <w:jc w:val="both"/>
              <w:rPr>
                <w:color w:val="FF0000"/>
              </w:rPr>
            </w:pPr>
            <w:r>
              <w:rPr>
                <w:color w:val="FF0000"/>
              </w:rPr>
              <w:t>Nie</w:t>
            </w:r>
          </w:p>
          <w:p w:rsidR="00BE5566" w:rsidRPr="00BE5566" w:rsidRDefault="00BE5566" w:rsidP="0009500F">
            <w:pPr>
              <w:numPr>
                <w:ilvl w:val="0"/>
                <w:numId w:val="7"/>
              </w:numPr>
              <w:contextualSpacing/>
              <w:jc w:val="both"/>
              <w:rPr>
                <w:color w:val="FF0000"/>
              </w:rPr>
            </w:pPr>
            <w:r>
              <w:rPr>
                <w:color w:val="FF0000"/>
              </w:rPr>
              <w:t xml:space="preserve">Za zostavenie </w:t>
            </w:r>
            <w:proofErr w:type="spellStart"/>
            <w:r>
              <w:rPr>
                <w:color w:val="FF0000"/>
              </w:rPr>
              <w:t>Use</w:t>
            </w:r>
            <w:proofErr w:type="spellEnd"/>
            <w:r>
              <w:rPr>
                <w:color w:val="FF0000"/>
              </w:rPr>
              <w:t xml:space="preserve"> </w:t>
            </w:r>
            <w:proofErr w:type="spellStart"/>
            <w:r>
              <w:rPr>
                <w:color w:val="FF0000"/>
              </w:rPr>
              <w:t>case</w:t>
            </w:r>
            <w:proofErr w:type="spellEnd"/>
            <w:r>
              <w:rPr>
                <w:color w:val="FF0000"/>
              </w:rPr>
              <w:t xml:space="preserve"> managementu bude zodpovedný budúci zhotoviteľ v spolupráci s BIM koordinátorom objednávateľa </w:t>
            </w:r>
            <w:r>
              <w:t xml:space="preserve"> </w:t>
            </w:r>
          </w:p>
          <w:p w:rsidR="00BE5566" w:rsidRPr="00C375CC" w:rsidRDefault="00BE5566" w:rsidP="0009500F">
            <w:pPr>
              <w:spacing w:after="160" w:line="259" w:lineRule="auto"/>
              <w:jc w:val="both"/>
            </w:pPr>
          </w:p>
        </w:tc>
      </w:tr>
      <w:tr w:rsidR="00BE5566" w:rsidRPr="00C375CC" w:rsidTr="0009500F">
        <w:tc>
          <w:tcPr>
            <w:tcW w:w="7568" w:type="dxa"/>
          </w:tcPr>
          <w:p w:rsidR="00BE5566" w:rsidRDefault="00BE5566" w:rsidP="0009500F">
            <w:pPr>
              <w:jc w:val="both"/>
            </w:pPr>
            <w:r>
              <w:t>Organizácia procesu a charakteristika jednotlivých rolí</w:t>
            </w:r>
          </w:p>
          <w:p w:rsidR="00BE5566" w:rsidRDefault="00BE5566" w:rsidP="00BE5566">
            <w:pPr>
              <w:pStyle w:val="Odsekzoznamu"/>
              <w:numPr>
                <w:ilvl w:val="0"/>
                <w:numId w:val="2"/>
              </w:numPr>
              <w:spacing w:after="160" w:line="259" w:lineRule="auto"/>
              <w:jc w:val="both"/>
            </w:pPr>
            <w:r>
              <w:t>Kto je „Poskytovateľ“ uvádzaný v časti technických požiadaviek na BIM?</w:t>
            </w:r>
          </w:p>
          <w:p w:rsidR="00BE5566" w:rsidRDefault="00BE5566" w:rsidP="00BE5566">
            <w:pPr>
              <w:pStyle w:val="Odsekzoznamu"/>
              <w:numPr>
                <w:ilvl w:val="0"/>
                <w:numId w:val="2"/>
              </w:numPr>
              <w:spacing w:after="160" w:line="259" w:lineRule="auto"/>
              <w:jc w:val="both"/>
            </w:pPr>
            <w:r>
              <w:t>Plánuje obstarávateľ použiť a definovať BIM protokol?</w:t>
            </w:r>
          </w:p>
          <w:p w:rsidR="00BE5566" w:rsidRDefault="00BE5566" w:rsidP="00BE5566">
            <w:pPr>
              <w:pStyle w:val="Odsekzoznamu"/>
              <w:numPr>
                <w:ilvl w:val="0"/>
                <w:numId w:val="2"/>
              </w:numPr>
              <w:spacing w:after="160" w:line="259" w:lineRule="auto"/>
              <w:jc w:val="both"/>
            </w:pPr>
            <w:r>
              <w:t xml:space="preserve">Kto bude zodpovedný za zostavenie </w:t>
            </w:r>
            <w:proofErr w:type="spellStart"/>
            <w:r>
              <w:t>BEPu</w:t>
            </w:r>
            <w:proofErr w:type="spellEnd"/>
            <w:r>
              <w:t xml:space="preserve">? </w:t>
            </w:r>
          </w:p>
          <w:p w:rsidR="00BE5566" w:rsidRDefault="00BE5566" w:rsidP="00BE5566">
            <w:pPr>
              <w:pStyle w:val="Odsekzoznamu"/>
              <w:numPr>
                <w:ilvl w:val="0"/>
                <w:numId w:val="2"/>
              </w:numPr>
              <w:spacing w:after="160" w:line="259" w:lineRule="auto"/>
              <w:jc w:val="both"/>
            </w:pPr>
            <w:r>
              <w:t>Sú definované jednotlivé role BIM procesu?</w:t>
            </w:r>
          </w:p>
          <w:p w:rsidR="00BE5566" w:rsidRDefault="00BE5566" w:rsidP="00BE5566">
            <w:pPr>
              <w:pStyle w:val="Odsekzoznamu"/>
              <w:numPr>
                <w:ilvl w:val="0"/>
                <w:numId w:val="2"/>
              </w:numPr>
              <w:spacing w:after="160" w:line="259" w:lineRule="auto"/>
              <w:jc w:val="both"/>
            </w:pPr>
            <w:r>
              <w:t>Sú definované úlohy a povinnosti BIM roli?</w:t>
            </w:r>
          </w:p>
          <w:p w:rsidR="00BE5566" w:rsidRDefault="00BE5566" w:rsidP="00BE5566">
            <w:pPr>
              <w:pStyle w:val="Odsekzoznamu"/>
              <w:numPr>
                <w:ilvl w:val="0"/>
                <w:numId w:val="2"/>
              </w:numPr>
              <w:spacing w:after="160" w:line="259" w:lineRule="auto"/>
              <w:jc w:val="both"/>
            </w:pPr>
            <w:r>
              <w:t>Kto bude zastávať funkciu BIM manažéra projektu?</w:t>
            </w:r>
          </w:p>
          <w:p w:rsidR="00BE5566" w:rsidRDefault="00BE5566" w:rsidP="00BE5566">
            <w:pPr>
              <w:pStyle w:val="Odsekzoznamu"/>
              <w:numPr>
                <w:ilvl w:val="0"/>
                <w:numId w:val="2"/>
              </w:numPr>
              <w:spacing w:after="160" w:line="259" w:lineRule="auto"/>
              <w:jc w:val="both"/>
            </w:pPr>
            <w:r>
              <w:t>Bude na strane obstarávateľa vymenovaná osoba zodpovedná pre otázky týkajúce sa BIM?</w:t>
            </w:r>
          </w:p>
          <w:p w:rsidR="00BE5566" w:rsidRDefault="00BE5566" w:rsidP="00BE5566">
            <w:pPr>
              <w:numPr>
                <w:ilvl w:val="0"/>
                <w:numId w:val="8"/>
              </w:numPr>
              <w:contextualSpacing/>
              <w:jc w:val="both"/>
              <w:rPr>
                <w:color w:val="FF0000"/>
              </w:rPr>
            </w:pPr>
            <w:r>
              <w:rPr>
                <w:color w:val="FF0000"/>
              </w:rPr>
              <w:t>Zhotoviteľ prípade jeho pod zhotoviteľ</w:t>
            </w:r>
          </w:p>
          <w:p w:rsidR="00BE5566" w:rsidRDefault="00BE5566" w:rsidP="00BE5566">
            <w:pPr>
              <w:numPr>
                <w:ilvl w:val="0"/>
                <w:numId w:val="8"/>
              </w:numPr>
              <w:contextualSpacing/>
              <w:jc w:val="both"/>
              <w:rPr>
                <w:color w:val="FF0000"/>
              </w:rPr>
            </w:pPr>
            <w:r>
              <w:rPr>
                <w:color w:val="FF0000"/>
              </w:rPr>
              <w:t>Áno</w:t>
            </w:r>
          </w:p>
          <w:p w:rsidR="00BE5566" w:rsidRDefault="00BE5566" w:rsidP="00BE5566">
            <w:pPr>
              <w:numPr>
                <w:ilvl w:val="0"/>
                <w:numId w:val="8"/>
              </w:numPr>
              <w:contextualSpacing/>
              <w:jc w:val="both"/>
              <w:rPr>
                <w:color w:val="FF0000"/>
              </w:rPr>
            </w:pPr>
            <w:r>
              <w:rPr>
                <w:color w:val="FF0000"/>
              </w:rPr>
              <w:t>Zhotoviteľ . BEP bude odsúhlasený objednávateľom.</w:t>
            </w:r>
          </w:p>
          <w:p w:rsidR="00BE5566" w:rsidRDefault="00BE5566" w:rsidP="00BE5566">
            <w:pPr>
              <w:numPr>
                <w:ilvl w:val="0"/>
                <w:numId w:val="8"/>
              </w:numPr>
              <w:contextualSpacing/>
              <w:jc w:val="both"/>
              <w:rPr>
                <w:color w:val="FF0000"/>
              </w:rPr>
            </w:pPr>
            <w:r>
              <w:rPr>
                <w:color w:val="FF0000"/>
              </w:rPr>
              <w:t>Zatiaľ nie. Definuje budúci zhotoviteľ a odsúhlasí objednávateľ.</w:t>
            </w:r>
          </w:p>
          <w:p w:rsidR="00BE5566" w:rsidRDefault="00BE5566" w:rsidP="00BE5566">
            <w:pPr>
              <w:numPr>
                <w:ilvl w:val="0"/>
                <w:numId w:val="8"/>
              </w:numPr>
              <w:contextualSpacing/>
              <w:jc w:val="both"/>
              <w:rPr>
                <w:color w:val="FF0000"/>
              </w:rPr>
            </w:pPr>
            <w:r>
              <w:rPr>
                <w:color w:val="FF0000"/>
              </w:rPr>
              <w:t>Zatiaľ nie. Definuje budúci zhotoviteľ a odsúhlasí objednávateľ.</w:t>
            </w:r>
          </w:p>
          <w:p w:rsidR="00BE5566" w:rsidRDefault="00BE5566" w:rsidP="00BE5566">
            <w:pPr>
              <w:numPr>
                <w:ilvl w:val="0"/>
                <w:numId w:val="8"/>
              </w:numPr>
              <w:contextualSpacing/>
              <w:jc w:val="both"/>
              <w:rPr>
                <w:color w:val="FF0000"/>
              </w:rPr>
            </w:pPr>
            <w:r>
              <w:rPr>
                <w:color w:val="FF0000"/>
              </w:rPr>
              <w:t>Zástupca zhotoviteľa</w:t>
            </w:r>
          </w:p>
          <w:p w:rsidR="00BE5566" w:rsidRDefault="00BE5566" w:rsidP="00BE5566">
            <w:pPr>
              <w:numPr>
                <w:ilvl w:val="0"/>
                <w:numId w:val="8"/>
              </w:numPr>
              <w:contextualSpacing/>
              <w:jc w:val="both"/>
              <w:rPr>
                <w:color w:val="FF0000"/>
              </w:rPr>
            </w:pPr>
            <w:r>
              <w:rPr>
                <w:color w:val="FF0000"/>
              </w:rPr>
              <w:t>Áno</w:t>
            </w:r>
          </w:p>
          <w:p w:rsidR="00BE5566" w:rsidRPr="00C375CC" w:rsidRDefault="00BE5566" w:rsidP="00BE5566">
            <w:pPr>
              <w:spacing w:after="160" w:line="259" w:lineRule="auto"/>
              <w:jc w:val="both"/>
            </w:pPr>
          </w:p>
        </w:tc>
      </w:tr>
      <w:tr w:rsidR="00BE5566" w:rsidRPr="0042145F" w:rsidTr="0009500F">
        <w:tc>
          <w:tcPr>
            <w:tcW w:w="7568" w:type="dxa"/>
          </w:tcPr>
          <w:p w:rsidR="00BE5566" w:rsidRDefault="00BE5566" w:rsidP="0009500F">
            <w:pPr>
              <w:jc w:val="both"/>
            </w:pPr>
            <w:r>
              <w:t>Požiadavky na objektovú skladbu pre projektovanie v BIM</w:t>
            </w:r>
          </w:p>
          <w:p w:rsidR="00BE5566" w:rsidRDefault="00BE5566" w:rsidP="00BE5566">
            <w:pPr>
              <w:pStyle w:val="Odsekzoznamu"/>
              <w:numPr>
                <w:ilvl w:val="0"/>
                <w:numId w:val="3"/>
              </w:numPr>
              <w:spacing w:after="160" w:line="259" w:lineRule="auto"/>
              <w:jc w:val="both"/>
            </w:pPr>
            <w:r>
              <w:t>Je definovaná objektová skladba pre projektovanie v BIM?</w:t>
            </w:r>
          </w:p>
          <w:p w:rsidR="00BE5566" w:rsidRDefault="00BE5566" w:rsidP="00BE5566">
            <w:pPr>
              <w:pStyle w:val="Odsekzoznamu"/>
              <w:numPr>
                <w:ilvl w:val="0"/>
                <w:numId w:val="3"/>
              </w:numPr>
              <w:spacing w:after="160" w:line="259" w:lineRule="auto"/>
              <w:jc w:val="both"/>
            </w:pPr>
            <w:r>
              <w:t xml:space="preserve">Požaduje obstarávateľ modelovanie </w:t>
            </w:r>
            <w:proofErr w:type="spellStart"/>
            <w:r>
              <w:t>brownfieldov</w:t>
            </w:r>
            <w:proofErr w:type="spellEnd"/>
            <w:r>
              <w:t>?</w:t>
            </w:r>
          </w:p>
          <w:p w:rsidR="00BE5566" w:rsidRDefault="00BE5566" w:rsidP="00BE5566">
            <w:pPr>
              <w:numPr>
                <w:ilvl w:val="0"/>
                <w:numId w:val="9"/>
              </w:numPr>
              <w:contextualSpacing/>
              <w:jc w:val="both"/>
              <w:rPr>
                <w:color w:val="FF0000"/>
              </w:rPr>
            </w:pPr>
            <w:r>
              <w:rPr>
                <w:color w:val="FF0000"/>
              </w:rPr>
              <w:t>Áno, rovnako ako pre DRS - je definovaná  vo zväzku 3.č.4 Požiadavky objednávateľa.</w:t>
            </w:r>
          </w:p>
          <w:p w:rsidR="00BE5566" w:rsidRPr="00BE5566" w:rsidRDefault="00BE5566" w:rsidP="00BE5566">
            <w:pPr>
              <w:numPr>
                <w:ilvl w:val="0"/>
                <w:numId w:val="9"/>
              </w:numPr>
              <w:contextualSpacing/>
              <w:jc w:val="both"/>
              <w:rPr>
                <w:color w:val="FF0000"/>
              </w:rPr>
            </w:pPr>
            <w:r>
              <w:rPr>
                <w:color w:val="FF0000"/>
              </w:rPr>
              <w:t>Nie.</w:t>
            </w:r>
          </w:p>
          <w:p w:rsidR="00BE5566" w:rsidRPr="0042145F" w:rsidRDefault="00BE5566" w:rsidP="0009500F">
            <w:pPr>
              <w:jc w:val="both"/>
              <w:rPr>
                <w:rFonts w:ascii="Open Sans" w:hAnsi="Open Sans"/>
                <w:color w:val="333333"/>
                <w:sz w:val="20"/>
                <w:szCs w:val="20"/>
                <w:shd w:val="clear" w:color="auto" w:fill="FFFFFF"/>
              </w:rPr>
            </w:pPr>
          </w:p>
        </w:tc>
      </w:tr>
      <w:tr w:rsidR="00BE5566" w:rsidRPr="00C375CC" w:rsidTr="0009500F">
        <w:tc>
          <w:tcPr>
            <w:tcW w:w="7568" w:type="dxa"/>
          </w:tcPr>
          <w:p w:rsidR="00BE5566" w:rsidRDefault="00BE5566" w:rsidP="0009500F">
            <w:pPr>
              <w:jc w:val="both"/>
            </w:pPr>
            <w:r>
              <w:t>EIR (</w:t>
            </w:r>
            <w:proofErr w:type="spellStart"/>
            <w:r>
              <w:t>Employer</w:t>
            </w:r>
            <w:proofErr w:type="spellEnd"/>
            <w:r>
              <w:t xml:space="preserve"> </w:t>
            </w:r>
            <w:proofErr w:type="spellStart"/>
            <w:r>
              <w:t>information</w:t>
            </w:r>
            <w:proofErr w:type="spellEnd"/>
            <w:r>
              <w:t xml:space="preserve"> </w:t>
            </w:r>
            <w:proofErr w:type="spellStart"/>
            <w:r>
              <w:t>requirements</w:t>
            </w:r>
            <w:proofErr w:type="spellEnd"/>
            <w:r>
              <w:t>) – Požiadavky na grafické a negrafické informácie pre jednotlivé modely (Dátový štandard, klasifikácia)</w:t>
            </w:r>
          </w:p>
          <w:p w:rsidR="00BE5566" w:rsidRDefault="00BE5566" w:rsidP="00BE5566">
            <w:pPr>
              <w:pStyle w:val="Odsekzoznamu"/>
              <w:numPr>
                <w:ilvl w:val="0"/>
                <w:numId w:val="4"/>
              </w:numPr>
              <w:spacing w:after="160" w:line="259" w:lineRule="auto"/>
              <w:jc w:val="both"/>
            </w:pPr>
            <w:r>
              <w:t>Je určený dátový štandard pre negrafické informácie modelu?</w:t>
            </w:r>
          </w:p>
          <w:p w:rsidR="00BE5566" w:rsidRDefault="00BE5566" w:rsidP="00BE5566">
            <w:pPr>
              <w:pStyle w:val="Odsekzoznamu"/>
              <w:numPr>
                <w:ilvl w:val="0"/>
                <w:numId w:val="4"/>
              </w:numPr>
              <w:spacing w:after="160" w:line="259" w:lineRule="auto"/>
              <w:jc w:val="both"/>
            </w:pPr>
            <w:r>
              <w:t>Ak nie, uvažuje obstarávateľ vybrať nejaký medzinárodný štandard?</w:t>
            </w:r>
          </w:p>
          <w:p w:rsidR="00BE5566" w:rsidRDefault="00BE5566" w:rsidP="00BE5566">
            <w:pPr>
              <w:pStyle w:val="Odsekzoznamu"/>
              <w:numPr>
                <w:ilvl w:val="0"/>
                <w:numId w:val="4"/>
              </w:numPr>
              <w:spacing w:after="160" w:line="259" w:lineRule="auto"/>
              <w:jc w:val="both"/>
            </w:pPr>
            <w:r>
              <w:t>Aký klasifikačný štandard je uvažovaný pre objekty BIM modelu?</w:t>
            </w:r>
          </w:p>
          <w:p w:rsidR="00BE5566" w:rsidRDefault="00BE5566" w:rsidP="00BE5566">
            <w:pPr>
              <w:pStyle w:val="Odsekzoznamu"/>
              <w:numPr>
                <w:ilvl w:val="0"/>
                <w:numId w:val="4"/>
              </w:numPr>
              <w:spacing w:after="160" w:line="259" w:lineRule="auto"/>
              <w:jc w:val="both"/>
            </w:pPr>
            <w:r>
              <w:t xml:space="preserve">Disponuje obstarávateľ dokumentom, ktorý definuje požiadavky na grafické a negrafické informácie objektov a konštrukcií?  </w:t>
            </w:r>
          </w:p>
          <w:p w:rsidR="00BE5566" w:rsidRDefault="00BE5566" w:rsidP="00BE5566">
            <w:pPr>
              <w:numPr>
                <w:ilvl w:val="0"/>
                <w:numId w:val="10"/>
              </w:numPr>
              <w:contextualSpacing/>
              <w:jc w:val="both"/>
              <w:rPr>
                <w:color w:val="FF0000"/>
              </w:rPr>
            </w:pPr>
            <w:r>
              <w:rPr>
                <w:color w:val="FF0000"/>
              </w:rPr>
              <w:t>Nie</w:t>
            </w:r>
          </w:p>
          <w:p w:rsidR="00BE5566" w:rsidRDefault="00BE5566" w:rsidP="00BE5566">
            <w:pPr>
              <w:numPr>
                <w:ilvl w:val="0"/>
                <w:numId w:val="10"/>
              </w:numPr>
              <w:contextualSpacing/>
              <w:jc w:val="both"/>
              <w:rPr>
                <w:color w:val="FF0000"/>
              </w:rPr>
            </w:pPr>
            <w:r>
              <w:rPr>
                <w:color w:val="FF0000"/>
              </w:rPr>
              <w:t>Áno</w:t>
            </w:r>
          </w:p>
          <w:p w:rsidR="00BE5566" w:rsidRDefault="00BE5566" w:rsidP="00BE5566">
            <w:pPr>
              <w:numPr>
                <w:ilvl w:val="0"/>
                <w:numId w:val="10"/>
              </w:numPr>
              <w:contextualSpacing/>
              <w:jc w:val="both"/>
              <w:rPr>
                <w:color w:val="FF0000"/>
              </w:rPr>
            </w:pPr>
            <w:r>
              <w:rPr>
                <w:color w:val="FF0000"/>
              </w:rPr>
              <w:t>Bude dohodnuté v BEP.</w:t>
            </w:r>
          </w:p>
          <w:p w:rsidR="00BE5566" w:rsidRDefault="00BE5566" w:rsidP="00BE5566">
            <w:pPr>
              <w:numPr>
                <w:ilvl w:val="0"/>
                <w:numId w:val="10"/>
              </w:numPr>
              <w:contextualSpacing/>
              <w:jc w:val="both"/>
              <w:rPr>
                <w:color w:val="FF0000"/>
              </w:rPr>
            </w:pPr>
            <w:r>
              <w:rPr>
                <w:color w:val="FF0000"/>
              </w:rPr>
              <w:t>Zatiaľ nie. Vypracuje budúci zhotoviteľ a odsúhlasí objednávateľ.</w:t>
            </w:r>
          </w:p>
          <w:p w:rsidR="00BE5566" w:rsidRPr="00C375CC" w:rsidRDefault="00BE5566" w:rsidP="00BE5566">
            <w:pPr>
              <w:spacing w:after="160" w:line="259" w:lineRule="auto"/>
              <w:jc w:val="both"/>
            </w:pPr>
          </w:p>
        </w:tc>
      </w:tr>
      <w:tr w:rsidR="00BE5566" w:rsidRPr="00C375CC" w:rsidTr="0009500F">
        <w:tc>
          <w:tcPr>
            <w:tcW w:w="7568" w:type="dxa"/>
          </w:tcPr>
          <w:p w:rsidR="00BE5566" w:rsidRDefault="00BE5566" w:rsidP="0009500F">
            <w:pPr>
              <w:jc w:val="both"/>
            </w:pPr>
            <w:r>
              <w:lastRenderedPageBreak/>
              <w:t>Spôsob komunikácie, spolupráce a výmeny informácií v procese BIM</w:t>
            </w:r>
          </w:p>
          <w:p w:rsidR="00BE5566" w:rsidRDefault="00BE5566" w:rsidP="00BE5566">
            <w:pPr>
              <w:pStyle w:val="Odsekzoznamu"/>
              <w:numPr>
                <w:ilvl w:val="0"/>
                <w:numId w:val="5"/>
              </w:numPr>
              <w:spacing w:after="160" w:line="259" w:lineRule="auto"/>
              <w:jc w:val="both"/>
            </w:pPr>
            <w:r>
              <w:t>Ako bude prebiehať komunikácia medzi účastníkmi projektu?</w:t>
            </w:r>
          </w:p>
          <w:p w:rsidR="00BE5566" w:rsidRDefault="00BE5566" w:rsidP="00BE5566">
            <w:pPr>
              <w:pStyle w:val="Odsekzoznamu"/>
              <w:numPr>
                <w:ilvl w:val="0"/>
                <w:numId w:val="5"/>
              </w:numPr>
              <w:spacing w:after="160" w:line="259" w:lineRule="auto"/>
              <w:jc w:val="both"/>
            </w:pPr>
            <w:r>
              <w:t>Ako bude vyzerať výmena dát?</w:t>
            </w:r>
          </w:p>
          <w:p w:rsidR="00BE5566" w:rsidRDefault="00BE5566" w:rsidP="00BE5566">
            <w:pPr>
              <w:pStyle w:val="Odsekzoznamu"/>
              <w:numPr>
                <w:ilvl w:val="0"/>
                <w:numId w:val="5"/>
              </w:numPr>
              <w:spacing w:after="160" w:line="259" w:lineRule="auto"/>
              <w:jc w:val="both"/>
            </w:pPr>
            <w:r>
              <w:t>Aké CDE plánuje obstarávateľ použiť (spoločného dátového prostredia)?</w:t>
            </w:r>
          </w:p>
          <w:p w:rsidR="00BE5566" w:rsidRDefault="00BE5566" w:rsidP="00BE5566">
            <w:pPr>
              <w:pStyle w:val="Odsekzoznamu"/>
              <w:numPr>
                <w:ilvl w:val="0"/>
                <w:numId w:val="5"/>
              </w:numPr>
              <w:spacing w:after="160" w:line="259" w:lineRule="auto"/>
              <w:jc w:val="both"/>
            </w:pPr>
            <w:r>
              <w:t xml:space="preserve">Bude použitá STN EN 19650  pre manažment informácií s využitím BIM? </w:t>
            </w:r>
          </w:p>
          <w:p w:rsidR="00BE5566" w:rsidRDefault="00BE5566" w:rsidP="00BE5566">
            <w:pPr>
              <w:numPr>
                <w:ilvl w:val="0"/>
                <w:numId w:val="11"/>
              </w:numPr>
              <w:contextualSpacing/>
              <w:jc w:val="both"/>
              <w:rPr>
                <w:color w:val="FF0000"/>
              </w:rPr>
            </w:pPr>
            <w:r>
              <w:rPr>
                <w:color w:val="FF0000"/>
              </w:rPr>
              <w:t>Komunikácia bude prebiehať výhradne prostredníctvom CDE</w:t>
            </w:r>
          </w:p>
          <w:p w:rsidR="00BE5566" w:rsidRDefault="00BE5566" w:rsidP="00BE5566">
            <w:pPr>
              <w:numPr>
                <w:ilvl w:val="0"/>
                <w:numId w:val="11"/>
              </w:numPr>
              <w:contextualSpacing/>
              <w:jc w:val="both"/>
              <w:rPr>
                <w:color w:val="FF0000"/>
              </w:rPr>
            </w:pPr>
            <w:r>
              <w:rPr>
                <w:color w:val="FF0000"/>
              </w:rPr>
              <w:t xml:space="preserve">Výhradne prostredníctvom CDE. </w:t>
            </w:r>
          </w:p>
          <w:p w:rsidR="00BE5566" w:rsidRDefault="00BE5566" w:rsidP="00BE5566">
            <w:pPr>
              <w:numPr>
                <w:ilvl w:val="0"/>
                <w:numId w:val="11"/>
              </w:numPr>
              <w:contextualSpacing/>
              <w:jc w:val="both"/>
              <w:rPr>
                <w:color w:val="FF0000"/>
              </w:rPr>
            </w:pPr>
            <w:r>
              <w:rPr>
                <w:color w:val="FF0000"/>
              </w:rPr>
              <w:t>CDE bude definované v BEP</w:t>
            </w:r>
          </w:p>
          <w:p w:rsidR="00BE5566" w:rsidRDefault="00BE5566" w:rsidP="00BE5566">
            <w:pPr>
              <w:numPr>
                <w:ilvl w:val="0"/>
                <w:numId w:val="11"/>
              </w:numPr>
              <w:contextualSpacing/>
              <w:jc w:val="both"/>
              <w:rPr>
                <w:color w:val="FF0000"/>
              </w:rPr>
            </w:pPr>
            <w:r>
              <w:rPr>
                <w:color w:val="FF0000"/>
              </w:rPr>
              <w:t>Rozsah použitia STN EN 19650 bude špecifikovaný V BEP.</w:t>
            </w:r>
          </w:p>
          <w:p w:rsidR="00BE5566" w:rsidRPr="00BE5566" w:rsidRDefault="00BE5566" w:rsidP="00BE5566">
            <w:pPr>
              <w:contextualSpacing/>
              <w:jc w:val="both"/>
              <w:rPr>
                <w:color w:val="FF0000"/>
              </w:rPr>
            </w:pPr>
          </w:p>
        </w:tc>
      </w:tr>
      <w:tr w:rsidR="00BE5566" w:rsidRPr="00C375CC" w:rsidTr="0009500F">
        <w:tc>
          <w:tcPr>
            <w:tcW w:w="7568" w:type="dxa"/>
          </w:tcPr>
          <w:p w:rsidR="00BE5566" w:rsidRDefault="00BE5566" w:rsidP="0009500F">
            <w:pPr>
              <w:jc w:val="both"/>
            </w:pPr>
            <w:r>
              <w:t>Kontrolné procesy</w:t>
            </w:r>
          </w:p>
          <w:p w:rsidR="00BE5566" w:rsidRDefault="00BE5566" w:rsidP="00BE5566">
            <w:pPr>
              <w:pStyle w:val="Odsekzoznamu"/>
              <w:numPr>
                <w:ilvl w:val="0"/>
                <w:numId w:val="6"/>
              </w:numPr>
              <w:spacing w:after="160" w:line="259" w:lineRule="auto"/>
              <w:jc w:val="both"/>
            </w:pPr>
            <w:r>
              <w:t>Ako budú prebiehať kontrolné procesy na modeloch?</w:t>
            </w:r>
          </w:p>
          <w:p w:rsidR="00BE5566" w:rsidRDefault="00BE5566" w:rsidP="00BE5566">
            <w:pPr>
              <w:pStyle w:val="Odsekzoznamu"/>
              <w:numPr>
                <w:ilvl w:val="0"/>
                <w:numId w:val="6"/>
              </w:numPr>
              <w:spacing w:after="160" w:line="259" w:lineRule="auto"/>
              <w:jc w:val="both"/>
            </w:pPr>
            <w:r>
              <w:t>Kto bude zodpovedný za kontrolu modelu a procesov BIM?</w:t>
            </w:r>
          </w:p>
          <w:p w:rsidR="00BE5566" w:rsidRDefault="00BE5566" w:rsidP="00BE5566">
            <w:pPr>
              <w:numPr>
                <w:ilvl w:val="0"/>
                <w:numId w:val="12"/>
              </w:numPr>
              <w:contextualSpacing/>
              <w:jc w:val="both"/>
              <w:rPr>
                <w:color w:val="FF0000"/>
              </w:rPr>
            </w:pPr>
            <w:r>
              <w:rPr>
                <w:color w:val="FF0000"/>
              </w:rPr>
              <w:t>Priebeh kontrolných procesov bude definovaný v BEP.</w:t>
            </w:r>
          </w:p>
          <w:p w:rsidR="00BE5566" w:rsidRDefault="00BE5566" w:rsidP="00BE5566">
            <w:pPr>
              <w:numPr>
                <w:ilvl w:val="0"/>
                <w:numId w:val="12"/>
              </w:numPr>
              <w:contextualSpacing/>
              <w:jc w:val="both"/>
              <w:rPr>
                <w:color w:val="FF0000"/>
              </w:rPr>
            </w:pPr>
            <w:r>
              <w:rPr>
                <w:color w:val="FF0000"/>
              </w:rPr>
              <w:t>Zástupca objednávateľa alebo stavebného dozoru alebo objednávateľom poverený zástupca.</w:t>
            </w:r>
          </w:p>
          <w:p w:rsidR="00BE5566" w:rsidRPr="00BE5566" w:rsidRDefault="00BE5566" w:rsidP="00BE5566">
            <w:pPr>
              <w:contextualSpacing/>
              <w:jc w:val="both"/>
              <w:rPr>
                <w:color w:val="FF0000"/>
              </w:rPr>
            </w:pPr>
          </w:p>
        </w:tc>
      </w:tr>
      <w:tr w:rsidR="00A77D56" w:rsidRPr="00614C82" w:rsidTr="00A77D56">
        <w:tc>
          <w:tcPr>
            <w:tcW w:w="7568" w:type="dxa"/>
          </w:tcPr>
          <w:p w:rsidR="00A77D56" w:rsidRPr="008075B5" w:rsidRDefault="00A77D56" w:rsidP="0009500F">
            <w:pPr>
              <w:jc w:val="both"/>
            </w:pPr>
            <w:r w:rsidRPr="008075B5">
              <w:t xml:space="preserve">V časti Zväzok 1, Časť B, Príloha B7 súťažných podkladov verejný obstarávateľ v bode III.1.3.3 určil podmienku účasti podľa ustanovenia §34 ods. 1 písm. g) ZVO týkajúcu sa kľúčového odborníka na pozíciu Riaditeľ stavby – Predstaviteľ Zhotoviteľa praxou na Projekte, pričom táto prax môže byť na  pozícii </w:t>
            </w:r>
            <w:r w:rsidRPr="006E05B3">
              <w:rPr>
                <w:u w:val="single"/>
              </w:rPr>
              <w:t>projektového manažéra stavby/riaditeľa stavby/zástupcu zhotoviteľa stavby/zástupca riaditeľa stavby</w:t>
            </w:r>
            <w:r w:rsidRPr="008075B5">
              <w:t xml:space="preserve">. </w:t>
            </w:r>
          </w:p>
          <w:p w:rsidR="00A77D56" w:rsidRPr="008075B5" w:rsidRDefault="00A77D56" w:rsidP="0009500F">
            <w:pPr>
              <w:jc w:val="both"/>
              <w:rPr>
                <w:rFonts w:ascii="Times New Roman" w:hAnsi="Times New Roman" w:cs="Times New Roman"/>
                <w:sz w:val="24"/>
                <w:szCs w:val="24"/>
              </w:rPr>
            </w:pPr>
          </w:p>
          <w:p w:rsidR="00A77D56" w:rsidRPr="008075B5" w:rsidRDefault="00A77D56" w:rsidP="0009500F">
            <w:pPr>
              <w:jc w:val="both"/>
              <w:rPr>
                <w:rFonts w:ascii="Times New Roman" w:hAnsi="Times New Roman" w:cs="Times New Roman"/>
                <w:sz w:val="24"/>
                <w:szCs w:val="24"/>
              </w:rPr>
            </w:pPr>
          </w:p>
          <w:p w:rsidR="00A77D56" w:rsidRPr="008075B5" w:rsidRDefault="00A77D56" w:rsidP="0009500F">
            <w:pPr>
              <w:jc w:val="both"/>
              <w:rPr>
                <w:rFonts w:ascii="Times New Roman" w:hAnsi="Times New Roman" w:cs="Times New Roman"/>
                <w:sz w:val="24"/>
                <w:szCs w:val="24"/>
              </w:rPr>
            </w:pPr>
            <w:r w:rsidRPr="008075B5">
              <w:rPr>
                <w:rFonts w:ascii="Times New Roman" w:hAnsi="Times New Roman" w:cs="Times New Roman"/>
                <w:sz w:val="24"/>
                <w:szCs w:val="24"/>
              </w:rPr>
              <w:t>Pri zadefinovaní kritéria na vyhodnotenie ponúk K2 u kľúčového odborníka na  pozíciu Riaditeľ stavby je rámcovo určený popis jeho stupňa zodpovednosti nasledujúco:</w:t>
            </w:r>
          </w:p>
          <w:p w:rsidR="00A77D56" w:rsidRPr="008075B5" w:rsidRDefault="00A77D56" w:rsidP="00A77D56">
            <w:pPr>
              <w:numPr>
                <w:ilvl w:val="0"/>
                <w:numId w:val="15"/>
              </w:numPr>
              <w:jc w:val="both"/>
              <w:rPr>
                <w:rFonts w:ascii="Times New Roman" w:hAnsi="Times New Roman" w:cs="Times New Roman"/>
                <w:color w:val="000000"/>
                <w:sz w:val="24"/>
                <w:szCs w:val="24"/>
                <w:bdr w:val="none" w:sz="0" w:space="0" w:color="auto" w:frame="1"/>
              </w:rPr>
            </w:pPr>
            <w:r w:rsidRPr="008075B5">
              <w:rPr>
                <w:rFonts w:ascii="Times New Roman" w:hAnsi="Times New Roman" w:cs="Times New Roman"/>
                <w:color w:val="000000"/>
                <w:sz w:val="24"/>
                <w:szCs w:val="24"/>
                <w:bdr w:val="none" w:sz="0" w:space="0" w:color="auto" w:frame="1"/>
              </w:rPr>
              <w:t xml:space="preserve">bude zodpovedný </w:t>
            </w:r>
            <w:r w:rsidRPr="008075B5">
              <w:rPr>
                <w:rFonts w:ascii="Times New Roman" w:hAnsi="Times New Roman" w:cs="Times New Roman"/>
                <w:color w:val="000000"/>
                <w:sz w:val="24"/>
                <w:szCs w:val="24"/>
                <w:u w:val="single"/>
                <w:bdr w:val="none" w:sz="0" w:space="0" w:color="auto" w:frame="1"/>
              </w:rPr>
              <w:t>za celkovú koordináciu a riadenie všetkých činností</w:t>
            </w:r>
            <w:r w:rsidRPr="008075B5">
              <w:rPr>
                <w:rFonts w:ascii="Times New Roman" w:hAnsi="Times New Roman" w:cs="Times New Roman"/>
                <w:color w:val="000000"/>
                <w:sz w:val="24"/>
                <w:szCs w:val="24"/>
                <w:bdr w:val="none" w:sz="0" w:space="0" w:color="auto" w:frame="1"/>
              </w:rPr>
              <w:t xml:space="preserve"> k dosiahnutiu čiastkových aj celkových cieľov;</w:t>
            </w:r>
          </w:p>
          <w:p w:rsidR="00A77D56" w:rsidRPr="008075B5" w:rsidRDefault="00A77D56" w:rsidP="00A77D56">
            <w:pPr>
              <w:numPr>
                <w:ilvl w:val="0"/>
                <w:numId w:val="15"/>
              </w:numPr>
              <w:jc w:val="both"/>
              <w:rPr>
                <w:rFonts w:ascii="Times New Roman" w:hAnsi="Times New Roman" w:cs="Times New Roman"/>
                <w:color w:val="000000"/>
                <w:sz w:val="24"/>
                <w:szCs w:val="24"/>
                <w:bdr w:val="none" w:sz="0" w:space="0" w:color="auto" w:frame="1"/>
              </w:rPr>
            </w:pPr>
            <w:r w:rsidRPr="008075B5">
              <w:rPr>
                <w:rFonts w:ascii="Times New Roman" w:hAnsi="Times New Roman" w:cs="Times New Roman"/>
                <w:color w:val="000000"/>
                <w:sz w:val="24"/>
                <w:szCs w:val="24"/>
                <w:bdr w:val="none" w:sz="0" w:space="0" w:color="auto" w:frame="1"/>
              </w:rPr>
              <w:t>preukáže dostatočné kvalifikačné predpoklady a skúsenosti v riadení stavieb;</w:t>
            </w:r>
          </w:p>
          <w:p w:rsidR="00A77D56" w:rsidRPr="008075B5" w:rsidRDefault="00A77D56" w:rsidP="00A77D56">
            <w:pPr>
              <w:numPr>
                <w:ilvl w:val="0"/>
                <w:numId w:val="15"/>
              </w:numPr>
              <w:jc w:val="both"/>
              <w:rPr>
                <w:rFonts w:ascii="Times New Roman" w:hAnsi="Times New Roman" w:cs="Times New Roman"/>
                <w:color w:val="000000"/>
                <w:sz w:val="24"/>
                <w:szCs w:val="24"/>
                <w:bdr w:val="none" w:sz="0" w:space="0" w:color="auto" w:frame="1"/>
              </w:rPr>
            </w:pPr>
            <w:r w:rsidRPr="008075B5">
              <w:rPr>
                <w:rFonts w:ascii="Times New Roman" w:hAnsi="Times New Roman" w:cs="Times New Roman"/>
                <w:color w:val="000000"/>
                <w:sz w:val="24"/>
                <w:szCs w:val="24"/>
                <w:bdr w:val="none" w:sz="0" w:space="0" w:color="auto" w:frame="1"/>
              </w:rPr>
              <w:t xml:space="preserve">bude disponovať </w:t>
            </w:r>
            <w:r w:rsidRPr="008075B5">
              <w:rPr>
                <w:rFonts w:ascii="Times New Roman" w:hAnsi="Times New Roman" w:cs="Times New Roman"/>
                <w:color w:val="000000"/>
                <w:sz w:val="24"/>
                <w:szCs w:val="24"/>
                <w:u w:val="single"/>
                <w:bdr w:val="none" w:sz="0" w:space="0" w:color="auto" w:frame="1"/>
              </w:rPr>
              <w:t>adekvátnymi skúsenosťami s vedením riešiteľského tímu na najvyššej úrovni so zodpovednosťou za realizáciu a dodanie celého Diela</w:t>
            </w:r>
            <w:r w:rsidRPr="008075B5">
              <w:rPr>
                <w:rFonts w:ascii="Times New Roman" w:hAnsi="Times New Roman" w:cs="Times New Roman"/>
                <w:color w:val="000000"/>
                <w:sz w:val="24"/>
                <w:szCs w:val="24"/>
                <w:bdr w:val="none" w:sz="0" w:space="0" w:color="auto" w:frame="1"/>
              </w:rPr>
              <w:t>.</w:t>
            </w:r>
          </w:p>
          <w:p w:rsidR="00A77D56" w:rsidRPr="008075B5" w:rsidRDefault="00A77D56" w:rsidP="0009500F">
            <w:pPr>
              <w:jc w:val="both"/>
              <w:rPr>
                <w:rFonts w:ascii="Times New Roman" w:hAnsi="Times New Roman" w:cs="Times New Roman"/>
                <w:sz w:val="24"/>
                <w:szCs w:val="24"/>
              </w:rPr>
            </w:pPr>
          </w:p>
          <w:p w:rsidR="00A77D56" w:rsidRPr="008075B5" w:rsidRDefault="00A77D56" w:rsidP="0009500F">
            <w:pPr>
              <w:jc w:val="both"/>
              <w:rPr>
                <w:rFonts w:ascii="Times New Roman" w:hAnsi="Times New Roman" w:cs="Times New Roman"/>
                <w:sz w:val="24"/>
                <w:szCs w:val="24"/>
              </w:rPr>
            </w:pPr>
            <w:r w:rsidRPr="008075B5">
              <w:rPr>
                <w:rFonts w:ascii="Times New Roman" w:hAnsi="Times New Roman" w:cs="Times New Roman"/>
                <w:sz w:val="24"/>
                <w:szCs w:val="24"/>
              </w:rPr>
              <w:t xml:space="preserve">Ako kritérium  na vyhodnotenie ponúk K2 u kľúčového odborníka na  pozíciu Riaditeľ stavby sa hodnotí celkový počet ukončených stavieb, na ktorých bol na pozícii projektového manažéra stavby/riaditeľa stavby/zástupcu zhotoviteľa stavby alebo </w:t>
            </w:r>
            <w:r w:rsidRPr="008075B5">
              <w:rPr>
                <w:rFonts w:ascii="Times New Roman" w:hAnsi="Times New Roman" w:cs="Times New Roman"/>
                <w:sz w:val="24"/>
                <w:szCs w:val="24"/>
                <w:u w:val="single"/>
              </w:rPr>
              <w:t>stavbyvedúceho na mosty</w:t>
            </w:r>
            <w:r w:rsidRPr="008075B5">
              <w:rPr>
                <w:rFonts w:ascii="Times New Roman" w:hAnsi="Times New Roman" w:cs="Times New Roman"/>
                <w:sz w:val="24"/>
                <w:szCs w:val="24"/>
              </w:rPr>
              <w:t xml:space="preserve">. Uvažujú sa iba stavby na diaľniciach alebo rýchlostných cestách alebo cestách prvej triedy, alebo stavbách železníc alebo </w:t>
            </w:r>
            <w:proofErr w:type="spellStart"/>
            <w:r w:rsidRPr="008075B5">
              <w:rPr>
                <w:rFonts w:ascii="Times New Roman" w:hAnsi="Times New Roman" w:cs="Times New Roman"/>
                <w:sz w:val="24"/>
                <w:szCs w:val="24"/>
              </w:rPr>
              <w:t>ekodukty</w:t>
            </w:r>
            <w:proofErr w:type="spellEnd"/>
            <w:r w:rsidRPr="008075B5">
              <w:rPr>
                <w:rFonts w:ascii="Times New Roman" w:hAnsi="Times New Roman" w:cs="Times New Roman"/>
                <w:sz w:val="24"/>
                <w:szCs w:val="24"/>
              </w:rPr>
              <w:t xml:space="preserve"> ukončené za posledných 15rokov *). Každému uchádzačovi  sa započíta súčet počtu stavieb.</w:t>
            </w:r>
          </w:p>
          <w:p w:rsidR="00A77D56" w:rsidRPr="008075B5" w:rsidRDefault="00A77D56" w:rsidP="0009500F">
            <w:pPr>
              <w:jc w:val="both"/>
              <w:rPr>
                <w:rFonts w:ascii="Times New Roman" w:hAnsi="Times New Roman" w:cs="Times New Roman"/>
                <w:sz w:val="24"/>
                <w:szCs w:val="24"/>
              </w:rPr>
            </w:pPr>
          </w:p>
          <w:p w:rsidR="00A77D56" w:rsidRPr="008075B5" w:rsidRDefault="00A77D56" w:rsidP="0009500F">
            <w:pPr>
              <w:jc w:val="both"/>
              <w:rPr>
                <w:rFonts w:ascii="Times New Roman" w:hAnsi="Times New Roman" w:cs="Times New Roman"/>
                <w:sz w:val="24"/>
                <w:szCs w:val="24"/>
              </w:rPr>
            </w:pPr>
            <w:r w:rsidRPr="008075B5">
              <w:rPr>
                <w:rFonts w:ascii="Times New Roman" w:hAnsi="Times New Roman" w:cs="Times New Roman"/>
                <w:sz w:val="24"/>
                <w:szCs w:val="24"/>
              </w:rPr>
              <w:lastRenderedPageBreak/>
              <w:t xml:space="preserve">Riaditeľ stavby má mať skúsenosti </w:t>
            </w:r>
            <w:r w:rsidRPr="008075B5">
              <w:rPr>
                <w:rFonts w:ascii="Times New Roman" w:hAnsi="Times New Roman" w:cs="Times New Roman"/>
                <w:color w:val="000000"/>
                <w:sz w:val="24"/>
                <w:szCs w:val="24"/>
                <w:u w:val="single"/>
                <w:bdr w:val="none" w:sz="0" w:space="0" w:color="auto" w:frame="1"/>
              </w:rPr>
              <w:t>s vedením riešiteľského tímu na najvyššej úrovni so zodpovednosťou za realizáciu a dodanie celého Diela</w:t>
            </w:r>
            <w:r w:rsidRPr="008075B5">
              <w:rPr>
                <w:rFonts w:ascii="Times New Roman" w:hAnsi="Times New Roman" w:cs="Times New Roman"/>
                <w:sz w:val="24"/>
                <w:szCs w:val="24"/>
              </w:rPr>
              <w:t xml:space="preserve"> </w:t>
            </w:r>
          </w:p>
          <w:p w:rsidR="00A77D56" w:rsidRPr="008075B5" w:rsidRDefault="00A77D56" w:rsidP="0009500F">
            <w:pPr>
              <w:jc w:val="both"/>
              <w:rPr>
                <w:rFonts w:ascii="Times New Roman" w:hAnsi="Times New Roman" w:cs="Times New Roman"/>
                <w:sz w:val="24"/>
                <w:szCs w:val="24"/>
              </w:rPr>
            </w:pPr>
            <w:r w:rsidRPr="008075B5">
              <w:rPr>
                <w:rFonts w:ascii="Times New Roman" w:hAnsi="Times New Roman" w:cs="Times New Roman"/>
                <w:sz w:val="24"/>
                <w:szCs w:val="24"/>
              </w:rPr>
              <w:t>Pritom v rozpore s týmito vyššie uvedenými požiadavkami na odborníka na pozícii Riaditeľ stavby VO stanovil hodnotenie kvality odborníka Riaditeľa stavby cez počet projektov, pričom pri hodnotení stanovil rovnakú váhu pre projekty, na ktorých bol odborník na pozícii riaditeľa stavby  a rovnakú pre projekty, kde bol na pozícii stavbyvedúceho na mosty. Stupeň riadenia stavby je na týchto pozíciách na rôznej úrovni, Riaditeľ stavby môže mať v prípade riadenia veľkej stavby na starosti aj riadenie realizácie na najvyššej úrovni niekoľkých mostných objektov, pričom z hľadiska započítania počtu projektov by mal uvádzať len jeden celkový projekt v počte 1. Pritom riadenie veľkého projektu je omnoho náročnejšie a znamená iný stupeň vedomostí, skúseností a prínos pre prax takéhoto kľúčového odborníka ako riadenie realizácie na pozícii stavbyvedúceho na mosty. Takto stanovené kritérium považujeme za neobjektívne a netransparentné pretože pri vyhodnotení ponuky môže dôjsť k zvýhodneniu uchádzača, ktorý poskytne menej kvalifikovanú osobu pre požadovaný účel na ktorý bolo predmetné kritérium VO vytvorené.</w:t>
            </w:r>
          </w:p>
          <w:p w:rsidR="00A77D56" w:rsidRPr="008075B5" w:rsidRDefault="00A77D56" w:rsidP="0009500F">
            <w:pPr>
              <w:jc w:val="both"/>
              <w:rPr>
                <w:rFonts w:ascii="Times New Roman" w:hAnsi="Times New Roman" w:cs="Times New Roman"/>
                <w:sz w:val="24"/>
                <w:szCs w:val="24"/>
              </w:rPr>
            </w:pPr>
          </w:p>
          <w:p w:rsidR="00A77D56" w:rsidRDefault="00A77D56" w:rsidP="0009500F">
            <w:pPr>
              <w:jc w:val="both"/>
              <w:rPr>
                <w:rFonts w:ascii="Times New Roman" w:hAnsi="Times New Roman" w:cs="Times New Roman"/>
                <w:sz w:val="24"/>
                <w:szCs w:val="24"/>
              </w:rPr>
            </w:pPr>
            <w:r w:rsidRPr="008075B5">
              <w:rPr>
                <w:rFonts w:ascii="Times New Roman" w:hAnsi="Times New Roman" w:cs="Times New Roman"/>
                <w:sz w:val="24"/>
                <w:szCs w:val="24"/>
              </w:rPr>
              <w:t xml:space="preserve">Aby bola odstránená pri kritériu K2 pri bodovom ohodnotení praxe odborníka na pozíciu Riaditeľ stavby – Predstaviteľ Zhotoviteľa diskriminácia uchádzača, ktorý do svojej ponuky na pozíciu Riaditeľ stavby – Predstaviteľ Zhotoviteľa navrhuje odborníka so skúsenosťami Riaditeľa stavby - Predstaviteľa Zhotoviteľa  voči odborníkovi so skúsenosťami na pozícii Stavbyvedúceho na mosty, upraví VO kritériá hodnotenia kľúčového odborníka na pozícii Riaditeľ stavby tak, aby bolo možné odborníkovi na pozícii Riaditeľ stavby započítať do počtu ukončených stavieb samostatne všetky mostné objekty, ktoré boli súčasťou veľkej stavby, na ktorej bol v priebehu svojej praxe na najvyššej riadiacej pozícii Riaditeľa stavby? </w:t>
            </w:r>
          </w:p>
          <w:p w:rsidR="00F6468B" w:rsidRDefault="00F6468B" w:rsidP="0009500F">
            <w:pPr>
              <w:jc w:val="both"/>
              <w:rPr>
                <w:rFonts w:ascii="Times New Roman" w:hAnsi="Times New Roman" w:cs="Times New Roman"/>
                <w:sz w:val="24"/>
                <w:szCs w:val="24"/>
              </w:rPr>
            </w:pPr>
          </w:p>
          <w:p w:rsidR="00F6468B" w:rsidRPr="008075B5" w:rsidRDefault="00F6468B" w:rsidP="0009500F">
            <w:pPr>
              <w:jc w:val="both"/>
              <w:rPr>
                <w:rFonts w:ascii="Times New Roman" w:hAnsi="Times New Roman" w:cs="Times New Roman"/>
                <w:sz w:val="24"/>
                <w:szCs w:val="24"/>
              </w:rPr>
            </w:pPr>
            <w:r>
              <w:rPr>
                <w:rFonts w:ascii="Times New Roman" w:hAnsi="Times New Roman" w:cs="Times New Roman"/>
                <w:color w:val="FF0000"/>
                <w:sz w:val="24"/>
                <w:szCs w:val="24"/>
              </w:rPr>
              <w:t>Nie platia stanovené kritériá.</w:t>
            </w:r>
          </w:p>
          <w:p w:rsidR="00A77D56" w:rsidRPr="00614C82" w:rsidRDefault="00A77D56" w:rsidP="0009500F">
            <w:pPr>
              <w:autoSpaceDE w:val="0"/>
              <w:autoSpaceDN w:val="0"/>
              <w:adjustRightInd w:val="0"/>
              <w:rPr>
                <w:rFonts w:ascii="CIDFont+F4" w:hAnsi="CIDFont+F4" w:cs="CIDFont+F4"/>
                <w:sz w:val="24"/>
                <w:szCs w:val="24"/>
              </w:rPr>
            </w:pPr>
          </w:p>
        </w:tc>
      </w:tr>
      <w:tr w:rsidR="00A77D56" w:rsidRPr="00614C82" w:rsidTr="00A77D56">
        <w:tc>
          <w:tcPr>
            <w:tcW w:w="7568" w:type="dxa"/>
          </w:tcPr>
          <w:p w:rsidR="00A77D56" w:rsidRPr="008075B5" w:rsidRDefault="00A77D56" w:rsidP="0009500F">
            <w:pPr>
              <w:jc w:val="both"/>
            </w:pPr>
            <w:r w:rsidRPr="008075B5">
              <w:lastRenderedPageBreak/>
              <w:t>Objekty 601-00 a 605-00 sú v prevádzke SSD . V priložených vyjadreniach nie je uvedená požiadavka na konkrétneho realizátora prekládky. Napriek tomu sa domnievame, že SSD bude pri realizácii požadovať realizáciu iba od spoločnosti EEM. Ak má uchádzač oceniť prekládku týchto objektov? Môže uchádzač využiť iného zhotoviteľa preklady než EEM? Ak nie žiadame obstarávateľa o určenie jednotnej ceny za stavebný objekt pre všetkých uchádzačov.</w:t>
            </w:r>
          </w:p>
          <w:p w:rsidR="00A77D56" w:rsidRDefault="00A77D56" w:rsidP="0009500F">
            <w:pPr>
              <w:autoSpaceDE w:val="0"/>
              <w:autoSpaceDN w:val="0"/>
              <w:adjustRightInd w:val="0"/>
              <w:rPr>
                <w:rFonts w:ascii="CIDFont+F4" w:hAnsi="CIDFont+F4" w:cs="CIDFont+F4"/>
                <w:sz w:val="24"/>
                <w:szCs w:val="24"/>
              </w:rPr>
            </w:pPr>
          </w:p>
          <w:p w:rsidR="003068E0" w:rsidRDefault="003068E0" w:rsidP="0009500F">
            <w:pPr>
              <w:autoSpaceDE w:val="0"/>
              <w:autoSpaceDN w:val="0"/>
              <w:adjustRightInd w:val="0"/>
              <w:rPr>
                <w:rFonts w:ascii="CIDFont+F4" w:hAnsi="CIDFont+F4" w:cs="CIDFont+F4"/>
                <w:sz w:val="24"/>
                <w:szCs w:val="24"/>
              </w:rPr>
            </w:pPr>
            <w:r w:rsidRPr="00DF6260">
              <w:rPr>
                <w:rFonts w:ascii="Arial" w:hAnsi="Arial" w:cs="Arial"/>
                <w:color w:val="FF0000"/>
                <w:sz w:val="20"/>
                <w:szCs w:val="20"/>
                <w:lang w:eastAsia="de-DE"/>
              </w:rPr>
              <w:t>Podrobné technické riešenie</w:t>
            </w:r>
            <w:r>
              <w:rPr>
                <w:rFonts w:ascii="Arial" w:hAnsi="Arial" w:cs="Arial"/>
                <w:color w:val="FF0000"/>
                <w:sz w:val="20"/>
                <w:szCs w:val="20"/>
                <w:lang w:eastAsia="de-DE"/>
              </w:rPr>
              <w:t>, prerokovanie s budúcim správcom</w:t>
            </w:r>
            <w:r w:rsidRPr="00DF6260">
              <w:rPr>
                <w:rFonts w:ascii="Arial" w:hAnsi="Arial" w:cs="Arial"/>
                <w:color w:val="FF0000"/>
                <w:sz w:val="20"/>
                <w:szCs w:val="20"/>
                <w:lang w:eastAsia="de-DE"/>
              </w:rPr>
              <w:t xml:space="preserve"> uvedených stavebných objektov bude riešené </w:t>
            </w:r>
            <w:r w:rsidRPr="00B95092">
              <w:rPr>
                <w:rFonts w:ascii="Arial" w:hAnsi="Arial" w:cs="Arial"/>
                <w:color w:val="FF0000"/>
                <w:sz w:val="20"/>
                <w:szCs w:val="20"/>
                <w:lang w:eastAsia="de-DE"/>
              </w:rPr>
              <w:t xml:space="preserve">v </w:t>
            </w:r>
            <w:r w:rsidRPr="00B95092">
              <w:rPr>
                <w:rFonts w:ascii="Arial" w:hAnsi="Arial" w:cs="Arial" w:hint="eastAsia"/>
                <w:color w:val="FF0000"/>
                <w:sz w:val="20"/>
                <w:szCs w:val="20"/>
                <w:lang w:eastAsia="de-DE"/>
              </w:rPr>
              <w:t>ď</w:t>
            </w:r>
            <w:r w:rsidRPr="00B95092">
              <w:rPr>
                <w:rFonts w:ascii="Arial" w:hAnsi="Arial" w:cs="Arial"/>
                <w:color w:val="FF0000"/>
                <w:sz w:val="20"/>
                <w:szCs w:val="20"/>
                <w:lang w:eastAsia="de-DE"/>
              </w:rPr>
              <w:t>al</w:t>
            </w:r>
            <w:r w:rsidRPr="00B95092">
              <w:rPr>
                <w:rFonts w:ascii="Arial" w:hAnsi="Arial" w:cs="Arial" w:hint="eastAsia"/>
                <w:color w:val="FF0000"/>
                <w:sz w:val="20"/>
                <w:szCs w:val="20"/>
                <w:lang w:eastAsia="de-DE"/>
              </w:rPr>
              <w:t>š</w:t>
            </w:r>
            <w:r w:rsidRPr="00B95092">
              <w:rPr>
                <w:rFonts w:ascii="Arial" w:hAnsi="Arial" w:cs="Arial"/>
                <w:color w:val="FF0000"/>
                <w:sz w:val="20"/>
                <w:szCs w:val="20"/>
                <w:lang w:eastAsia="de-DE"/>
              </w:rPr>
              <w:t>om stupni projektovej dokument</w:t>
            </w:r>
            <w:r w:rsidRPr="00B95092">
              <w:rPr>
                <w:rFonts w:ascii="Arial" w:hAnsi="Arial" w:cs="Arial" w:hint="eastAsia"/>
                <w:color w:val="FF0000"/>
                <w:sz w:val="20"/>
                <w:szCs w:val="20"/>
                <w:lang w:eastAsia="de-DE"/>
              </w:rPr>
              <w:t>á</w:t>
            </w:r>
            <w:r w:rsidRPr="00B95092">
              <w:rPr>
                <w:rFonts w:ascii="Arial" w:hAnsi="Arial" w:cs="Arial"/>
                <w:color w:val="FF0000"/>
                <w:sz w:val="20"/>
                <w:szCs w:val="20"/>
                <w:lang w:eastAsia="de-DE"/>
              </w:rPr>
              <w:t>cie na</w:t>
            </w:r>
            <w:r>
              <w:rPr>
                <w:rFonts w:ascii="Arial" w:hAnsi="Arial" w:cs="Arial"/>
                <w:color w:val="FF0000"/>
                <w:sz w:val="20"/>
                <w:szCs w:val="20"/>
                <w:lang w:eastAsia="de-DE"/>
              </w:rPr>
              <w:t xml:space="preserve"> </w:t>
            </w:r>
            <w:r w:rsidRPr="00B95092">
              <w:rPr>
                <w:rFonts w:ascii="Arial" w:hAnsi="Arial" w:cs="Arial"/>
                <w:color w:val="FF0000"/>
                <w:sz w:val="20"/>
                <w:szCs w:val="20"/>
                <w:lang w:eastAsia="de-DE"/>
              </w:rPr>
              <w:t>z</w:t>
            </w:r>
            <w:r w:rsidRPr="00B95092">
              <w:rPr>
                <w:rFonts w:ascii="Arial" w:hAnsi="Arial" w:cs="Arial" w:hint="eastAsia"/>
                <w:color w:val="FF0000"/>
                <w:sz w:val="20"/>
                <w:szCs w:val="20"/>
                <w:lang w:eastAsia="de-DE"/>
              </w:rPr>
              <w:t>á</w:t>
            </w:r>
            <w:r w:rsidRPr="00B95092">
              <w:rPr>
                <w:rFonts w:ascii="Arial" w:hAnsi="Arial" w:cs="Arial"/>
                <w:color w:val="FF0000"/>
                <w:sz w:val="20"/>
                <w:szCs w:val="20"/>
                <w:lang w:eastAsia="de-DE"/>
              </w:rPr>
              <w:t>klade obhliadok a zameran</w:t>
            </w:r>
            <w:r w:rsidRPr="00B95092">
              <w:rPr>
                <w:rFonts w:ascii="Arial" w:hAnsi="Arial" w:cs="Arial" w:hint="eastAsia"/>
                <w:color w:val="FF0000"/>
                <w:sz w:val="20"/>
                <w:szCs w:val="20"/>
                <w:lang w:eastAsia="de-DE"/>
              </w:rPr>
              <w:t>í</w:t>
            </w:r>
            <w:r w:rsidRPr="00B95092">
              <w:rPr>
                <w:rFonts w:ascii="Arial" w:hAnsi="Arial" w:cs="Arial"/>
                <w:color w:val="FF0000"/>
                <w:sz w:val="20"/>
                <w:szCs w:val="20"/>
                <w:lang w:eastAsia="de-DE"/>
              </w:rPr>
              <w:t xml:space="preserve"> v mieste stavby</w:t>
            </w:r>
            <w:r>
              <w:rPr>
                <w:rFonts w:ascii="Arial" w:hAnsi="Arial" w:cs="Arial"/>
                <w:color w:val="FF0000"/>
                <w:sz w:val="20"/>
                <w:szCs w:val="20"/>
                <w:lang w:eastAsia="de-DE"/>
              </w:rPr>
              <w:t xml:space="preserve">, ktorá je predmetom súťaže. V aktuálnom stupni poznania (na základe DÚR) nie je možné určiť jednotnú cenu za stavebný objekt. Verejný obstarávateľ odporúča vychádzať z ocenenia predmetného stavebného objektu podľa protokolu štátnej expertízy stavby. Protokol štátnej expertízy spolu s jeho </w:t>
            </w:r>
            <w:r w:rsidRPr="003068E0">
              <w:rPr>
                <w:rFonts w:ascii="Arial" w:hAnsi="Arial" w:cs="Arial"/>
                <w:color w:val="FF0000"/>
                <w:sz w:val="20"/>
                <w:szCs w:val="20"/>
                <w:lang w:eastAsia="de-DE"/>
              </w:rPr>
              <w:t>prílohou prikladáme</w:t>
            </w:r>
            <w:r>
              <w:rPr>
                <w:rFonts w:ascii="Arial" w:hAnsi="Arial" w:cs="Arial"/>
                <w:color w:val="FF0000"/>
                <w:sz w:val="20"/>
                <w:szCs w:val="20"/>
                <w:lang w:eastAsia="de-DE"/>
              </w:rPr>
              <w:t>.</w:t>
            </w:r>
          </w:p>
          <w:p w:rsidR="003068E0" w:rsidRPr="00614C82" w:rsidRDefault="003068E0" w:rsidP="0009500F">
            <w:pPr>
              <w:autoSpaceDE w:val="0"/>
              <w:autoSpaceDN w:val="0"/>
              <w:adjustRightInd w:val="0"/>
              <w:rPr>
                <w:rFonts w:ascii="CIDFont+F4" w:hAnsi="CIDFont+F4" w:cs="CIDFont+F4"/>
                <w:sz w:val="24"/>
                <w:szCs w:val="24"/>
              </w:rPr>
            </w:pPr>
          </w:p>
        </w:tc>
      </w:tr>
      <w:tr w:rsidR="00A77D56" w:rsidRPr="00614C82" w:rsidTr="00A77D56">
        <w:tc>
          <w:tcPr>
            <w:tcW w:w="7568" w:type="dxa"/>
          </w:tcPr>
          <w:p w:rsidR="00A77D56" w:rsidRDefault="00A77D56" w:rsidP="0009500F">
            <w:pPr>
              <w:autoSpaceDE w:val="0"/>
              <w:autoSpaceDN w:val="0"/>
              <w:adjustRightInd w:val="0"/>
              <w:rPr>
                <w:rFonts w:ascii="Times New Roman" w:hAnsi="Times New Roman" w:cs="Times New Roman"/>
                <w:sz w:val="24"/>
                <w:szCs w:val="24"/>
              </w:rPr>
            </w:pPr>
            <w:r w:rsidRPr="008075B5">
              <w:rPr>
                <w:rFonts w:ascii="Times New Roman" w:hAnsi="Times New Roman" w:cs="Times New Roman"/>
                <w:sz w:val="24"/>
                <w:szCs w:val="24"/>
              </w:rPr>
              <w:t xml:space="preserve">Objekt 701-00 je v prevádzke SPP . V priložených vyjadreniach nie je uvedená požiadavka na konkrétneho realizátora prekládky. Napriek tomu sa domnievame, že SPP bude pri realizácii požadovať realizáciu iba od spoločnosti SPP servis. Ak má uchádzač oceniť prekládku tohto objektu? </w:t>
            </w:r>
            <w:r w:rsidRPr="008075B5">
              <w:rPr>
                <w:rFonts w:ascii="Times New Roman" w:hAnsi="Times New Roman" w:cs="Times New Roman"/>
                <w:sz w:val="24"/>
                <w:szCs w:val="24"/>
              </w:rPr>
              <w:lastRenderedPageBreak/>
              <w:t>Môže uchádzač využiť iného zhotoviteľa preklady než SPP servis? Ak nie žiadame obstarávateľa o určenie jednotnej ceny za stavebný objekt pre všetkých uchádzačov.</w:t>
            </w:r>
          </w:p>
          <w:p w:rsidR="003068E0" w:rsidRDefault="003068E0" w:rsidP="0009500F">
            <w:pPr>
              <w:autoSpaceDE w:val="0"/>
              <w:autoSpaceDN w:val="0"/>
              <w:adjustRightInd w:val="0"/>
              <w:rPr>
                <w:rFonts w:ascii="Times New Roman" w:hAnsi="Times New Roman" w:cs="Times New Roman"/>
                <w:sz w:val="24"/>
                <w:szCs w:val="24"/>
              </w:rPr>
            </w:pPr>
          </w:p>
          <w:p w:rsidR="003068E0" w:rsidRDefault="003068E0" w:rsidP="0009500F">
            <w:pPr>
              <w:autoSpaceDE w:val="0"/>
              <w:autoSpaceDN w:val="0"/>
              <w:adjustRightInd w:val="0"/>
              <w:rPr>
                <w:rFonts w:ascii="Times New Roman" w:hAnsi="Times New Roman" w:cs="Times New Roman"/>
                <w:sz w:val="24"/>
                <w:szCs w:val="24"/>
              </w:rPr>
            </w:pPr>
            <w:r w:rsidRPr="00DF6260">
              <w:rPr>
                <w:rFonts w:ascii="Arial" w:hAnsi="Arial" w:cs="Arial"/>
                <w:color w:val="FF0000"/>
                <w:sz w:val="20"/>
                <w:szCs w:val="20"/>
                <w:lang w:eastAsia="de-DE"/>
              </w:rPr>
              <w:t>Podrobné technické riešenie</w:t>
            </w:r>
            <w:r>
              <w:rPr>
                <w:rFonts w:ascii="Arial" w:hAnsi="Arial" w:cs="Arial"/>
                <w:color w:val="FF0000"/>
                <w:sz w:val="20"/>
                <w:szCs w:val="20"/>
                <w:lang w:eastAsia="de-DE"/>
              </w:rPr>
              <w:t>, prerokovanie s budúcim správcom</w:t>
            </w:r>
            <w:r w:rsidRPr="00DF6260">
              <w:rPr>
                <w:rFonts w:ascii="Arial" w:hAnsi="Arial" w:cs="Arial"/>
                <w:color w:val="FF0000"/>
                <w:sz w:val="20"/>
                <w:szCs w:val="20"/>
                <w:lang w:eastAsia="de-DE"/>
              </w:rPr>
              <w:t xml:space="preserve"> stavebn</w:t>
            </w:r>
            <w:r>
              <w:rPr>
                <w:rFonts w:ascii="Arial" w:hAnsi="Arial" w:cs="Arial"/>
                <w:color w:val="FF0000"/>
                <w:sz w:val="20"/>
                <w:szCs w:val="20"/>
                <w:lang w:eastAsia="de-DE"/>
              </w:rPr>
              <w:t>ého</w:t>
            </w:r>
            <w:r w:rsidRPr="00DF6260">
              <w:rPr>
                <w:rFonts w:ascii="Arial" w:hAnsi="Arial" w:cs="Arial"/>
                <w:color w:val="FF0000"/>
                <w:sz w:val="20"/>
                <w:szCs w:val="20"/>
                <w:lang w:eastAsia="de-DE"/>
              </w:rPr>
              <w:t xml:space="preserve"> objek</w:t>
            </w:r>
            <w:r w:rsidR="009B279E">
              <w:rPr>
                <w:rFonts w:ascii="Arial" w:hAnsi="Arial" w:cs="Arial"/>
                <w:color w:val="FF0000"/>
                <w:sz w:val="20"/>
                <w:szCs w:val="20"/>
                <w:lang w:eastAsia="de-DE"/>
              </w:rPr>
              <w:t>t</w:t>
            </w:r>
            <w:r>
              <w:rPr>
                <w:rFonts w:ascii="Arial" w:hAnsi="Arial" w:cs="Arial"/>
                <w:color w:val="FF0000"/>
                <w:sz w:val="20"/>
                <w:szCs w:val="20"/>
                <w:lang w:eastAsia="de-DE"/>
              </w:rPr>
              <w:t>u 701-00</w:t>
            </w:r>
            <w:r w:rsidRPr="00DF6260">
              <w:rPr>
                <w:rFonts w:ascii="Arial" w:hAnsi="Arial" w:cs="Arial"/>
                <w:color w:val="FF0000"/>
                <w:sz w:val="20"/>
                <w:szCs w:val="20"/>
                <w:lang w:eastAsia="de-DE"/>
              </w:rPr>
              <w:t xml:space="preserve"> bude riešené </w:t>
            </w:r>
            <w:r w:rsidRPr="00B95092">
              <w:rPr>
                <w:rFonts w:ascii="Arial" w:hAnsi="Arial" w:cs="Arial"/>
                <w:color w:val="FF0000"/>
                <w:sz w:val="20"/>
                <w:szCs w:val="20"/>
                <w:lang w:eastAsia="de-DE"/>
              </w:rPr>
              <w:t xml:space="preserve">v </w:t>
            </w:r>
            <w:r w:rsidRPr="00B95092">
              <w:rPr>
                <w:rFonts w:ascii="Arial" w:hAnsi="Arial" w:cs="Arial" w:hint="eastAsia"/>
                <w:color w:val="FF0000"/>
                <w:sz w:val="20"/>
                <w:szCs w:val="20"/>
                <w:lang w:eastAsia="de-DE"/>
              </w:rPr>
              <w:t>ď</w:t>
            </w:r>
            <w:r w:rsidRPr="00B95092">
              <w:rPr>
                <w:rFonts w:ascii="Arial" w:hAnsi="Arial" w:cs="Arial"/>
                <w:color w:val="FF0000"/>
                <w:sz w:val="20"/>
                <w:szCs w:val="20"/>
                <w:lang w:eastAsia="de-DE"/>
              </w:rPr>
              <w:t>al</w:t>
            </w:r>
            <w:r w:rsidRPr="00B95092">
              <w:rPr>
                <w:rFonts w:ascii="Arial" w:hAnsi="Arial" w:cs="Arial" w:hint="eastAsia"/>
                <w:color w:val="FF0000"/>
                <w:sz w:val="20"/>
                <w:szCs w:val="20"/>
                <w:lang w:eastAsia="de-DE"/>
              </w:rPr>
              <w:t>š</w:t>
            </w:r>
            <w:r w:rsidRPr="00B95092">
              <w:rPr>
                <w:rFonts w:ascii="Arial" w:hAnsi="Arial" w:cs="Arial"/>
                <w:color w:val="FF0000"/>
                <w:sz w:val="20"/>
                <w:szCs w:val="20"/>
                <w:lang w:eastAsia="de-DE"/>
              </w:rPr>
              <w:t>om stupni projektovej dokument</w:t>
            </w:r>
            <w:r w:rsidRPr="00B95092">
              <w:rPr>
                <w:rFonts w:ascii="Arial" w:hAnsi="Arial" w:cs="Arial" w:hint="eastAsia"/>
                <w:color w:val="FF0000"/>
                <w:sz w:val="20"/>
                <w:szCs w:val="20"/>
                <w:lang w:eastAsia="de-DE"/>
              </w:rPr>
              <w:t>á</w:t>
            </w:r>
            <w:r w:rsidRPr="00B95092">
              <w:rPr>
                <w:rFonts w:ascii="Arial" w:hAnsi="Arial" w:cs="Arial"/>
                <w:color w:val="FF0000"/>
                <w:sz w:val="20"/>
                <w:szCs w:val="20"/>
                <w:lang w:eastAsia="de-DE"/>
              </w:rPr>
              <w:t>cie na</w:t>
            </w:r>
            <w:r>
              <w:rPr>
                <w:rFonts w:ascii="Arial" w:hAnsi="Arial" w:cs="Arial"/>
                <w:color w:val="FF0000"/>
                <w:sz w:val="20"/>
                <w:szCs w:val="20"/>
                <w:lang w:eastAsia="de-DE"/>
              </w:rPr>
              <w:t xml:space="preserve"> </w:t>
            </w:r>
            <w:r w:rsidRPr="00B95092">
              <w:rPr>
                <w:rFonts w:ascii="Arial" w:hAnsi="Arial" w:cs="Arial"/>
                <w:color w:val="FF0000"/>
                <w:sz w:val="20"/>
                <w:szCs w:val="20"/>
                <w:lang w:eastAsia="de-DE"/>
              </w:rPr>
              <w:t>z</w:t>
            </w:r>
            <w:r w:rsidRPr="00B95092">
              <w:rPr>
                <w:rFonts w:ascii="Arial" w:hAnsi="Arial" w:cs="Arial" w:hint="eastAsia"/>
                <w:color w:val="FF0000"/>
                <w:sz w:val="20"/>
                <w:szCs w:val="20"/>
                <w:lang w:eastAsia="de-DE"/>
              </w:rPr>
              <w:t>á</w:t>
            </w:r>
            <w:r w:rsidRPr="00B95092">
              <w:rPr>
                <w:rFonts w:ascii="Arial" w:hAnsi="Arial" w:cs="Arial"/>
                <w:color w:val="FF0000"/>
                <w:sz w:val="20"/>
                <w:szCs w:val="20"/>
                <w:lang w:eastAsia="de-DE"/>
              </w:rPr>
              <w:t>klade obhliadok a zameran</w:t>
            </w:r>
            <w:r w:rsidRPr="00B95092">
              <w:rPr>
                <w:rFonts w:ascii="Arial" w:hAnsi="Arial" w:cs="Arial" w:hint="eastAsia"/>
                <w:color w:val="FF0000"/>
                <w:sz w:val="20"/>
                <w:szCs w:val="20"/>
                <w:lang w:eastAsia="de-DE"/>
              </w:rPr>
              <w:t>í</w:t>
            </w:r>
            <w:r w:rsidRPr="00B95092">
              <w:rPr>
                <w:rFonts w:ascii="Arial" w:hAnsi="Arial" w:cs="Arial"/>
                <w:color w:val="FF0000"/>
                <w:sz w:val="20"/>
                <w:szCs w:val="20"/>
                <w:lang w:eastAsia="de-DE"/>
              </w:rPr>
              <w:t xml:space="preserve"> v mieste stavby</w:t>
            </w:r>
            <w:r>
              <w:rPr>
                <w:rFonts w:ascii="Arial" w:hAnsi="Arial" w:cs="Arial"/>
                <w:color w:val="FF0000"/>
                <w:sz w:val="20"/>
                <w:szCs w:val="20"/>
                <w:lang w:eastAsia="de-DE"/>
              </w:rPr>
              <w:t xml:space="preserve">, ktorá je predmetom súťaže. V aktuálnom stupni poznania (na základe DÚR) nie je možné určiť jednotnú cenu za stavebný objekt. Verejný obstarávateľ odporúča vychádzať z ocenenia predmetného stavebného objektu podľa protokolu štátnej expertízy stavby. Protokol štátnej expertízy spolu s jeho prílohou </w:t>
            </w:r>
            <w:r w:rsidRPr="003068E0">
              <w:rPr>
                <w:rFonts w:ascii="Arial" w:hAnsi="Arial" w:cs="Arial"/>
                <w:color w:val="FF0000"/>
                <w:sz w:val="20"/>
                <w:szCs w:val="20"/>
                <w:lang w:eastAsia="de-DE"/>
              </w:rPr>
              <w:t>prikladáme</w:t>
            </w:r>
            <w:r>
              <w:rPr>
                <w:rFonts w:ascii="Arial" w:hAnsi="Arial" w:cs="Arial"/>
                <w:color w:val="FF0000"/>
                <w:sz w:val="20"/>
                <w:szCs w:val="20"/>
                <w:lang w:eastAsia="de-DE"/>
              </w:rPr>
              <w:t>.</w:t>
            </w:r>
          </w:p>
          <w:p w:rsidR="003068E0" w:rsidRPr="00614C82" w:rsidRDefault="003068E0" w:rsidP="0009500F">
            <w:pPr>
              <w:autoSpaceDE w:val="0"/>
              <w:autoSpaceDN w:val="0"/>
              <w:adjustRightInd w:val="0"/>
              <w:rPr>
                <w:rFonts w:ascii="CIDFont+F4" w:hAnsi="CIDFont+F4" w:cs="CIDFont+F4"/>
                <w:sz w:val="24"/>
                <w:szCs w:val="24"/>
              </w:rPr>
            </w:pPr>
          </w:p>
        </w:tc>
      </w:tr>
      <w:tr w:rsidR="00A77D56" w:rsidRPr="00614C82" w:rsidTr="00A77D56">
        <w:tc>
          <w:tcPr>
            <w:tcW w:w="7568" w:type="dxa"/>
          </w:tcPr>
          <w:p w:rsidR="00A77D56" w:rsidRDefault="00A77D56" w:rsidP="0009500F">
            <w:pPr>
              <w:autoSpaceDE w:val="0"/>
              <w:autoSpaceDN w:val="0"/>
              <w:adjustRightInd w:val="0"/>
              <w:rPr>
                <w:rFonts w:ascii="Times New Roman" w:hAnsi="Times New Roman" w:cs="Times New Roman"/>
                <w:sz w:val="24"/>
                <w:szCs w:val="24"/>
              </w:rPr>
            </w:pPr>
            <w:r w:rsidRPr="008075B5">
              <w:rPr>
                <w:rFonts w:ascii="Times New Roman" w:hAnsi="Times New Roman" w:cs="Times New Roman"/>
                <w:sz w:val="24"/>
                <w:szCs w:val="24"/>
              </w:rPr>
              <w:lastRenderedPageBreak/>
              <w:t>Pre odvodnenie odvodňovacích vrtov a rebier objektu SO 08-33-20 je pod železnicou navrhnutý priepust vrátanie zaústenia do recipientu  SO 08-32-62. Tento objekt nie je uvedený v požadovanej objektovej skladbe. Doplní verejný obstarávateľ  tento objekt do požadovanej objektovej skladby? Ak nie ak má uchádzač postupovať?</w:t>
            </w:r>
          </w:p>
          <w:p w:rsidR="003068E0" w:rsidRDefault="003068E0" w:rsidP="0009500F">
            <w:pPr>
              <w:autoSpaceDE w:val="0"/>
              <w:autoSpaceDN w:val="0"/>
              <w:adjustRightInd w:val="0"/>
              <w:rPr>
                <w:rFonts w:ascii="Times New Roman" w:hAnsi="Times New Roman" w:cs="Times New Roman"/>
                <w:sz w:val="24"/>
                <w:szCs w:val="24"/>
              </w:rPr>
            </w:pPr>
          </w:p>
          <w:p w:rsidR="003068E0" w:rsidRDefault="003068E0" w:rsidP="0009500F">
            <w:pPr>
              <w:autoSpaceDE w:val="0"/>
              <w:autoSpaceDN w:val="0"/>
              <w:adjustRightInd w:val="0"/>
              <w:rPr>
                <w:rFonts w:ascii="Arial" w:hAnsi="Arial" w:cs="Arial"/>
                <w:color w:val="FF0000"/>
                <w:sz w:val="20"/>
                <w:szCs w:val="20"/>
              </w:rPr>
            </w:pPr>
            <w:r w:rsidRPr="00DF6062">
              <w:rPr>
                <w:rFonts w:ascii="Arial" w:hAnsi="Arial" w:cs="Arial"/>
                <w:color w:val="FF0000"/>
                <w:sz w:val="20"/>
                <w:szCs w:val="20"/>
              </w:rPr>
              <w:t xml:space="preserve">DRS časti B predmetu zákazky nie je spracovaná  na stav realizácie </w:t>
            </w:r>
            <w:proofErr w:type="spellStart"/>
            <w:r>
              <w:rPr>
                <w:rFonts w:ascii="Arial" w:hAnsi="Arial" w:cs="Arial"/>
                <w:color w:val="FF0000"/>
                <w:sz w:val="20"/>
                <w:szCs w:val="20"/>
              </w:rPr>
              <w:t>Ekoduktu</w:t>
            </w:r>
            <w:proofErr w:type="spellEnd"/>
            <w:r>
              <w:rPr>
                <w:rFonts w:ascii="Arial" w:hAnsi="Arial" w:cs="Arial"/>
                <w:color w:val="FF0000"/>
                <w:sz w:val="20"/>
                <w:szCs w:val="20"/>
              </w:rPr>
              <w:t xml:space="preserve"> pred Modernizáciou, ale na stav, kedy bude </w:t>
            </w:r>
            <w:proofErr w:type="spellStart"/>
            <w:r>
              <w:rPr>
                <w:rFonts w:ascii="Arial" w:hAnsi="Arial" w:cs="Arial"/>
                <w:color w:val="FF0000"/>
                <w:sz w:val="20"/>
                <w:szCs w:val="20"/>
              </w:rPr>
              <w:t>Ekodukt</w:t>
            </w:r>
            <w:proofErr w:type="spellEnd"/>
            <w:r>
              <w:rPr>
                <w:rFonts w:ascii="Arial" w:hAnsi="Arial" w:cs="Arial"/>
                <w:color w:val="FF0000"/>
                <w:sz w:val="20"/>
                <w:szCs w:val="20"/>
              </w:rPr>
              <w:t xml:space="preserve"> realizovaný v rámci modernizácie. Túto skutočnosť potvrdzuje aj list ŽSR (príloha č.13 Zv.3). Prípadná potreba nových stavebných objektov pre realizáciu </w:t>
            </w:r>
            <w:proofErr w:type="spellStart"/>
            <w:r>
              <w:rPr>
                <w:rFonts w:ascii="Arial" w:hAnsi="Arial" w:cs="Arial"/>
                <w:color w:val="FF0000"/>
                <w:sz w:val="20"/>
                <w:szCs w:val="20"/>
              </w:rPr>
              <w:t>Ekoduktu</w:t>
            </w:r>
            <w:proofErr w:type="spellEnd"/>
            <w:r>
              <w:rPr>
                <w:rFonts w:ascii="Arial" w:hAnsi="Arial" w:cs="Arial"/>
                <w:color w:val="FF0000"/>
                <w:sz w:val="20"/>
                <w:szCs w:val="20"/>
              </w:rPr>
              <w:t xml:space="preserve"> pred Modernizáciou bude riešená na základe novej projektovej dokumentácie, ktorá je predmetom súťaže</w:t>
            </w:r>
          </w:p>
          <w:p w:rsidR="003068E0" w:rsidRPr="00614C82" w:rsidRDefault="003068E0" w:rsidP="0009500F">
            <w:pPr>
              <w:autoSpaceDE w:val="0"/>
              <w:autoSpaceDN w:val="0"/>
              <w:adjustRightInd w:val="0"/>
              <w:rPr>
                <w:rFonts w:ascii="CIDFont+F4" w:hAnsi="CIDFont+F4" w:cs="CIDFont+F4"/>
                <w:sz w:val="24"/>
                <w:szCs w:val="24"/>
              </w:rPr>
            </w:pPr>
          </w:p>
        </w:tc>
      </w:tr>
      <w:tr w:rsidR="00A77D56" w:rsidRPr="00614C82" w:rsidTr="00A77D56">
        <w:tc>
          <w:tcPr>
            <w:tcW w:w="7568" w:type="dxa"/>
          </w:tcPr>
          <w:p w:rsidR="00A77D56" w:rsidRDefault="00A77D56" w:rsidP="0009500F">
            <w:pPr>
              <w:autoSpaceDE w:val="0"/>
              <w:autoSpaceDN w:val="0"/>
              <w:adjustRightInd w:val="0"/>
              <w:rPr>
                <w:rFonts w:ascii="Times New Roman" w:hAnsi="Times New Roman" w:cs="Times New Roman"/>
                <w:sz w:val="24"/>
                <w:szCs w:val="24"/>
              </w:rPr>
            </w:pPr>
            <w:r w:rsidRPr="008075B5">
              <w:rPr>
                <w:rFonts w:ascii="Times New Roman" w:hAnsi="Times New Roman" w:cs="Times New Roman"/>
                <w:sz w:val="24"/>
                <w:szCs w:val="24"/>
              </w:rPr>
              <w:t>Na základe obhliadky staveniska evidujeme viacero nehnuteľností, ktoré sú nevyhnutné na asanáciu. Má obstarávateľ zabezpečené podmienky presťahovania daného obyvateľstva tak, aby neboli poškodené ľudské práva?</w:t>
            </w:r>
          </w:p>
          <w:p w:rsidR="003068E0" w:rsidRDefault="003068E0" w:rsidP="0009500F">
            <w:pPr>
              <w:autoSpaceDE w:val="0"/>
              <w:autoSpaceDN w:val="0"/>
              <w:adjustRightInd w:val="0"/>
              <w:rPr>
                <w:rFonts w:ascii="Times New Roman" w:hAnsi="Times New Roman" w:cs="Times New Roman"/>
                <w:sz w:val="24"/>
                <w:szCs w:val="24"/>
              </w:rPr>
            </w:pPr>
          </w:p>
          <w:p w:rsidR="003068E0" w:rsidRDefault="003068E0" w:rsidP="0009500F">
            <w:pPr>
              <w:autoSpaceDE w:val="0"/>
              <w:autoSpaceDN w:val="0"/>
              <w:adjustRightInd w:val="0"/>
              <w:rPr>
                <w:rFonts w:ascii="Arial" w:hAnsi="Arial" w:cs="Arial"/>
                <w:color w:val="FF0000"/>
                <w:sz w:val="20"/>
                <w:szCs w:val="20"/>
              </w:rPr>
            </w:pPr>
            <w:r w:rsidRPr="00F15FF5">
              <w:rPr>
                <w:rFonts w:ascii="Arial" w:hAnsi="Arial" w:cs="Arial"/>
                <w:color w:val="FF0000"/>
                <w:sz w:val="20"/>
                <w:szCs w:val="20"/>
              </w:rPr>
              <w:t>Zabezpe</w:t>
            </w:r>
            <w:r>
              <w:rPr>
                <w:rFonts w:ascii="Arial" w:hAnsi="Arial" w:cs="Arial"/>
                <w:color w:val="FF0000"/>
                <w:sz w:val="20"/>
                <w:szCs w:val="20"/>
              </w:rPr>
              <w:t>čenie podmienok presťahovania daného obyvateľstva nie je predmetom súťaže.</w:t>
            </w:r>
          </w:p>
          <w:p w:rsidR="003068E0" w:rsidRPr="00614C82" w:rsidRDefault="003068E0" w:rsidP="0009500F">
            <w:pPr>
              <w:autoSpaceDE w:val="0"/>
              <w:autoSpaceDN w:val="0"/>
              <w:adjustRightInd w:val="0"/>
              <w:rPr>
                <w:rFonts w:ascii="CIDFont+F4" w:hAnsi="CIDFont+F4" w:cs="CIDFont+F4"/>
                <w:sz w:val="24"/>
                <w:szCs w:val="24"/>
              </w:rPr>
            </w:pPr>
          </w:p>
        </w:tc>
      </w:tr>
      <w:tr w:rsidR="00A77D56" w:rsidRPr="00614C82" w:rsidTr="00A77D56">
        <w:tc>
          <w:tcPr>
            <w:tcW w:w="7568" w:type="dxa"/>
          </w:tcPr>
          <w:p w:rsidR="00A77D56" w:rsidRDefault="00A77D56" w:rsidP="0009500F">
            <w:pPr>
              <w:autoSpaceDE w:val="0"/>
              <w:autoSpaceDN w:val="0"/>
              <w:adjustRightInd w:val="0"/>
              <w:rPr>
                <w:rFonts w:ascii="Times New Roman" w:hAnsi="Times New Roman" w:cs="Times New Roman"/>
                <w:sz w:val="24"/>
                <w:szCs w:val="24"/>
              </w:rPr>
            </w:pPr>
            <w:r w:rsidRPr="00CA2B25">
              <w:rPr>
                <w:rFonts w:ascii="Times New Roman" w:hAnsi="Times New Roman" w:cs="Times New Roman"/>
                <w:sz w:val="24"/>
                <w:szCs w:val="24"/>
              </w:rPr>
              <w:t xml:space="preserve">Vzhľadom k potrebe ocenenia komplexného riešenia objektov vo vzťahu k technológii výstavby tak aby bola ocenená stavba aj realizovateľná ako aj vzhľadom k hodnotiacim kritériám a ich správnemu uvedeniu tak aby nemohlo dôjsť k nesprávnej interpretácii a chybnému uvedeniu hodnôt a tým k narušeniu procesu výberu, žiadame verejného obstarávateľa o upresnenie či sa nesystémové pilóty alebo </w:t>
            </w:r>
            <w:proofErr w:type="spellStart"/>
            <w:r w:rsidRPr="00CA2B25">
              <w:rPr>
                <w:rFonts w:ascii="Times New Roman" w:hAnsi="Times New Roman" w:cs="Times New Roman"/>
                <w:sz w:val="24"/>
                <w:szCs w:val="24"/>
              </w:rPr>
              <w:t>mikropilóty</w:t>
            </w:r>
            <w:proofErr w:type="spellEnd"/>
            <w:r w:rsidRPr="00CA2B25">
              <w:rPr>
                <w:rFonts w:ascii="Times New Roman" w:hAnsi="Times New Roman" w:cs="Times New Roman"/>
                <w:sz w:val="24"/>
                <w:szCs w:val="24"/>
              </w:rPr>
              <w:t xml:space="preserve"> slúžiace na skúšku únosnosti a overenie geologických predpokladov môžu časovo zahrnúť do projekčnej prípravy </w:t>
            </w:r>
            <w:proofErr w:type="spellStart"/>
            <w:r w:rsidRPr="00CA2B25">
              <w:rPr>
                <w:rFonts w:ascii="Times New Roman" w:hAnsi="Times New Roman" w:cs="Times New Roman"/>
                <w:sz w:val="24"/>
                <w:szCs w:val="24"/>
              </w:rPr>
              <w:t>t.j</w:t>
            </w:r>
            <w:proofErr w:type="spellEnd"/>
            <w:r w:rsidRPr="00CA2B25">
              <w:rPr>
                <w:rFonts w:ascii="Times New Roman" w:hAnsi="Times New Roman" w:cs="Times New Roman"/>
                <w:sz w:val="24"/>
                <w:szCs w:val="24"/>
              </w:rPr>
              <w:t>. lehota ich realizácie, zrenia 28 dní a následnej skúšky a vyhodnotenia nebude zahrnutá do doby výstavby?</w:t>
            </w:r>
          </w:p>
          <w:p w:rsidR="002A0A89" w:rsidRDefault="002A0A89" w:rsidP="0009500F">
            <w:pPr>
              <w:autoSpaceDE w:val="0"/>
              <w:autoSpaceDN w:val="0"/>
              <w:adjustRightInd w:val="0"/>
              <w:rPr>
                <w:rFonts w:ascii="Times New Roman" w:hAnsi="Times New Roman" w:cs="Times New Roman"/>
                <w:sz w:val="24"/>
                <w:szCs w:val="24"/>
              </w:rPr>
            </w:pPr>
          </w:p>
          <w:p w:rsidR="009D2EA0" w:rsidRDefault="009D2EA0" w:rsidP="009D2EA0">
            <w:pPr>
              <w:autoSpaceDE w:val="0"/>
              <w:autoSpaceDN w:val="0"/>
              <w:jc w:val="both"/>
              <w:rPr>
                <w:b/>
                <w:bCs/>
                <w:color w:val="FF0000"/>
              </w:rPr>
            </w:pPr>
            <w:r>
              <w:rPr>
                <w:b/>
                <w:bCs/>
                <w:color w:val="FF0000"/>
              </w:rPr>
              <w:t>Odpoveď</w:t>
            </w:r>
          </w:p>
          <w:p w:rsidR="009D2EA0" w:rsidRDefault="009D2EA0" w:rsidP="009D2EA0">
            <w:pPr>
              <w:rPr>
                <w:b/>
                <w:bCs/>
                <w:color w:val="FF0000"/>
              </w:rPr>
            </w:pPr>
            <w:r>
              <w:rPr>
                <w:b/>
                <w:bCs/>
                <w:color w:val="FF0000"/>
              </w:rPr>
              <w:t>Lehota výstavby</w:t>
            </w:r>
          </w:p>
          <w:p w:rsidR="009D2EA0" w:rsidRDefault="009D2EA0" w:rsidP="009D2EA0">
            <w:pPr>
              <w:autoSpaceDE w:val="0"/>
              <w:autoSpaceDN w:val="0"/>
              <w:jc w:val="both"/>
              <w:rPr>
                <w:color w:val="FF0000"/>
              </w:rPr>
            </w:pPr>
            <w:r>
              <w:rPr>
                <w:color w:val="FF0000"/>
              </w:rPr>
              <w:t>1.1.3.3 trvanie:</w:t>
            </w:r>
            <w:r>
              <w:rPr>
                <w:caps/>
                <w:color w:val="FF0000"/>
              </w:rPr>
              <w:t xml:space="preserve"> </w:t>
            </w:r>
            <w:r>
              <w:rPr>
                <w:b/>
                <w:bCs/>
                <w:caps/>
                <w:color w:val="FF0000"/>
              </w:rPr>
              <w:t xml:space="preserve">600 </w:t>
            </w:r>
            <w:r>
              <w:rPr>
                <w:b/>
                <w:bCs/>
                <w:color w:val="FF0000"/>
              </w:rPr>
              <w:t>kalendárnych dní</w:t>
            </w:r>
            <w:r>
              <w:rPr>
                <w:color w:val="FF0000"/>
              </w:rPr>
              <w:t xml:space="preserve"> – od Dátumu začatia prác (</w:t>
            </w:r>
            <w:proofErr w:type="spellStart"/>
            <w:r>
              <w:rPr>
                <w:color w:val="FF0000"/>
              </w:rPr>
              <w:t>podčlánok</w:t>
            </w:r>
            <w:proofErr w:type="spellEnd"/>
            <w:r>
              <w:rPr>
                <w:color w:val="FF0000"/>
              </w:rPr>
              <w:t xml:space="preserve"> 8.1) až po vydanie Preberacieho protokolu pre Dielo (</w:t>
            </w:r>
            <w:proofErr w:type="spellStart"/>
            <w:r>
              <w:rPr>
                <w:color w:val="FF0000"/>
              </w:rPr>
              <w:t>podčlánok</w:t>
            </w:r>
            <w:proofErr w:type="spellEnd"/>
            <w:r>
              <w:rPr>
                <w:color w:val="FF0000"/>
              </w:rPr>
              <w:t xml:space="preserve"> 10.1)</w:t>
            </w:r>
          </w:p>
          <w:p w:rsidR="009D2EA0" w:rsidRDefault="009D2EA0" w:rsidP="009D2EA0">
            <w:pPr>
              <w:pStyle w:val="NoIndent"/>
              <w:spacing w:before="120"/>
              <w:jc w:val="both"/>
              <w:rPr>
                <w:rFonts w:ascii="Calibri" w:hAnsi="Calibri" w:cs="Calibri"/>
                <w:color w:val="FF0000"/>
              </w:rPr>
            </w:pPr>
            <w:proofErr w:type="spellStart"/>
            <w:r>
              <w:rPr>
                <w:rFonts w:ascii="Calibri" w:hAnsi="Calibri" w:cs="Calibri"/>
                <w:color w:val="FF0000"/>
              </w:rPr>
              <w:t>Podčlánok</w:t>
            </w:r>
            <w:proofErr w:type="spellEnd"/>
            <w:r>
              <w:rPr>
                <w:rFonts w:ascii="Calibri" w:hAnsi="Calibri" w:cs="Calibri"/>
                <w:color w:val="FF0000"/>
              </w:rPr>
              <w:t xml:space="preserve"> </w:t>
            </w:r>
          </w:p>
          <w:p w:rsidR="009D2EA0" w:rsidRDefault="009D2EA0" w:rsidP="009D2EA0">
            <w:pPr>
              <w:autoSpaceDE w:val="0"/>
              <w:autoSpaceDN w:val="0"/>
              <w:jc w:val="both"/>
              <w:rPr>
                <w:rFonts w:ascii="Calibri" w:hAnsi="Calibri" w:cs="Calibri"/>
                <w:b/>
                <w:bCs/>
                <w:color w:val="FF0000"/>
              </w:rPr>
            </w:pPr>
            <w:r>
              <w:rPr>
                <w:b/>
                <w:bCs/>
                <w:color w:val="FF0000"/>
              </w:rPr>
              <w:t>8.1 Začatie prác</w:t>
            </w:r>
          </w:p>
          <w:p w:rsidR="009D2EA0" w:rsidRDefault="009D2EA0" w:rsidP="009D2EA0">
            <w:pPr>
              <w:jc w:val="both"/>
              <w:rPr>
                <w:color w:val="FF0000"/>
              </w:rPr>
            </w:pPr>
            <w:r>
              <w:rPr>
                <w:color w:val="FF0000"/>
              </w:rPr>
              <w:t>„Dátum začatia prác je dátum oznámený Objednávateľom pred podpisom Zmluvy v rámci Výzvy na poskytnutie riadnej súčinnosti podľa Zväzku 1 súťažných podkladov.“</w:t>
            </w:r>
          </w:p>
          <w:p w:rsidR="009D2EA0" w:rsidRDefault="009D2EA0" w:rsidP="009D2EA0">
            <w:pPr>
              <w:jc w:val="both"/>
              <w:rPr>
                <w:color w:val="FF0000"/>
              </w:rPr>
            </w:pPr>
            <w:r>
              <w:rPr>
                <w:color w:val="FF0000"/>
              </w:rPr>
              <w:lastRenderedPageBreak/>
              <w:t xml:space="preserve">Všetky práce vykonávané od oznámenia dátumu podľa </w:t>
            </w:r>
            <w:proofErr w:type="spellStart"/>
            <w:r>
              <w:rPr>
                <w:color w:val="FF0000"/>
              </w:rPr>
              <w:t>podčlánku</w:t>
            </w:r>
            <w:proofErr w:type="spellEnd"/>
            <w:r>
              <w:rPr>
                <w:color w:val="FF0000"/>
              </w:rPr>
              <w:t xml:space="preserve"> 8.1 sa považujú za práce v Lehote výstavby.</w:t>
            </w:r>
          </w:p>
          <w:p w:rsidR="002A0A89" w:rsidRPr="00614C82" w:rsidRDefault="002A0A89" w:rsidP="0009500F">
            <w:pPr>
              <w:autoSpaceDE w:val="0"/>
              <w:autoSpaceDN w:val="0"/>
              <w:adjustRightInd w:val="0"/>
              <w:rPr>
                <w:rFonts w:ascii="CIDFont+F4" w:hAnsi="CIDFont+F4" w:cs="CIDFont+F4"/>
                <w:sz w:val="24"/>
                <w:szCs w:val="24"/>
              </w:rPr>
            </w:pPr>
          </w:p>
        </w:tc>
      </w:tr>
      <w:tr w:rsidR="00A77D56" w:rsidRPr="00614C82" w:rsidTr="00A77D56">
        <w:tc>
          <w:tcPr>
            <w:tcW w:w="7568" w:type="dxa"/>
          </w:tcPr>
          <w:p w:rsidR="00A77D56" w:rsidRPr="00C74D99" w:rsidRDefault="00A77D56" w:rsidP="0009500F">
            <w:pPr>
              <w:jc w:val="both"/>
              <w:rPr>
                <w:rFonts w:ascii="Times New Roman" w:hAnsi="Times New Roman" w:cs="Times New Roman"/>
                <w:sz w:val="24"/>
                <w:szCs w:val="24"/>
              </w:rPr>
            </w:pPr>
            <w:r w:rsidRPr="006E05B3">
              <w:rPr>
                <w:rFonts w:ascii="Arial" w:eastAsia="Arial Unicode MS" w:hAnsi="Arial" w:cs="Arial"/>
                <w:color w:val="000000"/>
                <w:sz w:val="20"/>
                <w:szCs w:val="20"/>
                <w:bdr w:val="none" w:sz="0" w:space="0" w:color="auto" w:frame="1"/>
              </w:rPr>
              <w:lastRenderedPageBreak/>
              <w:t>Uchádzači vo svojich ponukách priložia v časti „Kritériá“ podpísané životopisy odborníkov č.1, č. 2 a č. 3 (E1 až E3), v ktorých jednotliví odborníci uvedú nasledovné údaje:</w:t>
            </w:r>
          </w:p>
          <w:p w:rsidR="00A77D56" w:rsidRPr="00E426B4" w:rsidRDefault="00A77D56" w:rsidP="00A77D56">
            <w:pPr>
              <w:numPr>
                <w:ilvl w:val="0"/>
                <w:numId w:val="13"/>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meno, priezvisko, titul príslušného odborníka,</w:t>
            </w:r>
          </w:p>
          <w:p w:rsidR="00A77D56" w:rsidRPr="00E426B4" w:rsidRDefault="00A77D56" w:rsidP="00A77D56">
            <w:pPr>
              <w:numPr>
                <w:ilvl w:val="0"/>
                <w:numId w:val="13"/>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najvyššie dosiahnuté vzdelanie odborníka, časové obdobie štúdia od – do,</w:t>
            </w:r>
          </w:p>
          <w:p w:rsidR="00A77D56" w:rsidRPr="00E426B4" w:rsidRDefault="00A77D56" w:rsidP="00A77D56">
            <w:pPr>
              <w:numPr>
                <w:ilvl w:val="0"/>
                <w:numId w:val="13"/>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informáciu o dosiahnutej odbornej kvalifikácii odborníka a prípadne ďalšie relevantné informácie a údaje o praxi, ďalších zručnostiach odborníka,</w:t>
            </w:r>
          </w:p>
          <w:p w:rsidR="00A77D56" w:rsidRPr="00E426B4" w:rsidRDefault="00A77D56" w:rsidP="00A77D56">
            <w:pPr>
              <w:numPr>
                <w:ilvl w:val="0"/>
                <w:numId w:val="13"/>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zoznam odborných skúseností, </w:t>
            </w:r>
            <w:proofErr w:type="spellStart"/>
            <w:r w:rsidRPr="00E426B4">
              <w:rPr>
                <w:rFonts w:ascii="Arial" w:eastAsia="Arial Unicode MS" w:hAnsi="Arial" w:cs="Arial"/>
                <w:color w:val="000000"/>
                <w:sz w:val="20"/>
                <w:szCs w:val="20"/>
                <w:bdr w:val="none" w:sz="0" w:space="0" w:color="auto" w:frame="1"/>
              </w:rPr>
              <w:t>t.j</w:t>
            </w:r>
            <w:proofErr w:type="spellEnd"/>
            <w:r w:rsidRPr="00E426B4">
              <w:rPr>
                <w:rFonts w:ascii="Arial" w:eastAsia="Arial Unicode MS" w:hAnsi="Arial" w:cs="Arial"/>
                <w:color w:val="000000"/>
                <w:sz w:val="20"/>
                <w:szCs w:val="20"/>
                <w:bdr w:val="none" w:sz="0" w:space="0" w:color="auto" w:frame="1"/>
              </w:rPr>
              <w:t>. pracovná pozícia s opisom pracovnej náplne, s uvedením miesta (krajiny), obdobia vykonávania pracovnej činnosti, označenie zamestnávateľa,</w:t>
            </w:r>
          </w:p>
          <w:p w:rsidR="00A77D56" w:rsidRPr="00E426B4" w:rsidRDefault="00A77D56" w:rsidP="00A77D56">
            <w:pPr>
              <w:numPr>
                <w:ilvl w:val="0"/>
                <w:numId w:val="13"/>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dĺžka odbornej praxe vo vzťahu k predmetu zákazky,</w:t>
            </w:r>
          </w:p>
          <w:p w:rsidR="00A77D56" w:rsidRPr="00C74D99" w:rsidRDefault="00A77D56" w:rsidP="00A77D56">
            <w:pPr>
              <w:numPr>
                <w:ilvl w:val="0"/>
                <w:numId w:val="13"/>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C74D99">
              <w:rPr>
                <w:rFonts w:ascii="Arial" w:eastAsia="Arial Unicode MS" w:hAnsi="Arial" w:cs="Arial"/>
                <w:color w:val="000000"/>
                <w:sz w:val="20"/>
                <w:szCs w:val="20"/>
                <w:highlight w:val="yellow"/>
                <w:bdr w:val="none" w:sz="0" w:space="0" w:color="auto" w:frame="1"/>
              </w:rPr>
              <w:t>vlastnoručný podpis odborníka</w:t>
            </w:r>
            <w:r w:rsidRPr="00C74D99">
              <w:rPr>
                <w:rFonts w:ascii="Arial" w:eastAsia="Arial Unicode MS" w:hAnsi="Arial" w:cs="Arial"/>
                <w:color w:val="000000"/>
                <w:sz w:val="20"/>
                <w:szCs w:val="20"/>
                <w:bdr w:val="none" w:sz="0" w:space="0" w:color="auto" w:frame="1"/>
              </w:rPr>
              <w:t>.</w:t>
            </w:r>
          </w:p>
          <w:p w:rsidR="00A77D56" w:rsidRDefault="00A77D56" w:rsidP="0009500F">
            <w:pPr>
              <w:autoSpaceDE w:val="0"/>
              <w:autoSpaceDN w:val="0"/>
              <w:adjustRightInd w:val="0"/>
              <w:rPr>
                <w:rFonts w:ascii="Arial" w:eastAsia="Arial Unicode MS" w:hAnsi="Arial" w:cs="Arial"/>
                <w:color w:val="000000"/>
                <w:sz w:val="20"/>
                <w:szCs w:val="20"/>
                <w:bdr w:val="none" w:sz="0" w:space="0" w:color="auto" w:frame="1"/>
              </w:rPr>
            </w:pPr>
            <w:r w:rsidRPr="00C74D99">
              <w:rPr>
                <w:rFonts w:ascii="Arial" w:eastAsia="Arial Unicode MS" w:hAnsi="Arial" w:cs="Arial"/>
                <w:color w:val="000000"/>
                <w:sz w:val="20"/>
                <w:szCs w:val="20"/>
                <w:bdr w:val="none" w:sz="0" w:space="0" w:color="auto" w:frame="1"/>
              </w:rPr>
              <w:t>Musia byť životopisy podpísané odborníkom alebo postačuje podpis splnomocnenou osobou v rámci ponuky?</w:t>
            </w:r>
          </w:p>
          <w:p w:rsidR="00F6468B" w:rsidRDefault="00F6468B" w:rsidP="0009500F">
            <w:pPr>
              <w:autoSpaceDE w:val="0"/>
              <w:autoSpaceDN w:val="0"/>
              <w:adjustRightInd w:val="0"/>
              <w:rPr>
                <w:rFonts w:ascii="Arial" w:eastAsia="Arial Unicode MS" w:hAnsi="Arial" w:cs="Arial"/>
                <w:color w:val="000000"/>
                <w:sz w:val="20"/>
                <w:szCs w:val="20"/>
                <w:bdr w:val="none" w:sz="0" w:space="0" w:color="auto" w:frame="1"/>
              </w:rPr>
            </w:pPr>
            <w:bookmarkStart w:id="0" w:name="_GoBack"/>
            <w:bookmarkEnd w:id="0"/>
          </w:p>
          <w:p w:rsidR="00F6468B" w:rsidRDefault="00F6468B" w:rsidP="0009500F">
            <w:pPr>
              <w:autoSpaceDE w:val="0"/>
              <w:autoSpaceDN w:val="0"/>
              <w:adjustRightInd w:val="0"/>
              <w:rPr>
                <w:rFonts w:ascii="Arial" w:eastAsia="Arial Unicode MS" w:hAnsi="Arial" w:cs="Arial"/>
                <w:color w:val="000000"/>
                <w:sz w:val="20"/>
                <w:szCs w:val="20"/>
                <w:bdr w:val="none" w:sz="0" w:space="0" w:color="auto" w:frame="1"/>
              </w:rPr>
            </w:pPr>
            <w:r>
              <w:rPr>
                <w:rFonts w:ascii="Times New Roman" w:hAnsi="Times New Roman" w:cs="Times New Roman"/>
                <w:color w:val="FF0000"/>
                <w:sz w:val="24"/>
                <w:szCs w:val="24"/>
              </w:rPr>
              <w:t>V prípade ak v súčasnej situácií nie je možné zabezpeči</w:t>
            </w:r>
            <w:r w:rsidR="009B279E">
              <w:rPr>
                <w:rFonts w:ascii="Times New Roman" w:hAnsi="Times New Roman" w:cs="Times New Roman"/>
                <w:color w:val="FF0000"/>
                <w:sz w:val="24"/>
                <w:szCs w:val="24"/>
              </w:rPr>
              <w:t>ť zo strany uchádzača vlastno</w:t>
            </w:r>
            <w:r>
              <w:rPr>
                <w:rFonts w:ascii="Times New Roman" w:hAnsi="Times New Roman" w:cs="Times New Roman"/>
                <w:color w:val="FF0000"/>
                <w:sz w:val="24"/>
                <w:szCs w:val="24"/>
              </w:rPr>
              <w:t>ručný podpis odborníka, bude postačovať aj podpis splnomocnenej osoby v rámci ponuky.</w:t>
            </w:r>
          </w:p>
          <w:p w:rsidR="00F6468B" w:rsidRPr="00614C82" w:rsidRDefault="00F6468B" w:rsidP="0009500F">
            <w:pPr>
              <w:autoSpaceDE w:val="0"/>
              <w:autoSpaceDN w:val="0"/>
              <w:adjustRightInd w:val="0"/>
              <w:rPr>
                <w:rFonts w:ascii="CIDFont+F4" w:hAnsi="CIDFont+F4" w:cs="CIDFont+F4"/>
                <w:sz w:val="24"/>
                <w:szCs w:val="24"/>
              </w:rPr>
            </w:pPr>
          </w:p>
        </w:tc>
      </w:tr>
    </w:tbl>
    <w:p w:rsidR="00084463" w:rsidRDefault="00084463"/>
    <w:sectPr w:rsidR="000844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IDFont+F4">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5302E"/>
    <w:multiLevelType w:val="hybridMultilevel"/>
    <w:tmpl w:val="A4A02414"/>
    <w:lvl w:ilvl="0" w:tplc="567C4A92">
      <w:start w:val="1"/>
      <w:numFmt w:val="lowerLetter"/>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941FB1"/>
    <w:multiLevelType w:val="hybridMultilevel"/>
    <w:tmpl w:val="920410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 w15:restartNumberingAfterBreak="0">
    <w:nsid w:val="24632AA7"/>
    <w:multiLevelType w:val="hybridMultilevel"/>
    <w:tmpl w:val="259410B8"/>
    <w:lvl w:ilvl="0" w:tplc="A63609DA">
      <w:start w:val="1"/>
      <w:numFmt w:val="lowerLetter"/>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CE63A9B"/>
    <w:multiLevelType w:val="hybridMultilevel"/>
    <w:tmpl w:val="81A88334"/>
    <w:lvl w:ilvl="0" w:tplc="041B0017">
      <w:start w:val="1"/>
      <w:numFmt w:val="lowerLetter"/>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360E67B5"/>
    <w:multiLevelType w:val="hybridMultilevel"/>
    <w:tmpl w:val="920410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6AC1E93"/>
    <w:multiLevelType w:val="hybridMultilevel"/>
    <w:tmpl w:val="6906AA84"/>
    <w:lvl w:ilvl="0" w:tplc="A922FDCE">
      <w:start w:val="1"/>
      <w:numFmt w:val="lowerLetter"/>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A56545"/>
    <w:multiLevelType w:val="hybridMultilevel"/>
    <w:tmpl w:val="AF1C5BEE"/>
    <w:numStyleLink w:val="Importovantl2"/>
  </w:abstractNum>
  <w:abstractNum w:abstractNumId="8" w15:restartNumberingAfterBreak="0">
    <w:nsid w:val="39B17701"/>
    <w:multiLevelType w:val="hybridMultilevel"/>
    <w:tmpl w:val="920410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2673C39"/>
    <w:multiLevelType w:val="hybridMultilevel"/>
    <w:tmpl w:val="0EE0FAB8"/>
    <w:lvl w:ilvl="0" w:tplc="341C7546">
      <w:start w:val="1"/>
      <w:numFmt w:val="lowerLetter"/>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B3D27"/>
    <w:multiLevelType w:val="hybridMultilevel"/>
    <w:tmpl w:val="920410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1537992"/>
    <w:multiLevelType w:val="hybridMultilevel"/>
    <w:tmpl w:val="2E0CD752"/>
    <w:lvl w:ilvl="0" w:tplc="5196663E">
      <w:start w:val="1"/>
      <w:numFmt w:val="lowerLetter"/>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249452A"/>
    <w:multiLevelType w:val="hybridMultilevel"/>
    <w:tmpl w:val="920410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67859D4"/>
    <w:multiLevelType w:val="hybridMultilevel"/>
    <w:tmpl w:val="AF1C5BEE"/>
    <w:styleLink w:val="Importovantl2"/>
    <w:lvl w:ilvl="0" w:tplc="0C66F416">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B81A3118">
      <w:start w:val="1"/>
      <w:numFmt w:val="bullet"/>
      <w:suff w:val="nothing"/>
      <w:lvlText w:val="o"/>
      <w:lvlJc w:val="left"/>
      <w:pPr>
        <w:ind w:left="1134" w:hanging="1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B6D481C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B4E2BDD8">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9CA03876">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4E74441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C5422AC6">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5718959A">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9CB8D63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4" w15:restartNumberingAfterBreak="0">
    <w:nsid w:val="6A2D079A"/>
    <w:multiLevelType w:val="hybridMultilevel"/>
    <w:tmpl w:val="7460140C"/>
    <w:numStyleLink w:val="Importovantl1"/>
  </w:abstractNum>
  <w:abstractNum w:abstractNumId="15" w15:restartNumberingAfterBreak="0">
    <w:nsid w:val="71E779DB"/>
    <w:multiLevelType w:val="hybridMultilevel"/>
    <w:tmpl w:val="920410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9"/>
  </w:num>
  <w:num w:numId="6">
    <w:abstractNumId w:val="1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E6B"/>
    <w:rsid w:val="00034BC8"/>
    <w:rsid w:val="00084463"/>
    <w:rsid w:val="001C11D7"/>
    <w:rsid w:val="002A0A89"/>
    <w:rsid w:val="002A1E6B"/>
    <w:rsid w:val="003068E0"/>
    <w:rsid w:val="009B279E"/>
    <w:rsid w:val="009D2EA0"/>
    <w:rsid w:val="00A77D56"/>
    <w:rsid w:val="00BE5566"/>
    <w:rsid w:val="00F646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45E0"/>
  <w15:chartTrackingRefBased/>
  <w15:docId w15:val="{93F8F3FF-59BE-4864-9D86-7C577E75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556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BE5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lp1,Table,Bullet List,FooterText,numbered,Paragraphe de liste1,Bullet Number,lp11,List Paragraph11,Bullet 1,Use Case List Paragraph,ODRAZKY PRVA UROVEN,Odsek zoznamu2"/>
    <w:basedOn w:val="Normlny"/>
    <w:link w:val="OdsekzoznamuChar"/>
    <w:uiPriority w:val="34"/>
    <w:qFormat/>
    <w:rsid w:val="00BE5566"/>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
    <w:link w:val="Odsekzoznamu"/>
    <w:uiPriority w:val="34"/>
    <w:qFormat/>
    <w:locked/>
    <w:rsid w:val="00BE5566"/>
    <w:rPr>
      <w:rFonts w:ascii="Times New Roman" w:eastAsia="Times New Roman" w:hAnsi="Times New Roman" w:cs="Times New Roman"/>
      <w:sz w:val="24"/>
      <w:szCs w:val="24"/>
      <w:lang w:eastAsia="sk-SK"/>
    </w:rPr>
  </w:style>
  <w:style w:type="numbering" w:customStyle="1" w:styleId="Importovantl1">
    <w:name w:val="Importovaný štýl 1"/>
    <w:rsid w:val="00A77D56"/>
    <w:pPr>
      <w:numPr>
        <w:numId w:val="14"/>
      </w:numPr>
    </w:pPr>
  </w:style>
  <w:style w:type="numbering" w:customStyle="1" w:styleId="Importovantl2">
    <w:name w:val="Importovaný štýl 2"/>
    <w:rsid w:val="00A77D56"/>
    <w:pPr>
      <w:numPr>
        <w:numId w:val="16"/>
      </w:numPr>
    </w:pPr>
  </w:style>
  <w:style w:type="paragraph" w:customStyle="1" w:styleId="NoIndent">
    <w:name w:val="No Indent"/>
    <w:basedOn w:val="Normlny"/>
    <w:rsid w:val="009D2EA0"/>
    <w:pPr>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9">
      <w:bodyDiv w:val="1"/>
      <w:marLeft w:val="0"/>
      <w:marRight w:val="0"/>
      <w:marTop w:val="0"/>
      <w:marBottom w:val="0"/>
      <w:divBdr>
        <w:top w:val="none" w:sz="0" w:space="0" w:color="auto"/>
        <w:left w:val="none" w:sz="0" w:space="0" w:color="auto"/>
        <w:bottom w:val="none" w:sz="0" w:space="0" w:color="auto"/>
        <w:right w:val="none" w:sz="0" w:space="0" w:color="auto"/>
      </w:divBdr>
    </w:div>
    <w:div w:id="134881092">
      <w:bodyDiv w:val="1"/>
      <w:marLeft w:val="0"/>
      <w:marRight w:val="0"/>
      <w:marTop w:val="0"/>
      <w:marBottom w:val="0"/>
      <w:divBdr>
        <w:top w:val="none" w:sz="0" w:space="0" w:color="auto"/>
        <w:left w:val="none" w:sz="0" w:space="0" w:color="auto"/>
        <w:bottom w:val="none" w:sz="0" w:space="0" w:color="auto"/>
        <w:right w:val="none" w:sz="0" w:space="0" w:color="auto"/>
      </w:divBdr>
    </w:div>
    <w:div w:id="605117430">
      <w:bodyDiv w:val="1"/>
      <w:marLeft w:val="0"/>
      <w:marRight w:val="0"/>
      <w:marTop w:val="0"/>
      <w:marBottom w:val="0"/>
      <w:divBdr>
        <w:top w:val="none" w:sz="0" w:space="0" w:color="auto"/>
        <w:left w:val="none" w:sz="0" w:space="0" w:color="auto"/>
        <w:bottom w:val="none" w:sz="0" w:space="0" w:color="auto"/>
        <w:right w:val="none" w:sz="0" w:space="0" w:color="auto"/>
      </w:divBdr>
    </w:div>
    <w:div w:id="653072625">
      <w:bodyDiv w:val="1"/>
      <w:marLeft w:val="0"/>
      <w:marRight w:val="0"/>
      <w:marTop w:val="0"/>
      <w:marBottom w:val="0"/>
      <w:divBdr>
        <w:top w:val="none" w:sz="0" w:space="0" w:color="auto"/>
        <w:left w:val="none" w:sz="0" w:space="0" w:color="auto"/>
        <w:bottom w:val="none" w:sz="0" w:space="0" w:color="auto"/>
        <w:right w:val="none" w:sz="0" w:space="0" w:color="auto"/>
      </w:divBdr>
    </w:div>
    <w:div w:id="808059297">
      <w:bodyDiv w:val="1"/>
      <w:marLeft w:val="0"/>
      <w:marRight w:val="0"/>
      <w:marTop w:val="0"/>
      <w:marBottom w:val="0"/>
      <w:divBdr>
        <w:top w:val="none" w:sz="0" w:space="0" w:color="auto"/>
        <w:left w:val="none" w:sz="0" w:space="0" w:color="auto"/>
        <w:bottom w:val="none" w:sz="0" w:space="0" w:color="auto"/>
        <w:right w:val="none" w:sz="0" w:space="0" w:color="auto"/>
      </w:divBdr>
    </w:div>
    <w:div w:id="1273636666">
      <w:bodyDiv w:val="1"/>
      <w:marLeft w:val="0"/>
      <w:marRight w:val="0"/>
      <w:marTop w:val="0"/>
      <w:marBottom w:val="0"/>
      <w:divBdr>
        <w:top w:val="none" w:sz="0" w:space="0" w:color="auto"/>
        <w:left w:val="none" w:sz="0" w:space="0" w:color="auto"/>
        <w:bottom w:val="none" w:sz="0" w:space="0" w:color="auto"/>
        <w:right w:val="none" w:sz="0" w:space="0" w:color="auto"/>
      </w:divBdr>
    </w:div>
    <w:div w:id="1619991529">
      <w:bodyDiv w:val="1"/>
      <w:marLeft w:val="0"/>
      <w:marRight w:val="0"/>
      <w:marTop w:val="0"/>
      <w:marBottom w:val="0"/>
      <w:divBdr>
        <w:top w:val="none" w:sz="0" w:space="0" w:color="auto"/>
        <w:left w:val="none" w:sz="0" w:space="0" w:color="auto"/>
        <w:bottom w:val="none" w:sz="0" w:space="0" w:color="auto"/>
        <w:right w:val="none" w:sz="0" w:space="0" w:color="auto"/>
      </w:divBdr>
    </w:div>
    <w:div w:id="1727603542">
      <w:bodyDiv w:val="1"/>
      <w:marLeft w:val="0"/>
      <w:marRight w:val="0"/>
      <w:marTop w:val="0"/>
      <w:marBottom w:val="0"/>
      <w:divBdr>
        <w:top w:val="none" w:sz="0" w:space="0" w:color="auto"/>
        <w:left w:val="none" w:sz="0" w:space="0" w:color="auto"/>
        <w:bottom w:val="none" w:sz="0" w:space="0" w:color="auto"/>
        <w:right w:val="none" w:sz="0" w:space="0" w:color="auto"/>
      </w:divBdr>
    </w:div>
    <w:div w:id="20990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1625</Words>
  <Characters>9264</Characters>
  <Application>Microsoft Office Word</Application>
  <DocSecurity>0</DocSecurity>
  <Lines>77</Lines>
  <Paragraphs>21</Paragraphs>
  <ScaleCrop>false</ScaleCrop>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Sihelský Patrik</dc:creator>
  <cp:keywords/>
  <dc:description/>
  <cp:lastModifiedBy>Sihelský Patrik</cp:lastModifiedBy>
  <cp:revision>11</cp:revision>
  <dcterms:created xsi:type="dcterms:W3CDTF">2021-01-18T13:23:00Z</dcterms:created>
  <dcterms:modified xsi:type="dcterms:W3CDTF">2021-01-18T14:30:00Z</dcterms:modified>
</cp:coreProperties>
</file>