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BEC0" w14:textId="77777777" w:rsidR="00961DDF" w:rsidRPr="000B7B02" w:rsidRDefault="000524E4" w:rsidP="00863DCB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 xml:space="preserve">ZÁPISNICA </w:t>
      </w:r>
      <w:r w:rsidR="007118C3" w:rsidRPr="000B7B02">
        <w:rPr>
          <w:rFonts w:asciiTheme="minorHAnsi" w:hAnsiTheme="minorHAnsi" w:cstheme="minorHAnsi"/>
          <w:b/>
          <w:sz w:val="20"/>
          <w:szCs w:val="20"/>
        </w:rPr>
        <w:t>O VYHODNOTENÍ PONÚK</w:t>
      </w:r>
    </w:p>
    <w:p w14:paraId="4CC29EB2" w14:textId="3A9FB11C" w:rsidR="007118C3" w:rsidRPr="000B7B02" w:rsidRDefault="007118C3" w:rsidP="00863DC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 zmysle § 53 ods. 9 zákona č. 343/2015 Z. z. o verejnom obstarávaní a o zmene a doplnení niektorých zákonov (ďalej len „zákon“)</w:t>
      </w:r>
      <w:r w:rsidR="006E6C4E">
        <w:rPr>
          <w:rFonts w:asciiTheme="minorHAnsi" w:hAnsiTheme="minorHAnsi" w:cstheme="minorHAnsi"/>
          <w:sz w:val="20"/>
          <w:szCs w:val="20"/>
        </w:rPr>
        <w:tab/>
      </w:r>
    </w:p>
    <w:p w14:paraId="3AEAC47D" w14:textId="77777777" w:rsidR="006E6C4E" w:rsidRPr="00F80341" w:rsidRDefault="006E6C4E" w:rsidP="006E6C4E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bookmarkStart w:id="2" w:name="_Hlk58431402"/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>ID 5528</w:t>
      </w:r>
    </w:p>
    <w:p w14:paraId="5B80CBB8" w14:textId="77777777" w:rsidR="006E6C4E" w:rsidRPr="00F80341" w:rsidRDefault="006E6C4E" w:rsidP="006E6C4E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Domov MÁRIE Banská Štiavnica</w:t>
      </w:r>
    </w:p>
    <w:p w14:paraId="771449A7" w14:textId="77777777" w:rsidR="006E6C4E" w:rsidRPr="00F80341" w:rsidRDefault="006E6C4E" w:rsidP="006E6C4E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Dodávanie potravín pre Domov Márie (Banská Štiavnica) </w:t>
      </w:r>
    </w:p>
    <w:p w14:paraId="605A7684" w14:textId="77777777" w:rsidR="006E6C4E" w:rsidRPr="00F80341" w:rsidRDefault="006E6C4E" w:rsidP="006E6C4E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Vestník ÚVO 48081 - MST Vestník č. 247/2022 - 21.11.2022, EÚ Vestník 2022/S 223-639455 zo dňa 18.11.2022</w:t>
      </w:r>
    </w:p>
    <w:p w14:paraId="098180B2" w14:textId="77777777" w:rsidR="006E6C4E" w:rsidRPr="00F80341" w:rsidRDefault="006E6C4E" w:rsidP="006E6C4E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nadlimitný postup §66 ZVO</w:t>
      </w:r>
    </w:p>
    <w:p w14:paraId="4832DEDE" w14:textId="77777777" w:rsidR="006E6C4E" w:rsidRPr="00F80341" w:rsidRDefault="006E6C4E" w:rsidP="006E6C4E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 (potraviny)</w:t>
      </w:r>
    </w:p>
    <w:bookmarkEnd w:id="1"/>
    <w:bookmarkEnd w:id="2"/>
    <w:p w14:paraId="629CB8F2" w14:textId="77777777" w:rsidR="006E6C4E" w:rsidRPr="00F80341" w:rsidRDefault="006E6C4E" w:rsidP="006E6C4E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F80341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F80341">
        <w:rPr>
          <w:rFonts w:asciiTheme="minorHAnsi" w:hAnsiTheme="minorHAnsi" w:cstheme="minorHAnsi"/>
          <w:b/>
          <w:sz w:val="20"/>
          <w:szCs w:val="20"/>
        </w:rPr>
        <w:tab/>
      </w:r>
      <w:r w:rsidRPr="00F80341">
        <w:rPr>
          <w:rFonts w:asciiTheme="minorHAnsi" w:hAnsiTheme="minorHAnsi" w:cstheme="minorHAnsi"/>
          <w:sz w:val="20"/>
          <w:szCs w:val="20"/>
        </w:rPr>
        <w:t>15</w:t>
      </w:r>
      <w:r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12. 2022, 12:00 hod. elektronicky prostredníctvom komunikačného rozhrania systému Josephine</w:t>
      </w:r>
    </w:p>
    <w:p w14:paraId="31701500" w14:textId="77777777" w:rsidR="006E6C4E" w:rsidRPr="00F80341" w:rsidRDefault="006E6C4E" w:rsidP="006E6C4E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F80341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F80341">
        <w:rPr>
          <w:rFonts w:asciiTheme="minorHAnsi" w:hAnsiTheme="minorHAnsi" w:cstheme="minorHAnsi"/>
          <w:b/>
          <w:sz w:val="20"/>
          <w:szCs w:val="20"/>
        </w:rPr>
        <w:tab/>
      </w:r>
      <w:r w:rsidRPr="00F80341">
        <w:rPr>
          <w:rFonts w:asciiTheme="minorHAnsi" w:hAnsiTheme="minorHAnsi" w:cstheme="minorHAnsi"/>
          <w:sz w:val="20"/>
          <w:szCs w:val="20"/>
        </w:rPr>
        <w:t>15</w:t>
      </w:r>
      <w:r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12. 2022, 13:00 hod.</w:t>
      </w:r>
    </w:p>
    <w:p w14:paraId="4FD00F3D" w14:textId="77777777" w:rsidR="00D21D93" w:rsidRPr="00B87788" w:rsidRDefault="00D21D93" w:rsidP="00D21D9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7BE581C8" w14:textId="77777777" w:rsidR="00D21D93" w:rsidRPr="00B87788" w:rsidRDefault="00D21D93" w:rsidP="00D21D9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2EB0C1B4" w14:textId="77777777" w:rsidR="00D21D93" w:rsidRPr="00B87788" w:rsidRDefault="00D21D93" w:rsidP="00D21D9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03ED88" w14:textId="643721C0" w:rsidR="00D21D93" w:rsidRPr="00F07246" w:rsidRDefault="00D21D93" w:rsidP="00D21D9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Ing. </w:t>
      </w:r>
      <w:r w:rsidR="001373C0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Miroslava Bernátová</w:t>
      </w:r>
      <w:r w:rsidR="001373C0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="001373C0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  <w:t>riaditeľka Domova Márie</w:t>
      </w:r>
    </w:p>
    <w:p w14:paraId="07BC5DC4" w14:textId="77777777" w:rsidR="00D21D93" w:rsidRDefault="00D21D93" w:rsidP="00D21D9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</w:p>
    <w:p w14:paraId="6065D622" w14:textId="77777777" w:rsidR="00D21D93" w:rsidRPr="00567ECA" w:rsidRDefault="00D21D93" w:rsidP="00D21D9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Bc. Beáta Fulnečková</w:t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</w:p>
    <w:p w14:paraId="3DD4BD74" w14:textId="77777777" w:rsidR="00D21D93" w:rsidRPr="005176C9" w:rsidRDefault="00D21D93" w:rsidP="00D21D9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2574E295" w14:textId="77777777" w:rsidR="00D21D93" w:rsidRPr="005176C9" w:rsidRDefault="00D21D93" w:rsidP="00D21D93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odborná referentka 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pre verejné obstarávanie, 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zapisovateľka</w:t>
      </w:r>
    </w:p>
    <w:p w14:paraId="78DCDB97" w14:textId="77777777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BE11DC6" w14:textId="1A4E5FAD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Zoznam všetkých uchádzačov, ktorí predložili ponuku v lehote na predkladanie ponúk</w:t>
      </w:r>
    </w:p>
    <w:p w14:paraId="4BB92FB0" w14:textId="1A67437D" w:rsidR="009E7624" w:rsidRPr="000B7B02" w:rsidRDefault="009E7624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694D001" w14:textId="18F573F7" w:rsidR="009E7624" w:rsidRPr="000B7B02" w:rsidRDefault="006E6C4E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drawing>
          <wp:inline distT="0" distB="0" distL="0" distR="0" wp14:anchorId="1B6E8960" wp14:editId="66967AC3">
            <wp:extent cx="6212037" cy="2876550"/>
            <wp:effectExtent l="0" t="0" r="0" b="0"/>
            <wp:docPr id="2" name="Obrázok 2" descr="Obrázok, na ktorom je text, monitor, snímka obrazovky, zobraziť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monitor, snímka obrazovky, zobraziť&#10;&#10;Automaticky generovaný popis"/>
                    <pic:cNvPicPr/>
                  </pic:nvPicPr>
                  <pic:blipFill rotWithShape="1">
                    <a:blip r:embed="rId8"/>
                    <a:srcRect l="4079" t="23517" r="12368" b="7701"/>
                    <a:stretch/>
                  </pic:blipFill>
                  <pic:spPr bwMode="auto">
                    <a:xfrm>
                      <a:off x="0" y="0"/>
                      <a:ext cx="6220976" cy="2880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6EAA42" w14:textId="77777777" w:rsidR="007118C3" w:rsidRPr="000B7B02" w:rsidRDefault="007118C3" w:rsidP="00863DCB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Zoznam vylúčených uchádzačov s uvedením dôvodu ich vylúčenia</w:t>
      </w:r>
    </w:p>
    <w:p w14:paraId="2574E9A6" w14:textId="50B0BA43" w:rsidR="00D21D93" w:rsidRDefault="006E6C4E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E6C4E">
        <w:rPr>
          <w:rFonts w:asciiTheme="minorHAnsi" w:hAnsiTheme="minorHAnsi" w:cstheme="minorHAnsi"/>
          <w:b/>
          <w:sz w:val="20"/>
          <w:szCs w:val="20"/>
        </w:rPr>
        <w:t>Jarmila Szegéňová (IČO: 34543945, SK)</w:t>
      </w:r>
      <w:r w:rsidR="00E33739">
        <w:rPr>
          <w:rFonts w:asciiTheme="minorHAnsi" w:hAnsiTheme="minorHAnsi" w:cstheme="minorHAnsi"/>
          <w:b/>
          <w:sz w:val="20"/>
          <w:szCs w:val="20"/>
        </w:rPr>
        <w:t xml:space="preserve"> §40 ods. 6 písm. a) ZVO</w:t>
      </w:r>
    </w:p>
    <w:p w14:paraId="1AFB0F52" w14:textId="0A0B67DE" w:rsidR="006E6C4E" w:rsidRDefault="006E6C4E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E6C4E">
        <w:rPr>
          <w:rFonts w:asciiTheme="minorHAnsi" w:hAnsiTheme="minorHAnsi" w:cstheme="minorHAnsi"/>
          <w:b/>
          <w:sz w:val="20"/>
          <w:szCs w:val="20"/>
        </w:rPr>
        <w:t>ANTON ANTOL s.r.o. (IČO: 36039730, SK)</w:t>
      </w:r>
      <w:r w:rsidR="00E337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33739">
        <w:rPr>
          <w:rFonts w:asciiTheme="minorHAnsi" w:hAnsiTheme="minorHAnsi" w:cstheme="minorHAnsi"/>
          <w:b/>
          <w:sz w:val="20"/>
          <w:szCs w:val="20"/>
        </w:rPr>
        <w:t>§40 ods. 6 písm. a) ZVO</w:t>
      </w:r>
    </w:p>
    <w:p w14:paraId="0C5ECF17" w14:textId="77777777" w:rsidR="00D21D93" w:rsidRDefault="00D21D9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385736" w14:textId="0F861233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Dôvody vylúčenia mimoriadne nízkych ponúk</w:t>
      </w:r>
    </w:p>
    <w:p w14:paraId="50766DF6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Neaplikuje sa.</w:t>
      </w:r>
    </w:p>
    <w:p w14:paraId="6A654ACF" w14:textId="77777777" w:rsidR="007118C3" w:rsidRPr="000B7B02" w:rsidRDefault="007118C3" w:rsidP="00863DCB">
      <w:pPr>
        <w:pStyle w:val="Odsekzoznamu"/>
        <w:spacing w:after="0" w:line="240" w:lineRule="auto"/>
        <w:ind w:left="1074"/>
        <w:jc w:val="both"/>
        <w:rPr>
          <w:rFonts w:asciiTheme="minorHAnsi" w:hAnsiTheme="minorHAnsi" w:cstheme="minorHAnsi"/>
          <w:sz w:val="20"/>
          <w:szCs w:val="20"/>
        </w:rPr>
      </w:pPr>
    </w:p>
    <w:p w14:paraId="4AF3DC3D" w14:textId="585EA22C" w:rsidR="007118C3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Poradie uchádzačov a identifikácia úspešného uchádzača alebo úspešných uchádzačov s uvedením dôvodov úspešnosti ponuky alebo ponúk; podiel subdodávky, ak je znám</w:t>
      </w:r>
      <w:r w:rsidR="006E6C4E">
        <w:rPr>
          <w:rFonts w:asciiTheme="minorHAnsi" w:hAnsiTheme="minorHAnsi" w:cstheme="minorHAnsi"/>
          <w:b/>
          <w:sz w:val="20"/>
          <w:szCs w:val="20"/>
        </w:rPr>
        <w:t>y:</w:t>
      </w:r>
    </w:p>
    <w:p w14:paraId="41804707" w14:textId="7131B799" w:rsidR="006E6C4E" w:rsidRDefault="006E6C4E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387"/>
      </w:tblGrid>
      <w:tr w:rsidR="006E6C4E" w:rsidRPr="00F80341" w14:paraId="29F0CB39" w14:textId="77777777" w:rsidTr="00F673AB">
        <w:trPr>
          <w:trHeight w:val="26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C081D1" w14:textId="77777777" w:rsidR="006E6C4E" w:rsidRPr="00F80341" w:rsidRDefault="006E6C4E" w:rsidP="00F673A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108599062"/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C412337" w14:textId="77777777" w:rsidR="006E6C4E" w:rsidRPr="00F80341" w:rsidRDefault="006E6C4E" w:rsidP="00F673A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uchádzača/skupiny dodávateľov</w:t>
            </w:r>
          </w:p>
        </w:tc>
      </w:tr>
      <w:tr w:rsidR="006E6C4E" w:rsidRPr="00F80341" w14:paraId="4997243D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262C" w14:textId="77777777" w:rsidR="006E6C4E" w:rsidRPr="00F80341" w:rsidRDefault="006E6C4E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O/Z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446E" w14:textId="419159C5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Štefan Mesároš – VEZOPAX, IČO: </w:t>
            </w:r>
            <w:r w:rsidRPr="006E6C4E">
              <w:rPr>
                <w:rFonts w:asciiTheme="minorHAnsi" w:hAnsiTheme="minorHAnsi" w:cstheme="minorHAnsi"/>
                <w:sz w:val="20"/>
                <w:szCs w:val="20"/>
              </w:rPr>
              <w:t>10928693</w:t>
            </w:r>
          </w:p>
          <w:p w14:paraId="5ABD19FC" w14:textId="4F58FB59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22 827,7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 xml:space="preserve"> – úspešný uchádzač</w:t>
            </w:r>
          </w:p>
          <w:p w14:paraId="327596FC" w14:textId="7949C13B" w:rsidR="006E6C4E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6E6C4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HORTI,s.r.o. </w:t>
            </w: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IČO: </w:t>
            </w:r>
            <w:r w:rsidRPr="006E6C4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43792782</w:t>
            </w:r>
          </w:p>
          <w:p w14:paraId="00DCD017" w14:textId="4D0E2386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25 299,800 € s DPH</w:t>
            </w:r>
          </w:p>
          <w:p w14:paraId="01C24205" w14:textId="77777777" w:rsidR="006E6C4E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</w:pPr>
            <w:r w:rsidRPr="006E6C4E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  <w:t xml:space="preserve">Lunys s.r.o. </w:t>
            </w:r>
            <w:r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  <w:t xml:space="preserve">, </w:t>
            </w:r>
            <w:r w:rsidRPr="006E6C4E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  <w:t>36472549</w:t>
            </w:r>
          </w:p>
          <w:p w14:paraId="36BCD1F8" w14:textId="2285CAD0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  <w:t xml:space="preserve">Návrh na plnenie kritérií: </w:t>
            </w:r>
            <w:r w:rsidRPr="00F80341">
              <w:rPr>
                <w:rFonts w:asciiTheme="minorHAnsi" w:hAnsiTheme="minorHAnsi" w:cstheme="minorHAnsi"/>
                <w:b/>
                <w:color w:val="333333"/>
                <w:sz w:val="20"/>
                <w:szCs w:val="20"/>
              </w:rPr>
              <w:t>27 833,150 €</w:t>
            </w:r>
            <w:r w:rsidRPr="00F80341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  <w:t xml:space="preserve"> s DPH</w:t>
            </w:r>
          </w:p>
          <w:p w14:paraId="3A646E63" w14:textId="77777777" w:rsidR="006E6C4E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6E6C4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CS-FRUIT, spol. s r.o.</w:t>
            </w: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, IĆO: </w:t>
            </w:r>
            <w:r w:rsidRPr="006E6C4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34126686</w:t>
            </w:r>
          </w:p>
          <w:p w14:paraId="37622DB9" w14:textId="7C49E85F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Návrh na plnenie kritérií: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28 980,910 €</w:t>
            </w:r>
            <w:r w:rsidRPr="00F8034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s DPH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6E6C4E" w:rsidRPr="00DF76E3" w14:paraId="39B58D81" w14:textId="77777777" w:rsidTr="00F673AB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C80D3EB" w14:textId="77777777" w:rsidR="006E6C4E" w:rsidRPr="00DF76E3" w:rsidRDefault="006E6C4E" w:rsidP="00F673AB">
                  <w:pPr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EC3AE" w14:textId="77777777" w:rsidR="006E6C4E" w:rsidRPr="00DF76E3" w:rsidRDefault="006E6C4E" w:rsidP="00F673AB">
                  <w:pPr>
                    <w:autoSpaceDN/>
                    <w:spacing w:after="0" w:line="240" w:lineRule="auto"/>
                    <w:jc w:val="center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14:paraId="45BEF3AE" w14:textId="77777777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E6C4E" w:rsidRPr="00F80341" w14:paraId="54458587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23AF" w14:textId="77777777" w:rsidR="006E6C4E" w:rsidRPr="00F80341" w:rsidRDefault="006E6C4E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CH/P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C4D12" w14:textId="73969FAD" w:rsidR="006E6C4E" w:rsidRPr="00F80341" w:rsidRDefault="00E33739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</w:p>
        </w:tc>
      </w:tr>
      <w:tr w:rsidR="006E6C4E" w:rsidRPr="00F80341" w14:paraId="708A5F06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06BA8" w14:textId="77777777" w:rsidR="006E6C4E" w:rsidRPr="00F80341" w:rsidRDefault="006E6C4E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M/ML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A87E1" w14:textId="6EC22911" w:rsidR="006E6C4E" w:rsidRPr="00E33739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INMEDIA, spol. s r.o. IČO: 36019208, SK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E33739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="00E33739">
              <w:rPr>
                <w:rFonts w:asciiTheme="minorHAnsi" w:hAnsiTheme="minorHAnsi" w:cstheme="minorHAnsi"/>
                <w:b/>
                <w:sz w:val="20"/>
                <w:szCs w:val="20"/>
              </w:rPr>
              <w:t>úspešný</w:t>
            </w:r>
          </w:p>
          <w:p w14:paraId="4D483EE6" w14:textId="47A71FC4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33 829,928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67A1E8A0" w14:textId="59C4D64D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NOVOCASING NITRA s.r.o., IČO: </w:t>
            </w:r>
            <w:r w:rsidRPr="006E6C4E">
              <w:rPr>
                <w:rFonts w:asciiTheme="minorHAnsi" w:hAnsiTheme="minorHAnsi" w:cstheme="minorHAnsi"/>
                <w:sz w:val="20"/>
                <w:szCs w:val="20"/>
              </w:rPr>
              <w:t>36530506</w:t>
            </w:r>
          </w:p>
          <w:p w14:paraId="4966319E" w14:textId="77777777" w:rsidR="006E6C4E" w:rsidRPr="00F80341" w:rsidRDefault="006E6C4E" w:rsidP="00F673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39 686,490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 s DPH</w:t>
            </w:r>
          </w:p>
        </w:tc>
      </w:tr>
      <w:tr w:rsidR="006E6C4E" w:rsidRPr="00F80341" w14:paraId="1E4D986B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6736" w14:textId="77777777" w:rsidR="006E6C4E" w:rsidRPr="00F80341" w:rsidRDefault="006E6C4E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HOVÄDZIE MÄSO ČERSTVÉ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04A2C" w14:textId="5A0FB416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Limas s.r.o., IČO: </w:t>
            </w:r>
            <w:r w:rsidRPr="006E6C4E">
              <w:rPr>
                <w:rFonts w:asciiTheme="minorHAnsi" w:hAnsiTheme="minorHAnsi" w:cstheme="minorHAnsi"/>
                <w:sz w:val="20"/>
                <w:szCs w:val="20"/>
              </w:rPr>
              <w:t>48294454</w:t>
            </w:r>
            <w:r w:rsidR="00E33739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E33739" w:rsidRPr="00E337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úspešný</w:t>
            </w:r>
            <w:r w:rsidR="00E33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FEA65BB" w14:textId="77777777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kritérií: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1 204,650 € s DPH</w:t>
            </w:r>
          </w:p>
        </w:tc>
      </w:tr>
      <w:tr w:rsidR="006E6C4E" w:rsidRPr="00F80341" w14:paraId="42BCF9FC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D006A" w14:textId="77777777" w:rsidR="006E6C4E" w:rsidRPr="00F80341" w:rsidRDefault="006E6C4E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MÄSOVÉ VÝROBKY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5972F" w14:textId="37E2BD67" w:rsidR="006E6C4E" w:rsidRPr="00E33739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Limas s.r.o., IČO: </w:t>
            </w:r>
            <w:r w:rsidRPr="006E6C4E">
              <w:rPr>
                <w:rFonts w:asciiTheme="minorHAnsi" w:hAnsiTheme="minorHAnsi" w:cstheme="minorHAnsi"/>
                <w:sz w:val="20"/>
                <w:szCs w:val="20"/>
              </w:rPr>
              <w:t>48294454</w:t>
            </w:r>
            <w:r w:rsidR="00E33739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="00E337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úspešný</w:t>
            </w:r>
          </w:p>
          <w:p w14:paraId="7265B426" w14:textId="77777777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kritérií: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24 804,000 € s DPH</w:t>
            </w:r>
          </w:p>
        </w:tc>
      </w:tr>
      <w:tr w:rsidR="006E6C4E" w:rsidRPr="00F80341" w14:paraId="77D7AA1B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0CD7" w14:textId="77777777" w:rsidR="006E6C4E" w:rsidRPr="00F80341" w:rsidRDefault="006E6C4E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MRAZENÉ MÄSO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0F89A" w14:textId="5001E236" w:rsidR="006E6C4E" w:rsidRPr="00E33739" w:rsidRDefault="006E6C4E" w:rsidP="006E6C4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Limas s.r.o., IČO: </w:t>
            </w:r>
            <w:r w:rsidRPr="006E6C4E">
              <w:rPr>
                <w:rFonts w:asciiTheme="minorHAnsi" w:hAnsiTheme="minorHAnsi" w:cstheme="minorHAnsi"/>
                <w:sz w:val="20"/>
                <w:szCs w:val="20"/>
              </w:rPr>
              <w:t>48294454</w:t>
            </w:r>
            <w:r w:rsidR="00E33739"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 w:rsidR="00E337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úspešný</w:t>
            </w:r>
          </w:p>
          <w:p w14:paraId="357F77B2" w14:textId="77777777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21 480,00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449A3D73" w14:textId="77777777" w:rsidR="006E6C4E" w:rsidRDefault="006E6C4E" w:rsidP="006E6C4E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INMEDIA, spol. s r.o. IČO: 36019208, SK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3B29E538" w14:textId="77777777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22 880,256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6414CE9B" w14:textId="77777777" w:rsidR="006E6C4E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CHRIEN, spol. s r.o. (IČO: 36008338, SK)</w:t>
            </w:r>
          </w:p>
          <w:p w14:paraId="526E985B" w14:textId="745460DC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28 150,70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  <w:tr w:rsidR="006E6C4E" w:rsidRPr="00F80341" w14:paraId="37F22B35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5BFDA" w14:textId="77777777" w:rsidR="006E6C4E" w:rsidRPr="00F80341" w:rsidRDefault="006E6C4E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MRAZENÉ RYBY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9BE3" w14:textId="6CC6D8D5" w:rsidR="00E33739" w:rsidRPr="00E33739" w:rsidRDefault="00E33739" w:rsidP="00E3373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INMEDIA, spol. s r.o. IČO: 36019208, SK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úspešný</w:t>
            </w:r>
          </w:p>
          <w:p w14:paraId="396216A3" w14:textId="77777777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2 218,164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5C34A9FD" w14:textId="77777777" w:rsidR="00E33739" w:rsidRDefault="00E33739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CHRIEN, spol. s r.o. (IČO: 36008338, SK)</w:t>
            </w:r>
          </w:p>
          <w:p w14:paraId="604E53D0" w14:textId="03B1EF44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2 424,360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s DPH</w:t>
            </w:r>
          </w:p>
        </w:tc>
      </w:tr>
      <w:tr w:rsidR="006E6C4E" w:rsidRPr="00F80341" w14:paraId="2D66481D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05629" w14:textId="77777777" w:rsidR="006E6C4E" w:rsidRPr="00F80341" w:rsidRDefault="006E6C4E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MRAZENÉ POLOTOVARY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45B16" w14:textId="77777777" w:rsidR="00E33739" w:rsidRDefault="00E33739" w:rsidP="00E3373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INMEDIA, spol. s r.o. IČO: 36019208, SK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17298ACE" w14:textId="202185CB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7 344,168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 w:rsidR="00E33739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  <w:r w:rsidR="00E33739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 xml:space="preserve"> - úspešný</w:t>
            </w:r>
          </w:p>
          <w:p w14:paraId="5411429E" w14:textId="77777777" w:rsidR="00E33739" w:rsidRDefault="00E33739" w:rsidP="00E3373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CHRIEN, spol. s r.o. (IČO: 36008338, SK)</w:t>
            </w:r>
          </w:p>
          <w:p w14:paraId="42AACC24" w14:textId="77777777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8 689,560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</w:tc>
      </w:tr>
      <w:tr w:rsidR="006E6C4E" w:rsidRPr="00F80341" w14:paraId="176F726E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3B81" w14:textId="77777777" w:rsidR="006E6C4E" w:rsidRPr="00F80341" w:rsidRDefault="006E6C4E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CESTOVINY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C9BD4" w14:textId="2C7FF0AC" w:rsidR="006E6C4E" w:rsidRPr="00F80341" w:rsidRDefault="00E33739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ATC-JR s.r.o, IČO: </w:t>
            </w:r>
            <w:r w:rsidRPr="00E33739">
              <w:rPr>
                <w:rFonts w:asciiTheme="minorHAnsi" w:hAnsiTheme="minorHAnsi" w:cstheme="minorHAnsi"/>
                <w:sz w:val="20"/>
                <w:szCs w:val="20"/>
              </w:rPr>
              <w:t>35760532</w:t>
            </w:r>
          </w:p>
          <w:p w14:paraId="6812F74B" w14:textId="073BA4C6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5 064,120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s</w:t>
            </w:r>
            <w:r w:rsidR="00E337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DPH</w:t>
            </w:r>
            <w:r w:rsidR="00E337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úspešný</w:t>
            </w:r>
          </w:p>
          <w:p w14:paraId="5B402C2E" w14:textId="77777777" w:rsidR="00E33739" w:rsidRDefault="00E33739" w:rsidP="00E3373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INMEDIA, spol. s r.o. IČO: 36019208, SK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0A591B0D" w14:textId="77777777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5 527,332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 DPH</w:t>
            </w:r>
          </w:p>
        </w:tc>
      </w:tr>
      <w:tr w:rsidR="006E6C4E" w:rsidRPr="00F80341" w14:paraId="2D1B61AF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9BFC" w14:textId="77777777" w:rsidR="006E6C4E" w:rsidRPr="00F80341" w:rsidRDefault="006E6C4E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TRVANLIVÉ POTRAVINY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BCF3" w14:textId="77777777" w:rsidR="00E33739" w:rsidRDefault="00E33739" w:rsidP="00E3373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INMEDIA, spol. s r.o. IČO: 36019208, SK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61EBC618" w14:textId="3E7B640F" w:rsidR="006E6C4E" w:rsidRPr="00F80341" w:rsidRDefault="006E6C4E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47 985,544 €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="00E337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DPH</w:t>
            </w:r>
            <w:r w:rsidR="00E337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úspešný</w:t>
            </w:r>
          </w:p>
        </w:tc>
      </w:tr>
      <w:tr w:rsidR="006E6C4E" w:rsidRPr="00F80341" w14:paraId="35E39D54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F3DAF" w14:textId="77777777" w:rsidR="006E6C4E" w:rsidRPr="00F80341" w:rsidRDefault="006E6C4E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VAJCIA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E2483" w14:textId="441706E3" w:rsidR="006E6C4E" w:rsidRPr="00F80341" w:rsidRDefault="00E33739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Miloš Dub, IČO: </w:t>
            </w:r>
            <w:r w:rsidRPr="00E33739">
              <w:rPr>
                <w:rFonts w:asciiTheme="minorHAnsi" w:hAnsiTheme="minorHAnsi" w:cstheme="minorHAnsi"/>
                <w:sz w:val="20"/>
                <w:szCs w:val="20"/>
              </w:rPr>
              <w:t>45920834</w:t>
            </w:r>
          </w:p>
          <w:p w14:paraId="167B8970" w14:textId="7A3D90D2" w:rsidR="006E6C4E" w:rsidRPr="00F80341" w:rsidRDefault="006E6C4E" w:rsidP="00F673AB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5 516,700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 w:rsidR="00E33739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  <w:r w:rsidR="00E33739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 xml:space="preserve"> - úspešný</w:t>
            </w:r>
          </w:p>
          <w:p w14:paraId="39BC80C2" w14:textId="77777777" w:rsidR="00E33739" w:rsidRDefault="00E33739" w:rsidP="00E33739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INMEDIA, spol. s r.o. IČO: 36019208, SK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68CD48FC" w14:textId="77777777" w:rsidR="006E6C4E" w:rsidRPr="00F80341" w:rsidRDefault="006E6C4E" w:rsidP="00F673AB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5814,90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45969D8E" w14:textId="77777777" w:rsidR="00E33739" w:rsidRPr="00F80341" w:rsidRDefault="00E33739" w:rsidP="00E33739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NOVOCASING NITRA s.r.o., IČO: </w:t>
            </w:r>
            <w:r w:rsidRPr="006E6C4E">
              <w:rPr>
                <w:rFonts w:asciiTheme="minorHAnsi" w:hAnsiTheme="minorHAnsi" w:cstheme="minorHAnsi"/>
                <w:sz w:val="20"/>
                <w:szCs w:val="20"/>
              </w:rPr>
              <w:t>36530506</w:t>
            </w:r>
          </w:p>
          <w:p w14:paraId="14665BFC" w14:textId="77777777" w:rsidR="006E6C4E" w:rsidRPr="00F80341" w:rsidRDefault="006E6C4E" w:rsidP="00F673A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6 262,20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  <w:bookmarkEnd w:id="3"/>
    </w:tbl>
    <w:p w14:paraId="1B5D638B" w14:textId="77777777" w:rsidR="006E6C4E" w:rsidRPr="000B7B02" w:rsidRDefault="006E6C4E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854DF5D" w14:textId="77777777" w:rsidR="002D4B31" w:rsidRPr="000B7B02" w:rsidRDefault="002D4B31" w:rsidP="00B657AC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76475208" w14:textId="0C355FF7" w:rsidR="002522E3" w:rsidRPr="000B7B02" w:rsidRDefault="002522E3" w:rsidP="00B657A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Verejný obstarávateľ v súťažných podkladoch požadoval, aby uchádzači predložili na preukázanie splnenia jeho požiadaviek na predmet zákazky doklady a dokumenty, ktorými opíšu a preukážu splnenie požiadaviek verejného obstarávateľa na predmet zákazky podľa časti „B“ Opis predmetu zákazky súťažných podkladov, konkrétne:</w:t>
      </w:r>
    </w:p>
    <w:p w14:paraId="50601FBE" w14:textId="77777777" w:rsidR="002522E3" w:rsidRPr="000B7B02" w:rsidRDefault="002522E3" w:rsidP="002522E3">
      <w:pPr>
        <w:pStyle w:val="tl1"/>
        <w:ind w:left="567"/>
        <w:rPr>
          <w:rFonts w:asciiTheme="minorHAnsi" w:hAnsiTheme="minorHAnsi" w:cstheme="minorHAnsi"/>
          <w:sz w:val="20"/>
          <w:szCs w:val="20"/>
        </w:rPr>
      </w:pPr>
    </w:p>
    <w:p w14:paraId="04B73D77" w14:textId="06939BD9" w:rsidR="00D828A1" w:rsidRPr="000B7B02" w:rsidRDefault="00D828A1" w:rsidP="00D828A1">
      <w:pPr>
        <w:pStyle w:val="Zkladntext"/>
        <w:ind w:left="720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lastRenderedPageBreak/>
        <w:t xml:space="preserve">- vyplnenú  tabuľku ŠPECIFIKÁCIE POLOŽIEK a cien </w:t>
      </w:r>
      <w:r w:rsidRPr="000B7B02">
        <w:rPr>
          <w:rFonts w:asciiTheme="minorHAnsi" w:hAnsiTheme="minorHAnsi" w:cstheme="minorHAnsi"/>
          <w:sz w:val="20"/>
          <w:szCs w:val="20"/>
          <w:u w:val="single"/>
        </w:rPr>
        <w:t>vo formáte EXCEL</w:t>
      </w:r>
      <w:r w:rsidRPr="000B7B02">
        <w:rPr>
          <w:rFonts w:asciiTheme="minorHAnsi" w:hAnsiTheme="minorHAnsi" w:cstheme="minorHAnsi"/>
          <w:sz w:val="20"/>
          <w:szCs w:val="20"/>
        </w:rPr>
        <w:t xml:space="preserve">, ktorá tvorí prílohu č. 1 súťažných podkladov podľa príslušnej časti, na ktorú uchádzač predkladá ponuku. V tejto tabuľke v stĺpci s názvom Špecifikácia ponúkaného tovaru uvedie uchádzač opis ponúknutého výrobku tak, aby možné vyhodnotiť splnenie požiadaviek na predmet zákazky (zloženie, opis položky a parametrov). V prípade, ak sú predložené ekvivalentné výrobky - zoznam ponúkaných ekvivalentných položiek) Zoznam ponúkaných e ekvivalentných položiek bude tvoriť prílohu č. 2 k uzavretej rámcovej dohode. </w:t>
      </w:r>
    </w:p>
    <w:p w14:paraId="04BDB528" w14:textId="77777777" w:rsidR="00D828A1" w:rsidRPr="000B7B02" w:rsidRDefault="00D828A1" w:rsidP="00D828A1">
      <w:pPr>
        <w:pStyle w:val="Odsekzoznamu"/>
        <w:spacing w:after="0" w:line="240" w:lineRule="auto"/>
        <w:ind w:left="1428"/>
        <w:rPr>
          <w:rFonts w:asciiTheme="minorHAnsi" w:hAnsiTheme="minorHAnsi" w:cstheme="minorHAnsi"/>
          <w:b/>
          <w:sz w:val="20"/>
          <w:szCs w:val="20"/>
        </w:rPr>
      </w:pPr>
    </w:p>
    <w:p w14:paraId="7CDB7879" w14:textId="6703A4E4" w:rsidR="00D828A1" w:rsidRPr="000B7B02" w:rsidRDefault="00D828A1" w:rsidP="00D828A1">
      <w:pPr>
        <w:pStyle w:val="tl1"/>
        <w:ind w:left="708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-V prípade skupiny dodávateľov </w:t>
      </w:r>
      <w:r w:rsidRPr="000B7B02">
        <w:rPr>
          <w:rFonts w:asciiTheme="minorHAnsi" w:hAnsiTheme="minorHAnsi" w:cstheme="minorHAnsi"/>
          <w:b/>
          <w:caps/>
          <w:sz w:val="20"/>
          <w:szCs w:val="20"/>
        </w:rPr>
        <w:t>čestné vyhlásenie skupiny dodávateľov</w:t>
      </w:r>
      <w:r w:rsidRPr="000B7B02">
        <w:rPr>
          <w:rFonts w:asciiTheme="minorHAnsi" w:hAnsiTheme="minorHAnsi" w:cstheme="minorHAnsi"/>
          <w:sz w:val="20"/>
          <w:szCs w:val="20"/>
        </w:rPr>
        <w:t>, podpísané všetkými členmi skupiny alebo osobou/osobami oprávnenými konať v danej veci za každého člena skupiny, v ktorom vyhlásia, že v prípade prijatia ich ponuky verejným obstarávateľom vytvoria všetci členovia skupiny dodávateľov pred uzavretím zmluvy s verejným obstarávateľom právne vzťahy potrebné z dôvodu riadneho plnenia zmluvy.</w:t>
      </w:r>
    </w:p>
    <w:p w14:paraId="0AA9BBF6" w14:textId="77777777" w:rsidR="00D828A1" w:rsidRPr="000B7B02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2C9C858A" w14:textId="267721AE" w:rsidR="00D828A1" w:rsidRPr="000B7B02" w:rsidRDefault="00D828A1" w:rsidP="00D828A1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 prípade skupiny dodávateľov vystavené plnomocenstvo pre jedného z členov skupiny, ktorý bude oprávnený prijímať pokyny za všetkých a konať v mene všetkých ostatných členov skupiny (vrátane prijímania akejkoľvek korešpondencie a listín od verejného obstarávateľa), podpísanú všetkými členmi skupiny alebo osobou/osobami oprávnenými konať v danej veci za každého člena skupiny.</w:t>
      </w:r>
    </w:p>
    <w:p w14:paraId="0BBBC951" w14:textId="77777777" w:rsidR="00D828A1" w:rsidRPr="000B7B02" w:rsidRDefault="00D828A1" w:rsidP="00D828A1">
      <w:pPr>
        <w:pStyle w:val="tl1"/>
        <w:rPr>
          <w:rFonts w:asciiTheme="minorHAnsi" w:hAnsiTheme="minorHAnsi" w:cstheme="minorHAnsi"/>
          <w:sz w:val="20"/>
          <w:szCs w:val="20"/>
        </w:rPr>
      </w:pPr>
    </w:p>
    <w:p w14:paraId="3E26D529" w14:textId="4FB1D689" w:rsidR="00D828A1" w:rsidRPr="000B7B02" w:rsidRDefault="00D828A1" w:rsidP="00D828A1">
      <w:pPr>
        <w:pStyle w:val="tl1"/>
        <w:ind w:left="709" w:hanging="1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-</w:t>
      </w:r>
      <w:r w:rsidRPr="000B7B02">
        <w:rPr>
          <w:rFonts w:asciiTheme="minorHAnsi" w:hAnsiTheme="minorHAnsi" w:cstheme="minorHAnsi"/>
          <w:b/>
          <w:sz w:val="20"/>
          <w:szCs w:val="20"/>
        </w:rPr>
        <w:t>NÁVRH UCHÁDZAČA NA PLNENIE KRITÉRIA</w:t>
      </w:r>
      <w:r w:rsidRPr="000B7B02">
        <w:rPr>
          <w:rFonts w:asciiTheme="minorHAnsi" w:hAnsiTheme="minorHAnsi" w:cstheme="minorHAnsi"/>
          <w:sz w:val="20"/>
          <w:szCs w:val="20"/>
        </w:rPr>
        <w:t>, vypracovaný podľa časti E. Kritéria na hodnotenie ponúk a pravidlá ich uplatnenia, časti D. Spôsob určenia ceny a podľa časti G. Návrh uchádzača na plnenie kritérií. Formulár „Návrh na plnenie kritérií“ musí byť podpísaný osobou/osobami oprávnenými konať za uchádzača. V prípade skupiny dodávateľov musí byť podpísaný každým členom skupiny alebo osobou/osobami oprávnenými konať v danej veci za člena skupiny.</w:t>
      </w:r>
    </w:p>
    <w:p w14:paraId="6822825D" w14:textId="77777777" w:rsidR="00B657AC" w:rsidRPr="000B7B02" w:rsidRDefault="00B657AC" w:rsidP="00B657AC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F0111D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VYHODNOTENIE SPLNENIA POŽIADAVIEK VEREJNÉHO OBSTARÁVATEĽA NA PREDMET ZÁKAZKY</w:t>
      </w:r>
    </w:p>
    <w:p w14:paraId="2ACD4B85" w14:textId="74789AC4" w:rsidR="00A17E44" w:rsidRPr="000B7B02" w:rsidRDefault="00902309" w:rsidP="00863DC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B7B02">
        <w:rPr>
          <w:rFonts w:asciiTheme="minorHAnsi" w:hAnsiTheme="minorHAnsi" w:cstheme="minorHAnsi"/>
          <w:b/>
          <w:sz w:val="20"/>
          <w:szCs w:val="20"/>
        </w:rPr>
        <w:t>V nižšie uvedených častiach zákazky vyhodnocovala komisia uchádzač</w:t>
      </w:r>
      <w:r w:rsidR="002F1D1A">
        <w:rPr>
          <w:rFonts w:asciiTheme="minorHAnsi" w:hAnsiTheme="minorHAnsi" w:cstheme="minorHAnsi"/>
          <w:b/>
          <w:sz w:val="20"/>
          <w:szCs w:val="20"/>
        </w:rPr>
        <w:t>ov</w:t>
      </w:r>
      <w:r w:rsidRPr="000B7B02">
        <w:rPr>
          <w:rFonts w:asciiTheme="minorHAnsi" w:hAnsiTheme="minorHAnsi" w:cstheme="minorHAnsi"/>
          <w:b/>
          <w:sz w:val="20"/>
          <w:szCs w:val="20"/>
        </w:rPr>
        <w:t>, ktorý sa umiestnil</w:t>
      </w:r>
      <w:r w:rsidR="002F1D1A">
        <w:rPr>
          <w:rFonts w:asciiTheme="minorHAnsi" w:hAnsiTheme="minorHAnsi" w:cstheme="minorHAnsi"/>
          <w:b/>
          <w:sz w:val="20"/>
          <w:szCs w:val="20"/>
        </w:rPr>
        <w:t>i</w:t>
      </w:r>
      <w:r w:rsidRPr="000B7B02">
        <w:rPr>
          <w:rFonts w:asciiTheme="minorHAnsi" w:hAnsiTheme="minorHAnsi" w:cstheme="minorHAnsi"/>
          <w:b/>
          <w:sz w:val="20"/>
          <w:szCs w:val="20"/>
        </w:rPr>
        <w:t xml:space="preserve"> ako prvý</w:t>
      </w:r>
      <w:r w:rsidR="002F1D1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b/>
          <w:sz w:val="20"/>
          <w:szCs w:val="20"/>
        </w:rPr>
        <w:t>v poradí z hľadiska plnenia kritéria (najnižšia cena):</w:t>
      </w:r>
    </w:p>
    <w:p w14:paraId="169C23C6" w14:textId="2CFE11E0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74688687" w14:textId="5D3CF5F1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7B02">
        <w:rPr>
          <w:rFonts w:asciiTheme="minorHAnsi" w:hAnsiTheme="minorHAnsi" w:cstheme="minorHAnsi"/>
          <w:bCs/>
          <w:sz w:val="20"/>
          <w:szCs w:val="20"/>
        </w:rPr>
        <w:t xml:space="preserve">Komisia preskúmala ponuku </w:t>
      </w:r>
      <w:r w:rsidR="00902309" w:rsidRPr="000B7B02">
        <w:rPr>
          <w:rFonts w:asciiTheme="minorHAnsi" w:hAnsiTheme="minorHAnsi" w:cstheme="minorHAnsi"/>
          <w:bCs/>
          <w:sz w:val="20"/>
          <w:szCs w:val="20"/>
        </w:rPr>
        <w:t xml:space="preserve">každého vyššie uvedeného </w:t>
      </w:r>
      <w:r w:rsidRPr="000B7B02">
        <w:rPr>
          <w:rFonts w:asciiTheme="minorHAnsi" w:hAnsiTheme="minorHAnsi" w:cstheme="minorHAnsi"/>
          <w:bCs/>
          <w:sz w:val="20"/>
          <w:szCs w:val="20"/>
        </w:rPr>
        <w:t>uchádzača</w:t>
      </w:r>
      <w:r w:rsidR="00E33739">
        <w:rPr>
          <w:rFonts w:asciiTheme="minorHAnsi" w:hAnsiTheme="minorHAnsi" w:cstheme="minorHAnsi"/>
          <w:bCs/>
          <w:sz w:val="20"/>
          <w:szCs w:val="20"/>
        </w:rPr>
        <w:t xml:space="preserve"> uvedeného ako „úspešného“</w:t>
      </w:r>
      <w:r w:rsidRPr="000B7B02">
        <w:rPr>
          <w:rFonts w:asciiTheme="minorHAnsi" w:hAnsiTheme="minorHAnsi" w:cstheme="minorHAnsi"/>
          <w:bCs/>
          <w:sz w:val="20"/>
          <w:szCs w:val="20"/>
        </w:rPr>
        <w:t xml:space="preserve"> a skonštatovala, že ponuka uchádzača obsahuje všetky doklady a dokumenty, ktoré verejný obstarávateľ požadoval predložiť na preukázanie splnenia jeho požiadaviek na predmet zákazky, konkrétne nasledovné dokumenty:</w:t>
      </w:r>
    </w:p>
    <w:p w14:paraId="68FDE7BF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FB06A38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>Návrh uchádzača na plnenie kritéria</w:t>
      </w:r>
    </w:p>
    <w:p w14:paraId="5DE7CC65" w14:textId="05A96F25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Vyplnenú špecifikáciu položiek pre </w:t>
      </w:r>
      <w:r w:rsidR="00C33EB3">
        <w:rPr>
          <w:rFonts w:asciiTheme="minorHAnsi" w:hAnsiTheme="minorHAnsi" w:cstheme="minorHAnsi"/>
          <w:b/>
          <w:bCs/>
          <w:sz w:val="20"/>
          <w:szCs w:val="20"/>
        </w:rPr>
        <w:t>predmetnú</w:t>
      </w:r>
      <w:r w:rsidR="000B7B02">
        <w:rPr>
          <w:rFonts w:asciiTheme="minorHAnsi" w:hAnsiTheme="minorHAnsi" w:cstheme="minorHAnsi"/>
          <w:b/>
          <w:bCs/>
          <w:sz w:val="20"/>
          <w:szCs w:val="20"/>
        </w:rPr>
        <w:t xml:space="preserve"> časť ponuky</w:t>
      </w:r>
      <w:r w:rsidR="00E33739">
        <w:rPr>
          <w:rFonts w:asciiTheme="minorHAnsi" w:hAnsiTheme="minorHAnsi" w:cstheme="minorHAnsi"/>
          <w:b/>
          <w:bCs/>
          <w:sz w:val="20"/>
          <w:szCs w:val="20"/>
        </w:rPr>
        <w:t xml:space="preserve"> predložil každý uchádzač</w:t>
      </w:r>
      <w:r w:rsidR="004817F7">
        <w:rPr>
          <w:rFonts w:asciiTheme="minorHAnsi" w:hAnsiTheme="minorHAnsi" w:cstheme="minorHAnsi"/>
          <w:b/>
          <w:bCs/>
          <w:sz w:val="20"/>
          <w:szCs w:val="20"/>
        </w:rPr>
        <w:t xml:space="preserve"> (okrem uchádzača Miloš Dub</w:t>
      </w:r>
      <w:r w:rsidR="00E33739">
        <w:rPr>
          <w:rFonts w:asciiTheme="minorHAnsi" w:hAnsiTheme="minorHAnsi" w:cstheme="minorHAnsi"/>
          <w:b/>
          <w:bCs/>
          <w:sz w:val="20"/>
          <w:szCs w:val="20"/>
        </w:rPr>
        <w:t xml:space="preserve"> v požadovanom formáte súboru excel.</w:t>
      </w:r>
      <w:r w:rsidR="004817F7">
        <w:rPr>
          <w:rFonts w:asciiTheme="minorHAnsi" w:hAnsiTheme="minorHAnsi" w:cstheme="minorHAnsi"/>
          <w:b/>
          <w:bCs/>
          <w:sz w:val="20"/>
          <w:szCs w:val="20"/>
        </w:rPr>
        <w:t xml:space="preserve"> Uchádzač bude vyzvaný na doloženie dokumentu cez komunikačné rozhranie systému JOSEPHINE. Uchádzač uviedol celkovú cenu v prílohe Špecifikácia položiek ako aj v systéme JOSPEHINE. Ceny sú zhodné.</w:t>
      </w:r>
    </w:p>
    <w:p w14:paraId="209927D1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24E2C26" w14:textId="6507676F" w:rsidR="00C33EB3" w:rsidRPr="00C33EB3" w:rsidRDefault="00C33EB3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C33EB3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Špecifikácia položiek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 xml:space="preserve"> vo formáte excel</w:t>
      </w:r>
    </w:p>
    <w:p w14:paraId="2E9950B2" w14:textId="1437F8BD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Komisia prekontrolovala ocenené položkové rozpočty predložené uchádzačom a zistila, že sa zhoduje s neocenenými položkovými rozpočtami predloženými verejným obstarávateľom v súťažných podkladoch a sú ocenené kompletne a v súlade s požiadavkami verejného obstarávateľa na predmet zákazky.</w:t>
      </w:r>
    </w:p>
    <w:p w14:paraId="335BAD01" w14:textId="77777777" w:rsidR="008E378F" w:rsidRPr="000B7B02" w:rsidRDefault="008E378F" w:rsidP="008E378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08DBD3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  <w:t>Návrh uchádzača na plnenie kritérií.pdf</w:t>
      </w:r>
    </w:p>
    <w:p w14:paraId="71E60D09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Uchádzač predložil vyplnenú prílohu osobou oprávnenou konať za uchádzača. Komisia skontrolovala návrh uchádzača na plnenie kritérií a skonštatovala, že cena za predmet zákazky korešponduje s cenou uvedenou v systéme JOSEPHINE, s oceneným položkovým rozpočtom a s vyplnenou prílohou súťažných podkladov v časti „G“ NÁVRH UCHÁDZAČA NA PLNENIE KRITÉRIÍ.</w:t>
      </w:r>
    </w:p>
    <w:p w14:paraId="218EF4E1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14:paraId="045510B7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0CF6D57B" w14:textId="77777777" w:rsidR="008E378F" w:rsidRPr="000B7B02" w:rsidRDefault="008E378F" w:rsidP="008E378F">
      <w:pPr>
        <w:autoSpaceDE w:val="0"/>
        <w:adjustRightInd w:val="0"/>
        <w:spacing w:after="0" w:line="240" w:lineRule="auto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sk-SK"/>
        </w:rPr>
      </w:pPr>
    </w:p>
    <w:p w14:paraId="1D96A00A" w14:textId="77777777" w:rsidR="008E378F" w:rsidRPr="000B7B02" w:rsidRDefault="008E378F" w:rsidP="008E378F">
      <w:pPr>
        <w:autoSpaceDE w:val="0"/>
        <w:adjustRightInd w:val="0"/>
        <w:spacing w:after="0" w:line="240" w:lineRule="auto"/>
        <w:jc w:val="both"/>
        <w:textAlignment w:val="auto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0B7B02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V zmysle vyššie uvedeného komisia tak konštatuje, že ponuka uchádzača splnila požiadavky verejného obstarávateľa na predmet zákazky. Ostatné predložené ponuky komisia nevyhodnocovala.</w:t>
      </w:r>
    </w:p>
    <w:p w14:paraId="07DC8C05" w14:textId="274E6AD8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ab/>
      </w:r>
    </w:p>
    <w:p w14:paraId="32F448B4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B7B02">
        <w:rPr>
          <w:rFonts w:asciiTheme="minorHAnsi" w:hAnsiTheme="minorHAnsi" w:cstheme="minorHAnsi"/>
          <w:b/>
          <w:bCs/>
          <w:sz w:val="20"/>
          <w:szCs w:val="20"/>
          <w:u w:val="single"/>
        </w:rPr>
        <w:t>Záverečné stanovisko komisie.</w:t>
      </w:r>
    </w:p>
    <w:p w14:paraId="7163E3B4" w14:textId="2562326E" w:rsidR="00935ADE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Komisia konštatuje, že v súlade s § 55 ods. 1 ZVO neboli vyhodnocované ostatné predložené ponuky.</w:t>
      </w:r>
    </w:p>
    <w:p w14:paraId="43356C9E" w14:textId="7394CE40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B959D3" w14:textId="53621FDE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Verejný obstarávateľ konštatuje, že ponuka úspešného uchádzača </w:t>
      </w:r>
      <w:r w:rsidR="00902309" w:rsidRPr="000B7B02">
        <w:rPr>
          <w:rFonts w:asciiTheme="minorHAnsi" w:hAnsiTheme="minorHAnsi" w:cstheme="minorHAnsi"/>
          <w:sz w:val="20"/>
          <w:szCs w:val="20"/>
        </w:rPr>
        <w:t>v jednotlivých častiach zákazky</w:t>
      </w:r>
      <w:r w:rsidRPr="000B7B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sz w:val="20"/>
          <w:szCs w:val="20"/>
        </w:rPr>
        <w:t>splnila podmienky stanovené verejným obstarávateľom na predmet zákazky a úspešný uchádzač predložil ponuku v požadovanej forme.</w:t>
      </w:r>
    </w:p>
    <w:p w14:paraId="67C7C173" w14:textId="7555377C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13E80AA" w14:textId="7F4C1689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Ponuka úspešného uchádzača splnila všetky požiadavky verejného obstarávateľa na predmet zákazky a umiestnila sa na prvom mieste z hľadiska plnenia stanoveného kritéria (najnižšia cena za celý predmet zákazky v EUR s DPH). Podiel subdodávky nie je známy. V prípade, že uchádzač bude plniť zákazku subdodávateľmi, bude to uvedené v správe o zákazke.</w:t>
      </w:r>
    </w:p>
    <w:p w14:paraId="25097929" w14:textId="7779E93E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F5D714" w14:textId="511F5C4B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Komisia odporúča verejnému obstarávateľovi uzavrieť zmluvu s úspešným uchádzačom v rámci </w:t>
      </w:r>
      <w:r w:rsidR="000B7B02" w:rsidRPr="000B7B02">
        <w:rPr>
          <w:rFonts w:asciiTheme="minorHAnsi" w:hAnsiTheme="minorHAnsi" w:cstheme="minorHAnsi"/>
          <w:sz w:val="20"/>
          <w:szCs w:val="20"/>
        </w:rPr>
        <w:t xml:space="preserve">každej časti </w:t>
      </w:r>
      <w:r w:rsidRPr="000B7B02">
        <w:rPr>
          <w:rFonts w:asciiTheme="minorHAnsi" w:hAnsiTheme="minorHAnsi" w:cstheme="minorHAnsi"/>
          <w:sz w:val="20"/>
          <w:szCs w:val="20"/>
        </w:rPr>
        <w:t>predmetu zákazky za splnenia podmienok uvedených v súťažných podkladoch a za dodržania príslušných ustanovení ZVO.</w:t>
      </w:r>
    </w:p>
    <w:p w14:paraId="7C5B7ABB" w14:textId="5C80573C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29F8A04" w14:textId="4DCCCDBA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 prípade, ak úspešný uchádzač odmietne uzavrieť zmluvu s verejným obstarávateľom, komisia vyhodnotí splnenie požiadaviek verejného obstarávateľa na predmet zákazky a splnenie podmienok účasti vo vzťahu k uchádzačovi, ktorý sa umiestnil na druhom mieste v poradí z hľadiska plnenia kritéria. Takýto postup bude zaznamenaný formou dodatku k zápisnici z vyhodnotenia ponúk, resp. dodatku k zápisnici z vyhodnotenia splnenia podmienok účasti.</w:t>
      </w:r>
    </w:p>
    <w:p w14:paraId="44FD479D" w14:textId="43B13338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06B561" w14:textId="2303FDA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Komisia konštatuje, že žiaden člen komisie nemal výhrady proti priebehu vyhodnocovania ponúk.</w:t>
      </w:r>
    </w:p>
    <w:p w14:paraId="6B26A2C4" w14:textId="443F34C3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7D7E48C" w14:textId="23032CB9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Členovia komisie prehlasujú, že s obsahom zápisnice v plnej miere súhlasia.</w:t>
      </w:r>
    </w:p>
    <w:p w14:paraId="42CC1AE9" w14:textId="77777777" w:rsidR="0089738D" w:rsidRPr="000B7B02" w:rsidRDefault="0089738D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0235971" w14:textId="17377ACF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V Banskej Bystrici, dňa</w:t>
      </w:r>
      <w:r w:rsidR="00175C05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E33739">
        <w:rPr>
          <w:rFonts w:asciiTheme="minorHAnsi" w:hAnsiTheme="minorHAnsi" w:cstheme="minorHAnsi"/>
          <w:sz w:val="20"/>
          <w:szCs w:val="20"/>
        </w:rPr>
        <w:t>23</w:t>
      </w:r>
      <w:r w:rsidR="003C2058" w:rsidRPr="000B7B02">
        <w:rPr>
          <w:rFonts w:asciiTheme="minorHAnsi" w:hAnsiTheme="minorHAnsi" w:cstheme="minorHAnsi"/>
          <w:sz w:val="20"/>
          <w:szCs w:val="20"/>
        </w:rPr>
        <w:t>.</w:t>
      </w:r>
      <w:r w:rsidR="00B6120C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2F1D1A">
        <w:rPr>
          <w:rFonts w:asciiTheme="minorHAnsi" w:hAnsiTheme="minorHAnsi" w:cstheme="minorHAnsi"/>
          <w:sz w:val="20"/>
          <w:szCs w:val="20"/>
        </w:rPr>
        <w:t>12</w:t>
      </w:r>
      <w:r w:rsidR="003C2058" w:rsidRPr="000B7B02">
        <w:rPr>
          <w:rFonts w:asciiTheme="minorHAnsi" w:hAnsiTheme="minorHAnsi" w:cstheme="minorHAnsi"/>
          <w:sz w:val="20"/>
          <w:szCs w:val="20"/>
        </w:rPr>
        <w:t>.</w:t>
      </w:r>
      <w:r w:rsidR="00B6120C"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="003C2058" w:rsidRPr="000B7B02">
        <w:rPr>
          <w:rFonts w:asciiTheme="minorHAnsi" w:hAnsiTheme="minorHAnsi" w:cstheme="minorHAnsi"/>
          <w:sz w:val="20"/>
          <w:szCs w:val="20"/>
        </w:rPr>
        <w:t>202</w:t>
      </w:r>
      <w:r w:rsidR="0089738D" w:rsidRPr="000B7B02">
        <w:rPr>
          <w:rFonts w:asciiTheme="minorHAnsi" w:hAnsiTheme="minorHAnsi" w:cstheme="minorHAnsi"/>
          <w:sz w:val="20"/>
          <w:szCs w:val="20"/>
        </w:rPr>
        <w:t>2</w:t>
      </w:r>
    </w:p>
    <w:p w14:paraId="072B1102" w14:textId="77777777" w:rsidR="00935ADE" w:rsidRPr="000B7B02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381BBF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B7B02">
        <w:rPr>
          <w:rFonts w:asciiTheme="minorHAnsi" w:hAnsiTheme="minorHAnsi" w:cstheme="minorHAnsi"/>
          <w:bCs/>
          <w:sz w:val="20"/>
          <w:szCs w:val="20"/>
        </w:rPr>
        <w:t>Členovia komisie s právom vyhodnocovať ponuky:</w:t>
      </w:r>
    </w:p>
    <w:p w14:paraId="758D33B1" w14:textId="77777777" w:rsidR="00935ADE" w:rsidRPr="000B7B02" w:rsidRDefault="00935ADE" w:rsidP="00863DCB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944C986" w14:textId="09B2C74A" w:rsidR="000B7B02" w:rsidRPr="000B7B02" w:rsidRDefault="000B7B02" w:rsidP="000B7B0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Bc. </w:t>
      </w:r>
      <w:r w:rsidR="00E33739">
        <w:rPr>
          <w:rFonts w:asciiTheme="minorHAnsi" w:hAnsiTheme="minorHAnsi" w:cstheme="minorHAnsi"/>
          <w:sz w:val="20"/>
          <w:szCs w:val="20"/>
        </w:rPr>
        <w:t>Beáta Fulnečková</w:t>
      </w:r>
      <w:r w:rsidRPr="000B7B02">
        <w:rPr>
          <w:rFonts w:asciiTheme="minorHAnsi" w:hAnsiTheme="minorHAnsi" w:cstheme="minorHAnsi"/>
          <w:sz w:val="20"/>
          <w:szCs w:val="20"/>
        </w:rPr>
        <w:t xml:space="preserve"> </w:t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1EF3E908" w14:textId="77777777" w:rsidR="000B7B02" w:rsidRPr="000B7B02" w:rsidRDefault="000B7B02" w:rsidP="000B7B0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 xml:space="preserve">Mgr. Jana Vašičková </w:t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</w:r>
      <w:r w:rsidRPr="000B7B02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0E3F9919" w14:textId="54E8845C" w:rsidR="000B7B02" w:rsidRPr="000B7B02" w:rsidRDefault="00E33739" w:rsidP="000B7B0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Ing. Miroslava Bernátová</w:t>
      </w:r>
      <w:r w:rsidR="000B7B02"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0B7B02"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0B7B02"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0B7B02"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p w14:paraId="4FC75F85" w14:textId="77777777" w:rsidR="007118C3" w:rsidRPr="000B7B02" w:rsidRDefault="007118C3" w:rsidP="00863DC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EA84B62" w14:textId="77777777" w:rsidR="000524E4" w:rsidRPr="000B7B02" w:rsidRDefault="000524E4" w:rsidP="00863DCB">
      <w:pPr>
        <w:pStyle w:val="Normlny1"/>
        <w:suppressAutoHyphens w:val="0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sectPr w:rsidR="000524E4" w:rsidRPr="000B7B02" w:rsidSect="00C5009F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B1C1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A1EB674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A02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645DCA0C" w14:textId="77777777" w:rsidTr="00243E38">
      <w:tc>
        <w:tcPr>
          <w:tcW w:w="1920" w:type="dxa"/>
          <w:shd w:val="clear" w:color="auto" w:fill="auto"/>
        </w:tcPr>
        <w:p w14:paraId="68A069BC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6D054283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7DD5870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03AA506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37DAEA5D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FDA27A0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D1D2D82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6367DDC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22B4A17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06A34194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40177B1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4F2F1225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AED2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60AE3FE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62CC8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1F2E6256" wp14:editId="517F35D0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18404BB9" wp14:editId="75A5C5E8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3A63CFB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4B7E5202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04BB9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Mux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" o:allowoverlap="f" filled="f" stroked="f">
              <v:textbox>
                <w:txbxContent>
                  <w:p w14:paraId="73A63CFB" w14:textId="77777777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4B7E5202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16E0E6B" w14:textId="77777777" w:rsidR="006E6C4E" w:rsidRDefault="003B623D" w:rsidP="006E6C4E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6E6C4E">
      <w:rPr>
        <w:rFonts w:cs="Calibri"/>
        <w:bCs/>
        <w:sz w:val="20"/>
        <w:szCs w:val="20"/>
      </w:rPr>
      <w:t>Domov Márie</w:t>
    </w:r>
  </w:p>
  <w:p w14:paraId="762BCDFF" w14:textId="77777777" w:rsidR="006E6C4E" w:rsidRDefault="006E6C4E" w:rsidP="006E6C4E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Špitálska 3</w:t>
    </w:r>
  </w:p>
  <w:p w14:paraId="098AB982" w14:textId="61D81CE4" w:rsidR="006E6C4E" w:rsidRDefault="006E6C4E" w:rsidP="006E6C4E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969 01 Banská Štiavnica</w:t>
    </w:r>
  </w:p>
  <w:p w14:paraId="3AD93A55" w14:textId="77777777" w:rsidR="006E6C4E" w:rsidRPr="00DF76E3" w:rsidRDefault="006E6C4E" w:rsidP="006E6C4E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</w:p>
  <w:p w14:paraId="6AB5BE08" w14:textId="29FB77A3" w:rsidR="003B623D" w:rsidRPr="005028BF" w:rsidRDefault="003B623D" w:rsidP="006E6C4E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5948336A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1B47B6"/>
    <w:multiLevelType w:val="multilevel"/>
    <w:tmpl w:val="26E8EBE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3B7019C"/>
    <w:multiLevelType w:val="hybridMultilevel"/>
    <w:tmpl w:val="DF765294"/>
    <w:lvl w:ilvl="0" w:tplc="71E86BE6">
      <w:start w:val="2"/>
      <w:numFmt w:val="bullet"/>
      <w:lvlText w:val="-"/>
      <w:lvlJc w:val="left"/>
      <w:pPr>
        <w:ind w:left="129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760182659">
    <w:abstractNumId w:val="6"/>
  </w:num>
  <w:num w:numId="2" w16cid:durableId="1616718453">
    <w:abstractNumId w:val="5"/>
  </w:num>
  <w:num w:numId="3" w16cid:durableId="403793627">
    <w:abstractNumId w:val="4"/>
  </w:num>
  <w:num w:numId="4" w16cid:durableId="24447729">
    <w:abstractNumId w:val="3"/>
  </w:num>
  <w:num w:numId="5" w16cid:durableId="1708337668">
    <w:abstractNumId w:val="0"/>
  </w:num>
  <w:num w:numId="6" w16cid:durableId="546599749">
    <w:abstractNumId w:val="1"/>
  </w:num>
  <w:num w:numId="7" w16cid:durableId="1756046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30512"/>
    <w:rsid w:val="00051414"/>
    <w:rsid w:val="00051B58"/>
    <w:rsid w:val="000524E4"/>
    <w:rsid w:val="00055ED9"/>
    <w:rsid w:val="000660B7"/>
    <w:rsid w:val="00097F64"/>
    <w:rsid w:val="000A51A3"/>
    <w:rsid w:val="000B67E7"/>
    <w:rsid w:val="000B7B02"/>
    <w:rsid w:val="000C6468"/>
    <w:rsid w:val="000D4937"/>
    <w:rsid w:val="000E26E4"/>
    <w:rsid w:val="000F3576"/>
    <w:rsid w:val="0010140B"/>
    <w:rsid w:val="00125EC8"/>
    <w:rsid w:val="001373C0"/>
    <w:rsid w:val="001445E1"/>
    <w:rsid w:val="001451A9"/>
    <w:rsid w:val="0016334B"/>
    <w:rsid w:val="00175C05"/>
    <w:rsid w:val="00185D63"/>
    <w:rsid w:val="001931B3"/>
    <w:rsid w:val="00196245"/>
    <w:rsid w:val="001B0C4B"/>
    <w:rsid w:val="001B660B"/>
    <w:rsid w:val="001C0F26"/>
    <w:rsid w:val="001E2B04"/>
    <w:rsid w:val="00206602"/>
    <w:rsid w:val="0021655C"/>
    <w:rsid w:val="002522E3"/>
    <w:rsid w:val="00267D23"/>
    <w:rsid w:val="00282929"/>
    <w:rsid w:val="002A7E3A"/>
    <w:rsid w:val="002B0AD0"/>
    <w:rsid w:val="002B0BD7"/>
    <w:rsid w:val="002B1CFB"/>
    <w:rsid w:val="002B7C13"/>
    <w:rsid w:val="002C4765"/>
    <w:rsid w:val="002C4D89"/>
    <w:rsid w:val="002D4B31"/>
    <w:rsid w:val="002D7057"/>
    <w:rsid w:val="002E17BD"/>
    <w:rsid w:val="002F1D1A"/>
    <w:rsid w:val="00307FE8"/>
    <w:rsid w:val="00316457"/>
    <w:rsid w:val="003266C9"/>
    <w:rsid w:val="0033519F"/>
    <w:rsid w:val="0033532A"/>
    <w:rsid w:val="00335CE3"/>
    <w:rsid w:val="003459A8"/>
    <w:rsid w:val="00357BB5"/>
    <w:rsid w:val="003724B3"/>
    <w:rsid w:val="003B623D"/>
    <w:rsid w:val="003B65EF"/>
    <w:rsid w:val="003C2058"/>
    <w:rsid w:val="003E2240"/>
    <w:rsid w:val="003E5F18"/>
    <w:rsid w:val="00412875"/>
    <w:rsid w:val="00427DA5"/>
    <w:rsid w:val="00432EEE"/>
    <w:rsid w:val="004349D0"/>
    <w:rsid w:val="00435C99"/>
    <w:rsid w:val="0046487F"/>
    <w:rsid w:val="00470FDB"/>
    <w:rsid w:val="00480E25"/>
    <w:rsid w:val="004817F7"/>
    <w:rsid w:val="00483093"/>
    <w:rsid w:val="00484D4F"/>
    <w:rsid w:val="004B1DF4"/>
    <w:rsid w:val="004B48F7"/>
    <w:rsid w:val="004D408E"/>
    <w:rsid w:val="004F575E"/>
    <w:rsid w:val="005165B2"/>
    <w:rsid w:val="0059120F"/>
    <w:rsid w:val="005C7197"/>
    <w:rsid w:val="005D0878"/>
    <w:rsid w:val="005D2530"/>
    <w:rsid w:val="005E0B4E"/>
    <w:rsid w:val="005E4D99"/>
    <w:rsid w:val="005E630D"/>
    <w:rsid w:val="005F2281"/>
    <w:rsid w:val="006406DF"/>
    <w:rsid w:val="00684AAD"/>
    <w:rsid w:val="00684C52"/>
    <w:rsid w:val="006A4970"/>
    <w:rsid w:val="006B5FB7"/>
    <w:rsid w:val="006B61C2"/>
    <w:rsid w:val="006D2B57"/>
    <w:rsid w:val="006D58B2"/>
    <w:rsid w:val="006E6C4E"/>
    <w:rsid w:val="006F2D5E"/>
    <w:rsid w:val="006F3899"/>
    <w:rsid w:val="006F7D83"/>
    <w:rsid w:val="007118C3"/>
    <w:rsid w:val="0071239F"/>
    <w:rsid w:val="0072404C"/>
    <w:rsid w:val="007359A1"/>
    <w:rsid w:val="00743A58"/>
    <w:rsid w:val="007456CC"/>
    <w:rsid w:val="0078299D"/>
    <w:rsid w:val="007A0581"/>
    <w:rsid w:val="007A75C7"/>
    <w:rsid w:val="007B5FA4"/>
    <w:rsid w:val="007C1A49"/>
    <w:rsid w:val="007F6C77"/>
    <w:rsid w:val="00812DB6"/>
    <w:rsid w:val="00814DA6"/>
    <w:rsid w:val="00815AB7"/>
    <w:rsid w:val="00824A9D"/>
    <w:rsid w:val="0083090B"/>
    <w:rsid w:val="00851784"/>
    <w:rsid w:val="008532C4"/>
    <w:rsid w:val="00863DCB"/>
    <w:rsid w:val="00864C1F"/>
    <w:rsid w:val="00876BC0"/>
    <w:rsid w:val="0089738D"/>
    <w:rsid w:val="008A147D"/>
    <w:rsid w:val="008A6FCA"/>
    <w:rsid w:val="008B38D7"/>
    <w:rsid w:val="008E378F"/>
    <w:rsid w:val="00902309"/>
    <w:rsid w:val="009302EF"/>
    <w:rsid w:val="00935ADE"/>
    <w:rsid w:val="009542B1"/>
    <w:rsid w:val="00961DDF"/>
    <w:rsid w:val="009C2C99"/>
    <w:rsid w:val="009E7624"/>
    <w:rsid w:val="009F6406"/>
    <w:rsid w:val="00A03B80"/>
    <w:rsid w:val="00A17E44"/>
    <w:rsid w:val="00A34697"/>
    <w:rsid w:val="00A42EDD"/>
    <w:rsid w:val="00A45520"/>
    <w:rsid w:val="00A60B21"/>
    <w:rsid w:val="00A67CE3"/>
    <w:rsid w:val="00A7036A"/>
    <w:rsid w:val="00A73059"/>
    <w:rsid w:val="00AB33D3"/>
    <w:rsid w:val="00AE0D7D"/>
    <w:rsid w:val="00AE38B1"/>
    <w:rsid w:val="00B0725E"/>
    <w:rsid w:val="00B45190"/>
    <w:rsid w:val="00B464FA"/>
    <w:rsid w:val="00B504AE"/>
    <w:rsid w:val="00B6120C"/>
    <w:rsid w:val="00B657AC"/>
    <w:rsid w:val="00B70F30"/>
    <w:rsid w:val="00B7715A"/>
    <w:rsid w:val="00B819E3"/>
    <w:rsid w:val="00B91513"/>
    <w:rsid w:val="00B92E7D"/>
    <w:rsid w:val="00BA7E64"/>
    <w:rsid w:val="00BB1197"/>
    <w:rsid w:val="00BB3C2B"/>
    <w:rsid w:val="00BC7DD9"/>
    <w:rsid w:val="00BD50DD"/>
    <w:rsid w:val="00BF35B4"/>
    <w:rsid w:val="00BF6A6F"/>
    <w:rsid w:val="00C13CED"/>
    <w:rsid w:val="00C16D59"/>
    <w:rsid w:val="00C33EB3"/>
    <w:rsid w:val="00C3470A"/>
    <w:rsid w:val="00C36846"/>
    <w:rsid w:val="00C5009F"/>
    <w:rsid w:val="00C50A1F"/>
    <w:rsid w:val="00C547FC"/>
    <w:rsid w:val="00C55332"/>
    <w:rsid w:val="00C577AB"/>
    <w:rsid w:val="00C71267"/>
    <w:rsid w:val="00C83E61"/>
    <w:rsid w:val="00CD4A3F"/>
    <w:rsid w:val="00D043CC"/>
    <w:rsid w:val="00D21D93"/>
    <w:rsid w:val="00D30182"/>
    <w:rsid w:val="00D33371"/>
    <w:rsid w:val="00D41825"/>
    <w:rsid w:val="00D828A1"/>
    <w:rsid w:val="00D86266"/>
    <w:rsid w:val="00DA5146"/>
    <w:rsid w:val="00DF4213"/>
    <w:rsid w:val="00E1618A"/>
    <w:rsid w:val="00E33739"/>
    <w:rsid w:val="00E4420F"/>
    <w:rsid w:val="00E601FA"/>
    <w:rsid w:val="00E65F1C"/>
    <w:rsid w:val="00E703B1"/>
    <w:rsid w:val="00E96F53"/>
    <w:rsid w:val="00EA1B1E"/>
    <w:rsid w:val="00EB4CB3"/>
    <w:rsid w:val="00ED2BBB"/>
    <w:rsid w:val="00EE022C"/>
    <w:rsid w:val="00EE66B4"/>
    <w:rsid w:val="00F06669"/>
    <w:rsid w:val="00F175F4"/>
    <w:rsid w:val="00F22CDF"/>
    <w:rsid w:val="00F32690"/>
    <w:rsid w:val="00F359C3"/>
    <w:rsid w:val="00F7684E"/>
    <w:rsid w:val="00F93EF4"/>
    <w:rsid w:val="00FC1986"/>
    <w:rsid w:val="00FC689F"/>
    <w:rsid w:val="00FD405D"/>
    <w:rsid w:val="00FF52AA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4150299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uiPriority w:val="99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link w:val="Odsekzoznamu"/>
    <w:uiPriority w:val="34"/>
    <w:qFormat/>
    <w:locked/>
    <w:rsid w:val="007118C3"/>
    <w:rPr>
      <w:sz w:val="22"/>
      <w:szCs w:val="22"/>
      <w:lang w:eastAsia="ar-SA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"/>
    <w:basedOn w:val="Normlny"/>
    <w:link w:val="OdsekzoznamuChar"/>
    <w:uiPriority w:val="34"/>
    <w:qFormat/>
    <w:rsid w:val="007118C3"/>
    <w:pPr>
      <w:suppressAutoHyphens/>
      <w:autoSpaceDN/>
      <w:ind w:left="720"/>
      <w:contextualSpacing/>
      <w:textAlignment w:val="auto"/>
    </w:pPr>
    <w:rPr>
      <w:lang w:eastAsia="ar-SA"/>
    </w:rPr>
  </w:style>
  <w:style w:type="paragraph" w:customStyle="1" w:styleId="Default">
    <w:name w:val="Default"/>
    <w:rsid w:val="009C2C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Bezriadkovania">
    <w:name w:val="No Spacing"/>
    <w:uiPriority w:val="1"/>
    <w:qFormat/>
    <w:rsid w:val="009E7624"/>
    <w:pPr>
      <w:autoSpaceDN w:val="0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6B39-53D6-4E7E-B0E9-0EBFB496A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1395</Words>
  <Characters>7955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4</cp:revision>
  <cp:lastPrinted>2019-07-08T07:51:00Z</cp:lastPrinted>
  <dcterms:created xsi:type="dcterms:W3CDTF">2022-12-23T14:23:00Z</dcterms:created>
  <dcterms:modified xsi:type="dcterms:W3CDTF">2022-12-23T14:46:00Z</dcterms:modified>
</cp:coreProperties>
</file>