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060C" w14:textId="4307F4D1" w:rsidR="008B480B" w:rsidRDefault="00B20700" w:rsidP="00B20700">
      <w:pPr>
        <w:ind w:left="708" w:firstLine="708"/>
        <w:jc w:val="right"/>
        <w:rPr>
          <w:noProof/>
        </w:rPr>
      </w:pPr>
      <w:r w:rsidRPr="00FB53AA">
        <w:rPr>
          <w:bCs/>
          <w:szCs w:val="24"/>
        </w:rPr>
        <w:t>TSB-VO-0</w:t>
      </w:r>
      <w:r w:rsidR="00E005D8">
        <w:rPr>
          <w:bCs/>
          <w:szCs w:val="24"/>
        </w:rPr>
        <w:t>6</w:t>
      </w:r>
      <w:r w:rsidRPr="00FB53AA">
        <w:rPr>
          <w:bCs/>
          <w:szCs w:val="24"/>
        </w:rPr>
        <w:t>/2022</w:t>
      </w:r>
    </w:p>
    <w:p w14:paraId="3EAB1BF3" w14:textId="77777777" w:rsidR="001C031F" w:rsidRDefault="001C031F" w:rsidP="001C031F">
      <w:pPr>
        <w:rPr>
          <w:noProof/>
        </w:rPr>
      </w:pPr>
    </w:p>
    <w:p w14:paraId="2B490E91" w14:textId="2BB2BBE2" w:rsidR="00202129" w:rsidRDefault="00F313FA" w:rsidP="0003475E">
      <w:pPr>
        <w:pStyle w:val="Nadpis1"/>
      </w:pPr>
      <w:r>
        <w:t>Súťažné podmienky</w:t>
      </w:r>
      <w:r w:rsidR="008C6348" w:rsidRPr="008C6348">
        <w:rPr>
          <w:noProof/>
        </w:rPr>
        <w:t xml:space="preserve"> </w:t>
      </w:r>
      <w:r w:rsidR="00950DF9">
        <w:rPr>
          <w:noProof/>
        </w:rPr>
        <w:t xml:space="preserve">na </w:t>
      </w:r>
      <w:r w:rsidR="00950DF9" w:rsidRPr="00E727E3">
        <w:rPr>
          <w:noProof/>
        </w:rPr>
        <w:t xml:space="preserve">predmet </w:t>
      </w:r>
      <w:r w:rsidR="00E65615" w:rsidRPr="00E727E3">
        <w:rPr>
          <w:noProof/>
        </w:rPr>
        <w:t>„</w:t>
      </w:r>
      <w:r>
        <w:rPr>
          <w:noProof/>
        </w:rPr>
        <w:t>Firemná identita</w:t>
      </w:r>
      <w:r w:rsidR="0031320C">
        <w:rPr>
          <w:noProof/>
        </w:rPr>
        <w:t xml:space="preserve"> – súťaž návrhov</w:t>
      </w:r>
      <w:r w:rsidR="00E65615" w:rsidRPr="00E727E3">
        <w:rPr>
          <w:noProof/>
        </w:rPr>
        <w:t>“</w:t>
      </w:r>
      <w:r w:rsidR="008A5D3C">
        <w:rPr>
          <w:noProof/>
        </w:rPr>
        <w:t xml:space="preserve"> </w:t>
      </w:r>
    </w:p>
    <w:p w14:paraId="0589EFA5" w14:textId="616F102C" w:rsidR="00DB6374" w:rsidRPr="00117200" w:rsidRDefault="00934C7B" w:rsidP="00EF01FD">
      <w:pPr>
        <w:rPr>
          <w:rFonts w:cs="Times New Roman"/>
        </w:rPr>
      </w:pPr>
      <w:r w:rsidRPr="00117200">
        <w:rPr>
          <w:rFonts w:cs="Times New Roman"/>
        </w:rPr>
        <w:t xml:space="preserve">Spoločnosť </w:t>
      </w:r>
      <w:r w:rsidR="00EF01FD" w:rsidRPr="00117200">
        <w:rPr>
          <w:rFonts w:cs="Times New Roman"/>
        </w:rPr>
        <w:t xml:space="preserve">Technické siete Bratislava, </w:t>
      </w:r>
      <w:proofErr w:type="spellStart"/>
      <w:r w:rsidR="00EF01FD" w:rsidRPr="00117200">
        <w:rPr>
          <w:rFonts w:cs="Times New Roman"/>
        </w:rPr>
        <w:t>a.s</w:t>
      </w:r>
      <w:proofErr w:type="spellEnd"/>
      <w:r w:rsidR="00EF01FD" w:rsidRPr="00117200">
        <w:rPr>
          <w:rFonts w:cs="Times New Roman"/>
        </w:rPr>
        <w:t>., Primaciálne nám. č. 1, 814 99 Bratislava</w:t>
      </w:r>
      <w:r w:rsidR="00433A4F" w:rsidRPr="00117200">
        <w:rPr>
          <w:rFonts w:cs="Times New Roman"/>
        </w:rPr>
        <w:t xml:space="preserve"> (ďalej </w:t>
      </w:r>
      <w:r w:rsidR="00FE1DE2">
        <w:rPr>
          <w:rFonts w:cs="Times New Roman"/>
        </w:rPr>
        <w:br/>
      </w:r>
      <w:r w:rsidR="00075EA3">
        <w:rPr>
          <w:rFonts w:cs="Times New Roman"/>
        </w:rPr>
        <w:t>aj</w:t>
      </w:r>
      <w:r w:rsidR="00433A4F" w:rsidRPr="00117200">
        <w:rPr>
          <w:rFonts w:cs="Times New Roman"/>
        </w:rPr>
        <w:t xml:space="preserve"> </w:t>
      </w:r>
      <w:r w:rsidR="00075EA3">
        <w:rPr>
          <w:rFonts w:cs="Times New Roman"/>
        </w:rPr>
        <w:t>„TSB“</w:t>
      </w:r>
      <w:r w:rsidR="00433A4F" w:rsidRPr="00117200">
        <w:rPr>
          <w:rFonts w:cs="Times New Roman"/>
        </w:rPr>
        <w:t xml:space="preserve">) </w:t>
      </w:r>
      <w:r w:rsidR="00B0772F" w:rsidRPr="00117200">
        <w:rPr>
          <w:rFonts w:cs="Times New Roman"/>
        </w:rPr>
        <w:t>vyhlasuje</w:t>
      </w:r>
      <w:r w:rsidR="00433A4F" w:rsidRPr="00117200">
        <w:rPr>
          <w:rFonts w:cs="Times New Roman"/>
        </w:rPr>
        <w:t xml:space="preserve"> </w:t>
      </w:r>
      <w:r w:rsidR="00DB6374" w:rsidRPr="00117200">
        <w:rPr>
          <w:rFonts w:cs="Times New Roman"/>
        </w:rPr>
        <w:t>súťaž návrhov</w:t>
      </w:r>
      <w:r w:rsidR="00945F9C" w:rsidRPr="00117200">
        <w:rPr>
          <w:rFonts w:cs="Times New Roman"/>
        </w:rPr>
        <w:t xml:space="preserve"> na predmet „</w:t>
      </w:r>
      <w:r w:rsidR="00945F9C" w:rsidRPr="00117200">
        <w:rPr>
          <w:rFonts w:cs="Times New Roman"/>
          <w:b/>
          <w:bCs/>
        </w:rPr>
        <w:t>Firemná identita</w:t>
      </w:r>
      <w:r w:rsidR="0031320C">
        <w:rPr>
          <w:rFonts w:cs="Times New Roman"/>
          <w:b/>
          <w:bCs/>
        </w:rPr>
        <w:t xml:space="preserve"> – súťaž návrhov</w:t>
      </w:r>
      <w:r w:rsidR="00945F9C" w:rsidRPr="00117200">
        <w:rPr>
          <w:rFonts w:cs="Times New Roman"/>
        </w:rPr>
        <w:t>“</w:t>
      </w:r>
      <w:r w:rsidR="00DB6374" w:rsidRPr="00117200">
        <w:rPr>
          <w:rFonts w:cs="Times New Roman"/>
        </w:rPr>
        <w:t xml:space="preserve">, na ktorú bude nadväzovať </w:t>
      </w:r>
      <w:r w:rsidR="00DB6374" w:rsidRPr="00EB1186">
        <w:rPr>
          <w:rFonts w:cs="Times New Roman"/>
        </w:rPr>
        <w:t>zadávanie zákazky podľa zákona</w:t>
      </w:r>
      <w:r w:rsidR="00DB6374" w:rsidRPr="00117200">
        <w:rPr>
          <w:rFonts w:cs="Times New Roman"/>
        </w:rPr>
        <w:t xml:space="preserve"> č. 343/2015 Z. z. o verejnom obstarávaní </w:t>
      </w:r>
      <w:r w:rsidR="00E53668">
        <w:rPr>
          <w:rFonts w:cs="Times New Roman"/>
        </w:rPr>
        <w:br/>
      </w:r>
      <w:r w:rsidR="00DB6374" w:rsidRPr="00117200">
        <w:rPr>
          <w:rFonts w:cs="Times New Roman"/>
        </w:rPr>
        <w:t>a o zmene</w:t>
      </w:r>
      <w:r w:rsidR="00DB6374" w:rsidRPr="00117200">
        <w:rPr>
          <w:rFonts w:cs="Times New Roman"/>
          <w:szCs w:val="20"/>
        </w:rPr>
        <w:t xml:space="preserve"> a doplnení </w:t>
      </w:r>
      <w:r w:rsidR="00DB6374" w:rsidRPr="00117200">
        <w:rPr>
          <w:rFonts w:cs="Times New Roman"/>
        </w:rPr>
        <w:t>niektorých zákonov v znení neskorších predpisov (ďalej len „ZVO“).</w:t>
      </w:r>
    </w:p>
    <w:p w14:paraId="49827BA1" w14:textId="1EC5C1AE" w:rsidR="008C6348" w:rsidRDefault="008C6348" w:rsidP="008C6348">
      <w:pPr>
        <w:pStyle w:val="Nadpis2"/>
        <w:numPr>
          <w:ilvl w:val="0"/>
          <w:numId w:val="1"/>
        </w:numPr>
        <w:ind w:left="284" w:hanging="284"/>
      </w:pPr>
      <w:r>
        <w:t>Základné informácie</w:t>
      </w:r>
    </w:p>
    <w:p w14:paraId="6F4526BD" w14:textId="064E3665" w:rsidR="00646964" w:rsidRDefault="00273D47" w:rsidP="00646964">
      <w:pPr>
        <w:autoSpaceDE w:val="0"/>
        <w:autoSpaceDN w:val="0"/>
        <w:adjustRightInd w:val="0"/>
        <w:spacing w:after="0"/>
      </w:pPr>
      <w:r w:rsidRPr="002557AE">
        <w:rPr>
          <w:b/>
          <w:bCs/>
        </w:rPr>
        <w:t>Vyhlasovateľ</w:t>
      </w:r>
      <w:r w:rsidR="008C6348" w:rsidRPr="002557AE">
        <w:rPr>
          <w:b/>
          <w:bCs/>
        </w:rPr>
        <w:t>:</w:t>
      </w:r>
      <w:r w:rsidR="00B93EC5">
        <w:t xml:space="preserve"> </w:t>
      </w:r>
      <w:r w:rsidR="00F60CCC">
        <w:t xml:space="preserve">Technické siete Bratislava, </w:t>
      </w:r>
      <w:proofErr w:type="spellStart"/>
      <w:r w:rsidR="00F60CCC">
        <w:t>a.s</w:t>
      </w:r>
      <w:proofErr w:type="spellEnd"/>
      <w:r w:rsidR="00F60CCC">
        <w:t>., Primaciálne nám. č. 1, 814 99 Bratislava</w:t>
      </w:r>
    </w:p>
    <w:p w14:paraId="712F0CED" w14:textId="01896AE1" w:rsidR="00F701F6" w:rsidRPr="008C6348" w:rsidRDefault="00F701F6" w:rsidP="00F701F6">
      <w:pPr>
        <w:autoSpaceDE w:val="0"/>
        <w:autoSpaceDN w:val="0"/>
        <w:adjustRightInd w:val="0"/>
      </w:pPr>
      <w:r w:rsidRPr="002557AE">
        <w:rPr>
          <w:b/>
          <w:bCs/>
        </w:rPr>
        <w:t>Kontaktná osoba</w:t>
      </w:r>
      <w:r w:rsidR="005C1933" w:rsidRPr="002557AE">
        <w:rPr>
          <w:b/>
          <w:bCs/>
        </w:rPr>
        <w:t>/overovateľ</w:t>
      </w:r>
      <w:r w:rsidRPr="002557AE">
        <w:rPr>
          <w:b/>
          <w:bCs/>
        </w:rPr>
        <w:t>:</w:t>
      </w:r>
      <w:r>
        <w:t xml:space="preserve"> Zuzana Jamnická</w:t>
      </w:r>
    </w:p>
    <w:p w14:paraId="4446D03D" w14:textId="411EF30D" w:rsid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 xml:space="preserve">Opis predmetu </w:t>
      </w:r>
      <w:r w:rsidR="00146EB9">
        <w:t>a účelu súťaže</w:t>
      </w:r>
      <w:r w:rsidR="008E4CF8">
        <w:t xml:space="preserve"> návrhov</w:t>
      </w:r>
    </w:p>
    <w:p w14:paraId="2F68ED52" w14:textId="26A693D8" w:rsidR="008E4CF8" w:rsidRDefault="008E4CF8" w:rsidP="00AA1300">
      <w:r>
        <w:rPr>
          <w:rFonts w:cs="Times New Roman"/>
          <w:szCs w:val="24"/>
        </w:rPr>
        <w:t xml:space="preserve">Účelom súťaže návrhov je </w:t>
      </w:r>
      <w:r w:rsidR="002E1D1C">
        <w:t>nájsť návrh, ktorý spomedzi predložených návrhov najlepšie rieši požiadavky zadania</w:t>
      </w:r>
      <w:r w:rsidR="00B32BEF">
        <w:t xml:space="preserve"> </w:t>
      </w:r>
      <w:r w:rsidR="00B32BEF" w:rsidRPr="000F6F8E">
        <w:t xml:space="preserve">a následne umožní </w:t>
      </w:r>
      <w:r w:rsidR="00857BDA">
        <w:t>uzavrieť Zmluvu o</w:t>
      </w:r>
      <w:r w:rsidR="00036116">
        <w:t> </w:t>
      </w:r>
      <w:r w:rsidR="00857BDA">
        <w:t>dielo</w:t>
      </w:r>
      <w:r w:rsidR="00036116">
        <w:t>, ktorej návrh</w:t>
      </w:r>
      <w:r w:rsidR="00B845D6">
        <w:t xml:space="preserve"> bude predložený účastníkom v druhom kole súťaže návrhov.</w:t>
      </w:r>
      <w:r w:rsidR="00036116">
        <w:t xml:space="preserve"> </w:t>
      </w:r>
    </w:p>
    <w:p w14:paraId="0B850140" w14:textId="1C991D05" w:rsidR="00EC7B8F" w:rsidRDefault="00D531A4" w:rsidP="0037133D">
      <w:pPr>
        <w:rPr>
          <w:rFonts w:cs="Times New Roman"/>
          <w:szCs w:val="24"/>
        </w:rPr>
      </w:pPr>
      <w:r w:rsidRPr="00484389">
        <w:rPr>
          <w:rFonts w:cs="Times New Roman"/>
          <w:szCs w:val="24"/>
        </w:rPr>
        <w:t xml:space="preserve">Predmetom </w:t>
      </w:r>
      <w:r w:rsidR="00285BEC" w:rsidRPr="00484389">
        <w:rPr>
          <w:rFonts w:cs="Times New Roman"/>
          <w:szCs w:val="24"/>
        </w:rPr>
        <w:t xml:space="preserve">súťaže návrhov bude </w:t>
      </w:r>
      <w:r w:rsidR="00FD051B" w:rsidRPr="00484389">
        <w:rPr>
          <w:rFonts w:cs="Times New Roman"/>
          <w:szCs w:val="24"/>
        </w:rPr>
        <w:t>n</w:t>
      </w:r>
      <w:r w:rsidR="00E874A4" w:rsidRPr="00484389">
        <w:rPr>
          <w:rFonts w:cs="Times New Roman"/>
          <w:szCs w:val="24"/>
        </w:rPr>
        <w:t>ávrh</w:t>
      </w:r>
      <w:r w:rsidR="00AC0FCA" w:rsidRPr="00484389">
        <w:rPr>
          <w:rFonts w:cs="Times New Roman"/>
          <w:szCs w:val="24"/>
        </w:rPr>
        <w:t xml:space="preserve"> </w:t>
      </w:r>
      <w:r w:rsidR="00E874A4" w:rsidRPr="00484389">
        <w:rPr>
          <w:rFonts w:cs="Times New Roman"/>
          <w:szCs w:val="24"/>
        </w:rPr>
        <w:t>nového loga organizácie a spracovanie dizajn manuálu</w:t>
      </w:r>
      <w:r w:rsidR="004C4F1A" w:rsidRPr="00484389">
        <w:rPr>
          <w:rFonts w:cs="Times New Roman"/>
          <w:szCs w:val="24"/>
        </w:rPr>
        <w:t xml:space="preserve"> pre spoločnosť </w:t>
      </w:r>
      <w:r w:rsidR="00E874A4" w:rsidRPr="00484389">
        <w:rPr>
          <w:rFonts w:cs="Times New Roman"/>
          <w:szCs w:val="24"/>
        </w:rPr>
        <w:t>Technické s</w:t>
      </w:r>
      <w:r w:rsidR="004C4F1A" w:rsidRPr="00484389">
        <w:rPr>
          <w:rFonts w:cs="Times New Roman"/>
          <w:szCs w:val="24"/>
        </w:rPr>
        <w:t>i</w:t>
      </w:r>
      <w:r w:rsidR="00E874A4" w:rsidRPr="00484389">
        <w:rPr>
          <w:rFonts w:cs="Times New Roman"/>
          <w:szCs w:val="24"/>
        </w:rPr>
        <w:t>ete Bratislava</w:t>
      </w:r>
      <w:r w:rsidR="004C4F1A" w:rsidRPr="00484389">
        <w:rPr>
          <w:rFonts w:cs="Times New Roman"/>
          <w:szCs w:val="24"/>
        </w:rPr>
        <w:t>,</w:t>
      </w:r>
      <w:r w:rsidR="00E874A4" w:rsidRPr="00484389">
        <w:rPr>
          <w:rFonts w:cs="Times New Roman"/>
          <w:szCs w:val="24"/>
        </w:rPr>
        <w:t xml:space="preserve"> </w:t>
      </w:r>
      <w:proofErr w:type="spellStart"/>
      <w:r w:rsidR="00E874A4" w:rsidRPr="00484389">
        <w:rPr>
          <w:rFonts w:cs="Times New Roman"/>
          <w:szCs w:val="24"/>
        </w:rPr>
        <w:t>a.s</w:t>
      </w:r>
      <w:proofErr w:type="spellEnd"/>
      <w:r w:rsidR="00E874A4" w:rsidRPr="00484389">
        <w:rPr>
          <w:rFonts w:cs="Times New Roman"/>
          <w:szCs w:val="24"/>
        </w:rPr>
        <w:t>.</w:t>
      </w:r>
      <w:r w:rsidR="00F85697" w:rsidRPr="00484389">
        <w:rPr>
          <w:rFonts w:cs="Times New Roman"/>
          <w:szCs w:val="24"/>
        </w:rPr>
        <w:t xml:space="preserve">, ktorá je </w:t>
      </w:r>
      <w:r w:rsidR="00E874A4" w:rsidRPr="00484389">
        <w:rPr>
          <w:rFonts w:cs="Times New Roman"/>
          <w:szCs w:val="24"/>
        </w:rPr>
        <w:t>mestský</w:t>
      </w:r>
      <w:r w:rsidR="00F85697" w:rsidRPr="00484389">
        <w:rPr>
          <w:rFonts w:cs="Times New Roman"/>
          <w:szCs w:val="24"/>
        </w:rPr>
        <w:t>m</w:t>
      </w:r>
      <w:r w:rsidR="00E874A4" w:rsidRPr="00484389">
        <w:rPr>
          <w:rFonts w:cs="Times New Roman"/>
          <w:szCs w:val="24"/>
        </w:rPr>
        <w:t xml:space="preserve"> podnik</w:t>
      </w:r>
      <w:r w:rsidR="00F85697" w:rsidRPr="00484389">
        <w:rPr>
          <w:rFonts w:cs="Times New Roman"/>
          <w:szCs w:val="24"/>
        </w:rPr>
        <w:t>om</w:t>
      </w:r>
      <w:r w:rsidR="00E874A4" w:rsidRPr="00484389">
        <w:rPr>
          <w:rFonts w:cs="Times New Roman"/>
          <w:szCs w:val="24"/>
        </w:rPr>
        <w:t xml:space="preserve"> zaoberajúci</w:t>
      </w:r>
      <w:r w:rsidR="00F85697" w:rsidRPr="00484389">
        <w:rPr>
          <w:rFonts w:cs="Times New Roman"/>
          <w:szCs w:val="24"/>
        </w:rPr>
        <w:t>m</w:t>
      </w:r>
      <w:r w:rsidR="00E874A4" w:rsidRPr="00484389">
        <w:rPr>
          <w:rFonts w:cs="Times New Roman"/>
          <w:szCs w:val="24"/>
        </w:rPr>
        <w:t xml:space="preserve"> sa </w:t>
      </w:r>
      <w:r w:rsidR="00706199" w:rsidRPr="00484389">
        <w:rPr>
          <w:rFonts w:cs="Times New Roman"/>
          <w:szCs w:val="24"/>
        </w:rPr>
        <w:t xml:space="preserve">predovšetkým </w:t>
      </w:r>
      <w:r w:rsidR="00E874A4" w:rsidRPr="00484389">
        <w:rPr>
          <w:rFonts w:cs="Times New Roman"/>
          <w:szCs w:val="24"/>
        </w:rPr>
        <w:t>prevádzkou a údržbou verejného osvetlenia mesta Bratislava</w:t>
      </w:r>
      <w:r w:rsidR="00075EA3" w:rsidRPr="00484389">
        <w:rPr>
          <w:rFonts w:cs="Times New Roman"/>
          <w:szCs w:val="24"/>
        </w:rPr>
        <w:t xml:space="preserve">. </w:t>
      </w:r>
      <w:r w:rsidR="00706199" w:rsidRPr="00484389">
        <w:rPr>
          <w:rFonts w:cs="Times New Roman"/>
          <w:szCs w:val="24"/>
        </w:rPr>
        <w:t>TSB je novo</w:t>
      </w:r>
      <w:r w:rsidR="00685754" w:rsidRPr="00484389">
        <w:rPr>
          <w:rFonts w:cs="Times New Roman"/>
          <w:szCs w:val="24"/>
        </w:rPr>
        <w:t xml:space="preserve">vzniknutá spoločnosť, ktorá doteraz nedisponuje logom ani dizajn manuálom. </w:t>
      </w:r>
      <w:r w:rsidR="009212E6" w:rsidRPr="00484389">
        <w:rPr>
          <w:rFonts w:cs="Times New Roman"/>
          <w:szCs w:val="24"/>
        </w:rPr>
        <w:t>Vyhlasovateľ uvíta</w:t>
      </w:r>
      <w:r w:rsidR="004567B2" w:rsidRPr="00484389">
        <w:rPr>
          <w:rFonts w:cs="Times New Roman"/>
          <w:szCs w:val="24"/>
        </w:rPr>
        <w:t>, ak logo bude odkazovať na zameranie spoločnosti na obnoviteľné zdroje energie/</w:t>
      </w:r>
      <w:r w:rsidR="0090041E" w:rsidRPr="00484389">
        <w:rPr>
          <w:rFonts w:cs="Times New Roman"/>
          <w:szCs w:val="24"/>
        </w:rPr>
        <w:t>elimináciu negatívnych dopadov na</w:t>
      </w:r>
      <w:r w:rsidR="004567B2" w:rsidRPr="00484389">
        <w:rPr>
          <w:rFonts w:cs="Times New Roman"/>
          <w:szCs w:val="24"/>
        </w:rPr>
        <w:t xml:space="preserve"> životné prostredi</w:t>
      </w:r>
      <w:r w:rsidR="0090041E" w:rsidRPr="00484389">
        <w:rPr>
          <w:rFonts w:cs="Times New Roman"/>
          <w:szCs w:val="24"/>
        </w:rPr>
        <w:t>e</w:t>
      </w:r>
      <w:r w:rsidR="004567B2" w:rsidRPr="00484389">
        <w:rPr>
          <w:rFonts w:cs="Times New Roman"/>
          <w:szCs w:val="24"/>
        </w:rPr>
        <w:t>.</w:t>
      </w:r>
    </w:p>
    <w:p w14:paraId="38FB1924" w14:textId="6955798F" w:rsidR="002F162E" w:rsidRDefault="00D6258F" w:rsidP="0037133D">
      <w:pPr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2F162E" w:rsidRPr="00D05FC4">
        <w:rPr>
          <w:rFonts w:cs="Times New Roman"/>
          <w:szCs w:val="24"/>
        </w:rPr>
        <w:t>poločnosť Technické siete</w:t>
      </w:r>
      <w:r>
        <w:rPr>
          <w:rFonts w:cs="Times New Roman"/>
          <w:szCs w:val="24"/>
        </w:rPr>
        <w:t xml:space="preserve"> Bratislava, </w:t>
      </w:r>
      <w:proofErr w:type="spellStart"/>
      <w:r>
        <w:rPr>
          <w:rFonts w:cs="Times New Roman"/>
          <w:szCs w:val="24"/>
        </w:rPr>
        <w:t>a.s</w:t>
      </w:r>
      <w:proofErr w:type="spellEnd"/>
      <w:r>
        <w:rPr>
          <w:rFonts w:cs="Times New Roman"/>
          <w:szCs w:val="24"/>
        </w:rPr>
        <w:t>.</w:t>
      </w:r>
      <w:r w:rsidR="002F162E" w:rsidRPr="00D05FC4">
        <w:rPr>
          <w:rFonts w:cs="Times New Roman"/>
          <w:szCs w:val="24"/>
        </w:rPr>
        <w:t xml:space="preserve"> </w:t>
      </w:r>
      <w:r w:rsidR="002F162E">
        <w:rPr>
          <w:rFonts w:cs="Times New Roman"/>
          <w:szCs w:val="24"/>
        </w:rPr>
        <w:t>bola</w:t>
      </w:r>
      <w:r w:rsidR="002F162E" w:rsidRPr="00D05FC4">
        <w:rPr>
          <w:rFonts w:cs="Times New Roman"/>
          <w:szCs w:val="24"/>
        </w:rPr>
        <w:t xml:space="preserve"> založená predovšetkým z dôvodu potreby riešenia systematickej obnovy a následnej prevádzky verejného osvetlenia Bratislavy, rozvoja a prevádzky Metropolitnej optickej siete, ale aj ďalších činností</w:t>
      </w:r>
      <w:r w:rsidR="002F162E">
        <w:rPr>
          <w:rFonts w:cs="Times New Roman"/>
          <w:szCs w:val="24"/>
        </w:rPr>
        <w:t xml:space="preserve">, </w:t>
      </w:r>
      <w:r w:rsidR="002F162E" w:rsidRPr="00D05FC4">
        <w:rPr>
          <w:rFonts w:cs="Times New Roman"/>
          <w:szCs w:val="24"/>
        </w:rPr>
        <w:t xml:space="preserve">napr. poskytovanie služieb </w:t>
      </w:r>
      <w:r>
        <w:rPr>
          <w:rFonts w:cs="Times New Roman"/>
          <w:szCs w:val="24"/>
        </w:rPr>
        <w:br/>
      </w:r>
      <w:r w:rsidR="002F162E" w:rsidRPr="00D05FC4">
        <w:rPr>
          <w:rFonts w:cs="Times New Roman"/>
          <w:szCs w:val="24"/>
        </w:rPr>
        <w:t xml:space="preserve">v oblasti nabíjacích staníc pre elektromobily, poskytovania elektrickej a dátovej konektivity, prevádzka a následný prenájom voľných kapacít v podzemných </w:t>
      </w:r>
      <w:proofErr w:type="spellStart"/>
      <w:r w:rsidR="002F162E" w:rsidRPr="00D05FC4">
        <w:rPr>
          <w:rFonts w:cs="Times New Roman"/>
          <w:szCs w:val="24"/>
        </w:rPr>
        <w:t>káblovodoch</w:t>
      </w:r>
      <w:proofErr w:type="spellEnd"/>
      <w:r w:rsidR="002F162E">
        <w:rPr>
          <w:rFonts w:cs="Times New Roman"/>
          <w:szCs w:val="24"/>
        </w:rPr>
        <w:t xml:space="preserve"> a pod.</w:t>
      </w:r>
      <w:r w:rsidR="002F162E" w:rsidRPr="00D05FC4">
        <w:rPr>
          <w:rFonts w:cs="Times New Roman"/>
          <w:szCs w:val="24"/>
        </w:rPr>
        <w:t>.</w:t>
      </w:r>
      <w:r w:rsidR="002F162E">
        <w:rPr>
          <w:rFonts w:cs="Times New Roman"/>
          <w:szCs w:val="24"/>
        </w:rPr>
        <w:t xml:space="preserve"> Viac o TSB je možné dozvedieť</w:t>
      </w:r>
      <w:r>
        <w:rPr>
          <w:rFonts w:cs="Times New Roman"/>
          <w:szCs w:val="24"/>
        </w:rPr>
        <w:t xml:space="preserve"> sa</w:t>
      </w:r>
      <w:r w:rsidR="002F162E">
        <w:rPr>
          <w:rFonts w:cs="Times New Roman"/>
          <w:szCs w:val="24"/>
        </w:rPr>
        <w:t xml:space="preserve"> </w:t>
      </w:r>
      <w:hyperlink r:id="rId8" w:history="1">
        <w:r w:rsidR="002F162E" w:rsidRPr="003413C4">
          <w:rPr>
            <w:rStyle w:val="Hypertextovprepojenie"/>
            <w:rFonts w:cs="Times New Roman"/>
            <w:szCs w:val="24"/>
          </w:rPr>
          <w:t>TU</w:t>
        </w:r>
      </w:hyperlink>
      <w:r w:rsidR="002F162E">
        <w:rPr>
          <w:rFonts w:cs="Times New Roman"/>
          <w:szCs w:val="24"/>
        </w:rPr>
        <w:t>.</w:t>
      </w:r>
    </w:p>
    <w:p w14:paraId="34B1E309" w14:textId="195E1F4F" w:rsidR="00B67454" w:rsidRPr="00B67454" w:rsidRDefault="00913D79" w:rsidP="00B67454">
      <w:pPr>
        <w:rPr>
          <w:b/>
          <w:bCs/>
        </w:rPr>
      </w:pPr>
      <w:r>
        <w:rPr>
          <w:b/>
          <w:bCs/>
        </w:rPr>
        <w:t xml:space="preserve">Vyhlasovateľ požaduje, aby </w:t>
      </w:r>
      <w:r w:rsidRPr="00F65309">
        <w:rPr>
          <w:b/>
          <w:bCs/>
        </w:rPr>
        <w:t>l</w:t>
      </w:r>
      <w:r w:rsidR="00B67454" w:rsidRPr="00B67454">
        <w:rPr>
          <w:b/>
          <w:bCs/>
        </w:rPr>
        <w:t xml:space="preserve">ogo a dizajn manuál </w:t>
      </w:r>
      <w:r w:rsidR="00F65309" w:rsidRPr="00F65309">
        <w:rPr>
          <w:b/>
          <w:bCs/>
        </w:rPr>
        <w:t>loga</w:t>
      </w:r>
      <w:r w:rsidR="00F65309">
        <w:rPr>
          <w:b/>
          <w:bCs/>
        </w:rPr>
        <w:t xml:space="preserve"> </w:t>
      </w:r>
      <w:r w:rsidR="00B67454" w:rsidRPr="00B67454">
        <w:rPr>
          <w:b/>
          <w:bCs/>
        </w:rPr>
        <w:t>spĺňa</w:t>
      </w:r>
      <w:r w:rsidR="00BF2D44">
        <w:rPr>
          <w:b/>
          <w:bCs/>
        </w:rPr>
        <w:t>li</w:t>
      </w:r>
      <w:r w:rsidR="00B67454" w:rsidRPr="00B67454">
        <w:rPr>
          <w:b/>
          <w:bCs/>
        </w:rPr>
        <w:t xml:space="preserve"> tieto </w:t>
      </w:r>
      <w:r w:rsidR="006710FE">
        <w:rPr>
          <w:b/>
          <w:bCs/>
        </w:rPr>
        <w:t>požiadavky</w:t>
      </w:r>
      <w:r w:rsidR="00B67454" w:rsidRPr="00B67454">
        <w:rPr>
          <w:b/>
          <w:bCs/>
        </w:rPr>
        <w:t xml:space="preserve">: </w:t>
      </w:r>
    </w:p>
    <w:p w14:paraId="09309820" w14:textId="763E3B11" w:rsidR="009212E6" w:rsidRPr="00B67454" w:rsidRDefault="00B67454" w:rsidP="009212E6">
      <w:pPr>
        <w:pStyle w:val="Odsekzoznamu"/>
        <w:numPr>
          <w:ilvl w:val="0"/>
          <w:numId w:val="11"/>
        </w:numPr>
        <w:ind w:left="284" w:hanging="284"/>
        <w:contextualSpacing w:val="0"/>
      </w:pPr>
      <w:r w:rsidRPr="00B67454">
        <w:t>jednoduché, rozpoznateľné, vizuálne príťažlivé a</w:t>
      </w:r>
      <w:r w:rsidR="00506695">
        <w:t> </w:t>
      </w:r>
      <w:r w:rsidRPr="00B67454">
        <w:t>súčasné</w:t>
      </w:r>
      <w:r w:rsidR="00506695">
        <w:t>;</w:t>
      </w:r>
      <w:r w:rsidRPr="00B67454">
        <w:t xml:space="preserve"> </w:t>
      </w:r>
    </w:p>
    <w:p w14:paraId="18BAEC20" w14:textId="4FCC266A" w:rsidR="00B67454" w:rsidRPr="00B67454" w:rsidRDefault="00506695" w:rsidP="004F0F33">
      <w:pPr>
        <w:pStyle w:val="Odsekzoznamu"/>
        <w:numPr>
          <w:ilvl w:val="0"/>
          <w:numId w:val="11"/>
        </w:numPr>
        <w:ind w:left="284" w:hanging="284"/>
        <w:contextualSpacing w:val="0"/>
      </w:pPr>
      <w:r>
        <w:t>m</w:t>
      </w:r>
      <w:r w:rsidR="00B67454" w:rsidRPr="00B67454">
        <w:t>usí fungovať vo farbe aj v čiernobielej verzii</w:t>
      </w:r>
      <w:r>
        <w:t>;</w:t>
      </w:r>
      <w:r w:rsidR="00B67454" w:rsidRPr="00B67454">
        <w:t xml:space="preserve"> </w:t>
      </w:r>
    </w:p>
    <w:p w14:paraId="56015939" w14:textId="205B829E" w:rsidR="00B67454" w:rsidRPr="00B67454" w:rsidRDefault="00506695" w:rsidP="004F0F33">
      <w:pPr>
        <w:pStyle w:val="Odsekzoznamu"/>
        <w:numPr>
          <w:ilvl w:val="0"/>
          <w:numId w:val="11"/>
        </w:numPr>
        <w:ind w:left="284" w:hanging="284"/>
        <w:contextualSpacing w:val="0"/>
      </w:pPr>
      <w:r>
        <w:t>m</w:t>
      </w:r>
      <w:r w:rsidR="00B67454" w:rsidRPr="00B67454">
        <w:t xml:space="preserve">usí fungovať aj v malých veľkostiach (vizitka, hlavičkový papier, </w:t>
      </w:r>
      <w:proofErr w:type="spellStart"/>
      <w:r w:rsidR="00B67454" w:rsidRPr="00B67454">
        <w:t>footer</w:t>
      </w:r>
      <w:proofErr w:type="spellEnd"/>
      <w:r w:rsidR="00B67454" w:rsidRPr="00B67454">
        <w:t xml:space="preserve"> na webe, samolepky na vonkajších zariadeniach</w:t>
      </w:r>
      <w:r>
        <w:t xml:space="preserve"> </w:t>
      </w:r>
      <w:r w:rsidR="00DD7B52" w:rsidRPr="00DD7B52">
        <w:t>s telefónnym číslom dispečingu a webstránky pre nahlasovanie porúch</w:t>
      </w:r>
      <w:r w:rsidR="00DD7B52">
        <w:t xml:space="preserve"> </w:t>
      </w:r>
      <w:r>
        <w:t>a pod.</w:t>
      </w:r>
      <w:r w:rsidR="00B67454" w:rsidRPr="00B67454">
        <w:t>)</w:t>
      </w:r>
      <w:r>
        <w:t>;</w:t>
      </w:r>
      <w:r w:rsidR="00B67454" w:rsidRPr="00B67454">
        <w:t xml:space="preserve"> </w:t>
      </w:r>
    </w:p>
    <w:p w14:paraId="0CC8B222" w14:textId="0CD63233" w:rsidR="00B67454" w:rsidRPr="00B67454" w:rsidRDefault="00506695" w:rsidP="004F0F33">
      <w:pPr>
        <w:pStyle w:val="Odsekzoznamu"/>
        <w:numPr>
          <w:ilvl w:val="0"/>
          <w:numId w:val="11"/>
        </w:numPr>
        <w:ind w:left="284" w:hanging="284"/>
        <w:contextualSpacing w:val="0"/>
      </w:pPr>
      <w:r>
        <w:t>musí</w:t>
      </w:r>
      <w:r w:rsidR="00B67454" w:rsidRPr="00B67454">
        <w:t xml:space="preserve"> obsahovať viacero textových variantov: </w:t>
      </w:r>
    </w:p>
    <w:p w14:paraId="0A666E57" w14:textId="0752D2E0" w:rsidR="00B67454" w:rsidRPr="00B67454" w:rsidRDefault="00506695" w:rsidP="004F0F33">
      <w:pPr>
        <w:pStyle w:val="Odsekzoznamu"/>
        <w:numPr>
          <w:ilvl w:val="1"/>
          <w:numId w:val="12"/>
        </w:numPr>
        <w:ind w:left="568" w:hanging="284"/>
        <w:contextualSpacing w:val="0"/>
      </w:pPr>
      <w:r>
        <w:t>c</w:t>
      </w:r>
      <w:r w:rsidR="00B67454" w:rsidRPr="00B67454">
        <w:t>elé znenie</w:t>
      </w:r>
      <w:r w:rsidR="009B1533">
        <w:t>:</w:t>
      </w:r>
      <w:r w:rsidR="00B67454" w:rsidRPr="00B67454">
        <w:t xml:space="preserve"> „Technické siete Bratislava</w:t>
      </w:r>
      <w:r>
        <w:t>,</w:t>
      </w:r>
      <w:r w:rsidR="00B67454" w:rsidRPr="00B67454">
        <w:t xml:space="preserve"> </w:t>
      </w:r>
      <w:proofErr w:type="spellStart"/>
      <w:r w:rsidR="00B67454" w:rsidRPr="00B67454">
        <w:t>a.s</w:t>
      </w:r>
      <w:proofErr w:type="spellEnd"/>
      <w:r w:rsidR="00B67454" w:rsidRPr="00B67454">
        <w:t xml:space="preserve">.“ + „verejné osvetlenie mesta Bratislava“ </w:t>
      </w:r>
    </w:p>
    <w:p w14:paraId="16A3A49F" w14:textId="32692118" w:rsidR="00B67454" w:rsidRPr="00B67454" w:rsidRDefault="0047483C" w:rsidP="004F0F33">
      <w:pPr>
        <w:pStyle w:val="Odsekzoznamu"/>
        <w:numPr>
          <w:ilvl w:val="1"/>
          <w:numId w:val="12"/>
        </w:numPr>
        <w:ind w:left="568" w:hanging="284"/>
        <w:contextualSpacing w:val="0"/>
      </w:pPr>
      <w:r>
        <w:t>v</w:t>
      </w:r>
      <w:r w:rsidR="00B67454" w:rsidRPr="00B67454">
        <w:t>erzia iba s</w:t>
      </w:r>
      <w:r w:rsidR="009B1533">
        <w:t> </w:t>
      </w:r>
      <w:r w:rsidR="00B67454" w:rsidRPr="00B67454">
        <w:t>názvom</w:t>
      </w:r>
      <w:r w:rsidR="009B1533">
        <w:t>:</w:t>
      </w:r>
      <w:r w:rsidR="00B67454" w:rsidRPr="00B67454">
        <w:t xml:space="preserve"> „Technické siete Bratislava</w:t>
      </w:r>
      <w:r>
        <w:t>,</w:t>
      </w:r>
      <w:r w:rsidR="00B67454" w:rsidRPr="00B67454">
        <w:t xml:space="preserve"> </w:t>
      </w:r>
      <w:proofErr w:type="spellStart"/>
      <w:r w:rsidR="00B67454" w:rsidRPr="00B67454">
        <w:t>a.s</w:t>
      </w:r>
      <w:proofErr w:type="spellEnd"/>
      <w:r w:rsidR="00B67454" w:rsidRPr="00B67454">
        <w:t>.“, prípadne</w:t>
      </w:r>
      <w:r>
        <w:t xml:space="preserve"> skratka</w:t>
      </w:r>
      <w:r w:rsidR="00B67454" w:rsidRPr="00B67454">
        <w:t xml:space="preserve"> „TSB </w:t>
      </w:r>
      <w:proofErr w:type="spellStart"/>
      <w:r w:rsidR="00B67454" w:rsidRPr="00B67454">
        <w:t>a.s</w:t>
      </w:r>
      <w:proofErr w:type="spellEnd"/>
      <w:r w:rsidR="00B67454" w:rsidRPr="00B67454">
        <w:t>.“</w:t>
      </w:r>
    </w:p>
    <w:p w14:paraId="1EEF3743" w14:textId="1D355240" w:rsidR="00B67454" w:rsidRPr="00B67454" w:rsidRDefault="0047483C" w:rsidP="004F0F33">
      <w:pPr>
        <w:pStyle w:val="Odsekzoznamu"/>
        <w:numPr>
          <w:ilvl w:val="1"/>
          <w:numId w:val="12"/>
        </w:numPr>
        <w:ind w:left="568" w:hanging="284"/>
        <w:contextualSpacing w:val="0"/>
      </w:pPr>
      <w:r>
        <w:t>v</w:t>
      </w:r>
      <w:r w:rsidR="00B67454" w:rsidRPr="00B67454">
        <w:t xml:space="preserve"> prípade, že logo obsahuje nejaký grafický prvok ako symbol/kresba,  malo by fungovať aj samostatne bez textu ako „pečiatka“</w:t>
      </w:r>
      <w:r>
        <w:t>;</w:t>
      </w:r>
      <w:r w:rsidR="00B67454" w:rsidRPr="00B67454">
        <w:t xml:space="preserve"> </w:t>
      </w:r>
    </w:p>
    <w:p w14:paraId="450EABE0" w14:textId="0AD0A44E" w:rsidR="00B67454" w:rsidRPr="00B67454" w:rsidRDefault="0047483C" w:rsidP="00F65309">
      <w:pPr>
        <w:pStyle w:val="Odsekzoznamu"/>
        <w:numPr>
          <w:ilvl w:val="0"/>
          <w:numId w:val="11"/>
        </w:numPr>
        <w:ind w:left="284" w:hanging="284"/>
        <w:contextualSpacing w:val="0"/>
      </w:pPr>
      <w:r>
        <w:lastRenderedPageBreak/>
        <w:t>t</w:t>
      </w:r>
      <w:r w:rsidR="00B67454" w:rsidRPr="00B67454">
        <w:t>ypografia loga musí byť jasná, čitateľná a vyvážená.</w:t>
      </w:r>
    </w:p>
    <w:p w14:paraId="5EE497A0" w14:textId="4938361D" w:rsidR="00B67454" w:rsidRPr="00B67454" w:rsidRDefault="00F65309" w:rsidP="00B67454">
      <w:pPr>
        <w:rPr>
          <w:b/>
          <w:bCs/>
        </w:rPr>
      </w:pPr>
      <w:r>
        <w:rPr>
          <w:b/>
          <w:bCs/>
        </w:rPr>
        <w:t>Vyhlasovateľ požaduje, aby d</w:t>
      </w:r>
      <w:r w:rsidR="00B67454" w:rsidRPr="00B67454">
        <w:rPr>
          <w:b/>
          <w:bCs/>
        </w:rPr>
        <w:t>izajn manuál loga obsahova</w:t>
      </w:r>
      <w:r>
        <w:rPr>
          <w:b/>
          <w:bCs/>
        </w:rPr>
        <w:t>l</w:t>
      </w:r>
      <w:r w:rsidR="00B67454" w:rsidRPr="00B67454">
        <w:rPr>
          <w:b/>
          <w:bCs/>
        </w:rPr>
        <w:t xml:space="preserve"> tieto zásady jeho používania: </w:t>
      </w:r>
    </w:p>
    <w:p w14:paraId="0299BA82" w14:textId="2E7B789E" w:rsidR="00B67454" w:rsidRPr="00775A69" w:rsidRDefault="00B67454" w:rsidP="00F04D3B">
      <w:pPr>
        <w:pStyle w:val="Odsekzoznamu"/>
        <w:numPr>
          <w:ilvl w:val="0"/>
          <w:numId w:val="13"/>
        </w:numPr>
        <w:ind w:left="284" w:hanging="284"/>
        <w:contextualSpacing w:val="0"/>
      </w:pPr>
      <w:r w:rsidRPr="00775A69">
        <w:rPr>
          <w:u w:val="single"/>
        </w:rPr>
        <w:t>Špecifikovanie farebnosti</w:t>
      </w:r>
      <w:r w:rsidRPr="00775A69">
        <w:t xml:space="preserve"> – možné farebnosti loga, zakázané farebné varianty prípadne farebné kombinácie (zachovať čitateľnosť loga)</w:t>
      </w:r>
      <w:r w:rsidR="00687E72" w:rsidRPr="00775A69">
        <w:t>;</w:t>
      </w:r>
      <w:r w:rsidRPr="00775A69">
        <w:t xml:space="preserve"> </w:t>
      </w:r>
    </w:p>
    <w:p w14:paraId="5E94B77C" w14:textId="51CF06F6" w:rsidR="00B67454" w:rsidRPr="00775A69" w:rsidRDefault="00B67454" w:rsidP="00F04D3B">
      <w:pPr>
        <w:pStyle w:val="Odsekzoznamu"/>
        <w:numPr>
          <w:ilvl w:val="0"/>
          <w:numId w:val="13"/>
        </w:numPr>
        <w:ind w:left="284" w:hanging="284"/>
        <w:contextualSpacing w:val="0"/>
      </w:pPr>
      <w:r w:rsidRPr="00775A69">
        <w:rPr>
          <w:u w:val="single"/>
        </w:rPr>
        <w:t>Špecifikovanie použitia loga na podklade</w:t>
      </w:r>
      <w:r w:rsidRPr="00775A69">
        <w:t xml:space="preserve"> – možné použitie loga na farebných plochách, fotografiách atď. (zachovať čitateľnosť loga)</w:t>
      </w:r>
      <w:r w:rsidR="00687E72" w:rsidRPr="00775A69">
        <w:t>;</w:t>
      </w:r>
      <w:r w:rsidRPr="00775A69">
        <w:t xml:space="preserve"> </w:t>
      </w:r>
    </w:p>
    <w:p w14:paraId="0A4FFAFA" w14:textId="65ADD35E" w:rsidR="00B67454" w:rsidRPr="00775A69" w:rsidRDefault="00B67454" w:rsidP="00F04D3B">
      <w:pPr>
        <w:pStyle w:val="Odsekzoznamu"/>
        <w:numPr>
          <w:ilvl w:val="0"/>
          <w:numId w:val="13"/>
        </w:numPr>
        <w:ind w:left="284" w:hanging="284"/>
        <w:contextualSpacing w:val="0"/>
      </w:pPr>
      <w:r w:rsidRPr="00775A69">
        <w:rPr>
          <w:u w:val="single"/>
        </w:rPr>
        <w:t>Priestorové ohraničenie loga</w:t>
      </w:r>
      <w:r w:rsidRPr="00775A69">
        <w:t xml:space="preserve"> </w:t>
      </w:r>
      <w:r w:rsidR="000809A2" w:rsidRPr="00775A69">
        <w:t>–</w:t>
      </w:r>
      <w:r w:rsidRPr="00775A69">
        <w:t xml:space="preserve"> vymedzenie okrajov loga, zadefinovanie „vzduchu“ okolo loga, ktorý ho bude oddeľovať od ostatných grafický elementov (napr. na webovej stránke alebo rôznych tlačených aplikáciách)</w:t>
      </w:r>
      <w:r w:rsidR="005C319C" w:rsidRPr="00775A69">
        <w:t>;</w:t>
      </w:r>
    </w:p>
    <w:p w14:paraId="395BF4A7" w14:textId="691D7EF7" w:rsidR="00B67454" w:rsidRPr="00775A69" w:rsidRDefault="00B67454" w:rsidP="00F04D3B">
      <w:pPr>
        <w:pStyle w:val="Odsekzoznamu"/>
        <w:numPr>
          <w:ilvl w:val="0"/>
          <w:numId w:val="13"/>
        </w:numPr>
        <w:ind w:left="284" w:hanging="284"/>
        <w:contextualSpacing w:val="0"/>
      </w:pPr>
      <w:r w:rsidRPr="00775A69">
        <w:rPr>
          <w:u w:val="single"/>
        </w:rPr>
        <w:t>Špecifikovanie kompozičných variantov loga</w:t>
      </w:r>
      <w:r w:rsidRPr="00775A69">
        <w:t xml:space="preserve"> – horizontálna, vertikálna a verzia do štvorca (ak to návrh dovoľuje), zakázané deformácie a</w:t>
      </w:r>
      <w:r w:rsidR="00B81EFF" w:rsidRPr="00775A69">
        <w:t> </w:t>
      </w:r>
      <w:r w:rsidRPr="00775A69">
        <w:t>kompozície</w:t>
      </w:r>
      <w:r w:rsidR="00B81EFF" w:rsidRPr="00775A69">
        <w:t>;</w:t>
      </w:r>
    </w:p>
    <w:p w14:paraId="17C58E7A" w14:textId="389DACD5" w:rsidR="00B67454" w:rsidRPr="00775A69" w:rsidRDefault="00B67454" w:rsidP="00F04D3B">
      <w:pPr>
        <w:pStyle w:val="Odsekzoznamu"/>
        <w:numPr>
          <w:ilvl w:val="0"/>
          <w:numId w:val="13"/>
        </w:numPr>
        <w:ind w:left="284" w:hanging="284"/>
        <w:contextualSpacing w:val="0"/>
      </w:pPr>
      <w:r w:rsidRPr="00775A69">
        <w:rPr>
          <w:u w:val="single"/>
        </w:rPr>
        <w:t>Načrtnúť aj použitie v</w:t>
      </w:r>
      <w:r w:rsidR="00B81EFF" w:rsidRPr="00775A69">
        <w:rPr>
          <w:u w:val="single"/>
        </w:rPr>
        <w:t> </w:t>
      </w:r>
      <w:r w:rsidRPr="00775A69">
        <w:rPr>
          <w:u w:val="single"/>
        </w:rPr>
        <w:t>priestore</w:t>
      </w:r>
      <w:r w:rsidR="00B81EFF" w:rsidRPr="00775A69">
        <w:t>;</w:t>
      </w:r>
    </w:p>
    <w:p w14:paraId="10F78FB4" w14:textId="02488D1A" w:rsidR="00B67454" w:rsidRPr="00775A69" w:rsidRDefault="00B67454" w:rsidP="00F04D3B">
      <w:pPr>
        <w:pStyle w:val="Odsekzoznamu"/>
        <w:numPr>
          <w:ilvl w:val="0"/>
          <w:numId w:val="13"/>
        </w:numPr>
        <w:ind w:left="284" w:hanging="284"/>
        <w:contextualSpacing w:val="0"/>
      </w:pPr>
      <w:r w:rsidRPr="00775A69">
        <w:rPr>
          <w:u w:val="single"/>
        </w:rPr>
        <w:t>Špecifikovanie použitia loga v exteriérovom a interiérovom informačnom systéme</w:t>
      </w:r>
      <w:r w:rsidR="00B81EFF" w:rsidRPr="00775A69">
        <w:t>;</w:t>
      </w:r>
      <w:r w:rsidRPr="00775A69">
        <w:t xml:space="preserve"> </w:t>
      </w:r>
    </w:p>
    <w:p w14:paraId="60C2393B" w14:textId="3A31ED7C" w:rsidR="008E4CF8" w:rsidRPr="00B16DC7" w:rsidRDefault="00B67454" w:rsidP="00AA1300">
      <w:pPr>
        <w:pStyle w:val="Odsekzoznamu"/>
        <w:numPr>
          <w:ilvl w:val="0"/>
          <w:numId w:val="13"/>
        </w:numPr>
        <w:ind w:left="284" w:hanging="284"/>
        <w:contextualSpacing w:val="0"/>
        <w:rPr>
          <w:u w:val="single"/>
        </w:rPr>
      </w:pPr>
      <w:r w:rsidRPr="00775A69">
        <w:rPr>
          <w:u w:val="single"/>
        </w:rPr>
        <w:t xml:space="preserve">Špecifikovanie použitia loga pri označovaní vozidiel </w:t>
      </w:r>
      <w:r w:rsidRPr="00B16DC7">
        <w:rPr>
          <w:u w:val="single"/>
        </w:rPr>
        <w:t>organizáci</w:t>
      </w:r>
      <w:r w:rsidR="00B16DC7" w:rsidRPr="00B16DC7">
        <w:rPr>
          <w:u w:val="single"/>
        </w:rPr>
        <w:t>e</w:t>
      </w:r>
      <w:r w:rsidR="00B16DC7" w:rsidRPr="00B16DC7">
        <w:t>;</w:t>
      </w:r>
    </w:p>
    <w:p w14:paraId="1095EB2A" w14:textId="3BE5BDD7" w:rsidR="00E1027E" w:rsidRDefault="006C663C" w:rsidP="006C663C">
      <w:pPr>
        <w:pStyle w:val="Odsekzoznamu"/>
        <w:numPr>
          <w:ilvl w:val="0"/>
          <w:numId w:val="13"/>
        </w:numPr>
        <w:ind w:left="284" w:hanging="284"/>
        <w:contextualSpacing w:val="0"/>
        <w:rPr>
          <w:u w:val="single"/>
        </w:rPr>
      </w:pPr>
      <w:r w:rsidRPr="006C663C">
        <w:rPr>
          <w:u w:val="single"/>
        </w:rPr>
        <w:t>Špecifikovanie použitia loga pri označovaní pracovných odevov – pracovné tričká, pracovné bundy a</w:t>
      </w:r>
      <w:r w:rsidR="005175AB">
        <w:rPr>
          <w:u w:val="single"/>
        </w:rPr>
        <w:t> </w:t>
      </w:r>
      <w:r w:rsidRPr="006C663C">
        <w:rPr>
          <w:u w:val="single"/>
        </w:rPr>
        <w:t>montérky</w:t>
      </w:r>
      <w:r w:rsidR="005175AB">
        <w:rPr>
          <w:u w:val="single"/>
        </w:rPr>
        <w:t>;</w:t>
      </w:r>
    </w:p>
    <w:p w14:paraId="0F5CB562" w14:textId="35B33FAE" w:rsidR="00B16DC7" w:rsidRDefault="00E1027E" w:rsidP="006C663C">
      <w:pPr>
        <w:pStyle w:val="Odsekzoznamu"/>
        <w:numPr>
          <w:ilvl w:val="0"/>
          <w:numId w:val="13"/>
        </w:numPr>
        <w:ind w:left="284" w:hanging="284"/>
        <w:contextualSpacing w:val="0"/>
        <w:rPr>
          <w:u w:val="single"/>
        </w:rPr>
      </w:pPr>
      <w:r w:rsidRPr="006C663C">
        <w:rPr>
          <w:u w:val="single"/>
        </w:rPr>
        <w:t xml:space="preserve">Špecifikovanie použitia loga pri </w:t>
      </w:r>
      <w:r w:rsidRPr="00164941">
        <w:rPr>
          <w:u w:val="single"/>
        </w:rPr>
        <w:t>vizitkách, hlavičkov</w:t>
      </w:r>
      <w:r w:rsidR="00A756C5" w:rsidRPr="00164941">
        <w:rPr>
          <w:u w:val="single"/>
        </w:rPr>
        <w:t>om</w:t>
      </w:r>
      <w:r w:rsidRPr="00164941">
        <w:rPr>
          <w:u w:val="single"/>
        </w:rPr>
        <w:t xml:space="preserve"> papier</w:t>
      </w:r>
      <w:r w:rsidR="00A756C5" w:rsidRPr="00164941">
        <w:rPr>
          <w:u w:val="single"/>
        </w:rPr>
        <w:t>i</w:t>
      </w:r>
      <w:r w:rsidRPr="00164941">
        <w:rPr>
          <w:u w:val="single"/>
        </w:rPr>
        <w:t xml:space="preserve">, </w:t>
      </w:r>
      <w:proofErr w:type="spellStart"/>
      <w:r w:rsidRPr="00164941">
        <w:rPr>
          <w:u w:val="single"/>
        </w:rPr>
        <w:t>footer</w:t>
      </w:r>
      <w:r w:rsidR="00A756C5" w:rsidRPr="00164941">
        <w:rPr>
          <w:u w:val="single"/>
        </w:rPr>
        <w:t>i</w:t>
      </w:r>
      <w:proofErr w:type="spellEnd"/>
      <w:r w:rsidRPr="00164941">
        <w:rPr>
          <w:u w:val="single"/>
        </w:rPr>
        <w:t xml:space="preserve"> na webe, samolepk</w:t>
      </w:r>
      <w:r w:rsidR="00164941" w:rsidRPr="00164941">
        <w:rPr>
          <w:u w:val="single"/>
        </w:rPr>
        <w:t>ách</w:t>
      </w:r>
      <w:r w:rsidRPr="00164941">
        <w:rPr>
          <w:u w:val="single"/>
        </w:rPr>
        <w:t xml:space="preserve"> na vonkajších zariadeniach s telefónnym číslom dispečingu a webstránky pre nahlasovanie porúch a pod.</w:t>
      </w:r>
      <w:r w:rsidR="006C663C" w:rsidRPr="00164941">
        <w:rPr>
          <w:u w:val="single"/>
        </w:rPr>
        <w:t>.</w:t>
      </w:r>
    </w:p>
    <w:p w14:paraId="389EB4ED" w14:textId="5D7673B6" w:rsidR="002F162E" w:rsidRPr="00F667F1" w:rsidRDefault="004908D5" w:rsidP="002F162E">
      <w:r w:rsidRPr="00F667F1">
        <w:t xml:space="preserve">Fotografie </w:t>
      </w:r>
      <w:r w:rsidR="00170C69" w:rsidRPr="00F667F1">
        <w:t>nosičov</w:t>
      </w:r>
      <w:r w:rsidRPr="00F667F1">
        <w:t xml:space="preserve"> firemnej identity</w:t>
      </w:r>
      <w:r w:rsidR="00170C69" w:rsidRPr="00F667F1">
        <w:t xml:space="preserve">, ktoré má TSB v súčasnosti </w:t>
      </w:r>
      <w:r w:rsidR="008E4F7B" w:rsidRPr="00F667F1">
        <w:t>k</w:t>
      </w:r>
      <w:r w:rsidR="004F47E3">
        <w:t> </w:t>
      </w:r>
      <w:r w:rsidR="008E4F7B" w:rsidRPr="00F667F1">
        <w:t>dispozícii</w:t>
      </w:r>
      <w:r w:rsidR="004F47E3">
        <w:t xml:space="preserve"> </w:t>
      </w:r>
      <w:r w:rsidRPr="00F667F1">
        <w:t xml:space="preserve">tvoria prílohu </w:t>
      </w:r>
      <w:r w:rsidR="00170C69" w:rsidRPr="00F667F1">
        <w:t xml:space="preserve">č. 2 týchto </w:t>
      </w:r>
      <w:r w:rsidR="00D36187">
        <w:t>s</w:t>
      </w:r>
      <w:r w:rsidR="00170C69" w:rsidRPr="00F667F1">
        <w:t>úťažných podmienok.</w:t>
      </w:r>
    </w:p>
    <w:p w14:paraId="7661A329" w14:textId="73A854B3" w:rsidR="00F83830" w:rsidRDefault="0060637E" w:rsidP="00422ED0">
      <w:pPr>
        <w:pStyle w:val="Nadpis2"/>
        <w:numPr>
          <w:ilvl w:val="0"/>
          <w:numId w:val="1"/>
        </w:numPr>
        <w:ind w:left="284" w:hanging="284"/>
      </w:pPr>
      <w:r>
        <w:t xml:space="preserve">Identifikácia predmetu </w:t>
      </w:r>
      <w:r w:rsidR="006F7F5B">
        <w:t>súťaže návrhov</w:t>
      </w:r>
      <w:r>
        <w:t xml:space="preserve"> podľa CPV</w:t>
      </w:r>
      <w:r w:rsidR="006C387B">
        <w:t xml:space="preserve"> kódov</w:t>
      </w:r>
    </w:p>
    <w:p w14:paraId="38C9199D" w14:textId="6D500150" w:rsidR="002712A2" w:rsidRDefault="002712A2" w:rsidP="006C387B">
      <w:pPr>
        <w:spacing w:after="0"/>
      </w:pPr>
      <w:r w:rsidRPr="00422ED0">
        <w:t>79413000-2 Poradenské služby pre riadenie marketingu</w:t>
      </w:r>
    </w:p>
    <w:p w14:paraId="314F3D32" w14:textId="14897DA1" w:rsidR="008F20DD" w:rsidRDefault="008F20DD" w:rsidP="006C387B">
      <w:pPr>
        <w:spacing w:after="0"/>
      </w:pPr>
      <w:r>
        <w:t>799</w:t>
      </w:r>
      <w:r w:rsidR="009175F3">
        <w:t>33000-3 Podporné dizajnérske služby</w:t>
      </w:r>
    </w:p>
    <w:p w14:paraId="6BA6CB1D" w14:textId="0CC7C5C6" w:rsidR="0060637E" w:rsidRDefault="0060637E" w:rsidP="00D97DF4">
      <w:pPr>
        <w:pStyle w:val="Nadpis2"/>
        <w:numPr>
          <w:ilvl w:val="0"/>
          <w:numId w:val="1"/>
        </w:numPr>
        <w:spacing w:before="160"/>
        <w:ind w:left="284" w:hanging="284"/>
      </w:pPr>
      <w:r>
        <w:t xml:space="preserve">Predpokladaná hodnota </w:t>
      </w:r>
    </w:p>
    <w:p w14:paraId="30A114A0" w14:textId="4AFCA035" w:rsidR="006C387B" w:rsidRDefault="00D565C8" w:rsidP="006C387B">
      <w:r>
        <w:t xml:space="preserve">Predpokladaná hodnota </w:t>
      </w:r>
      <w:r w:rsidR="00A26361">
        <w:t>pri súťaži návrhov pozostáva z:</w:t>
      </w:r>
    </w:p>
    <w:p w14:paraId="59BDF2C0" w14:textId="48E4DB06" w:rsidR="0099154A" w:rsidRPr="00A20A99" w:rsidRDefault="00A20A99" w:rsidP="006C387B">
      <w:pPr>
        <w:rPr>
          <w:b/>
          <w:bCs/>
        </w:rPr>
      </w:pPr>
      <w:r w:rsidRPr="00A20A99">
        <w:rPr>
          <w:b/>
          <w:bCs/>
        </w:rPr>
        <w:t>H</w:t>
      </w:r>
      <w:r w:rsidR="0099154A" w:rsidRPr="00A20A99">
        <w:rPr>
          <w:b/>
          <w:bCs/>
        </w:rPr>
        <w:t>odnot</w:t>
      </w:r>
      <w:r w:rsidR="007641F0">
        <w:rPr>
          <w:b/>
          <w:bCs/>
        </w:rPr>
        <w:t>a</w:t>
      </w:r>
      <w:r w:rsidR="0099154A" w:rsidRPr="00A20A99">
        <w:rPr>
          <w:b/>
          <w:bCs/>
        </w:rPr>
        <w:t xml:space="preserve"> cien a odmien pre účastníkov: </w:t>
      </w:r>
    </w:p>
    <w:p w14:paraId="193E9F40" w14:textId="3413880B" w:rsidR="002F7684" w:rsidRPr="00BD2290" w:rsidRDefault="002F7684" w:rsidP="002F7684">
      <w:r w:rsidRPr="00BD2290">
        <w:t xml:space="preserve">1. kolo </w:t>
      </w:r>
      <w:r w:rsidR="002B4A76">
        <w:t>súťaže návrhov</w:t>
      </w:r>
      <w:r w:rsidR="00511F02">
        <w:t>:</w:t>
      </w:r>
      <w:r w:rsidRPr="00BD2290">
        <w:t xml:space="preserve"> bez odmeny </w:t>
      </w:r>
    </w:p>
    <w:p w14:paraId="12702448" w14:textId="72250161" w:rsidR="002F7684" w:rsidRPr="00BD2290" w:rsidRDefault="002F7684" w:rsidP="002F7684">
      <w:r w:rsidRPr="00BD2290">
        <w:t xml:space="preserve">2. kolo </w:t>
      </w:r>
      <w:r w:rsidR="00511F02">
        <w:t>súťaže návrhov:</w:t>
      </w:r>
      <w:r w:rsidRPr="00BD2290">
        <w:t xml:space="preserve"> odmena (</w:t>
      </w:r>
      <w:proofErr w:type="spellStart"/>
      <w:r w:rsidRPr="00BD2290">
        <w:t>skicovné</w:t>
      </w:r>
      <w:proofErr w:type="spellEnd"/>
      <w:r w:rsidRPr="00BD2290">
        <w:t>) za vypracovanie súťažného návrhu</w:t>
      </w:r>
      <w:r w:rsidRPr="003655BE">
        <w:t xml:space="preserve">: </w:t>
      </w:r>
      <w:r w:rsidR="003655BE" w:rsidRPr="003655BE">
        <w:t>30</w:t>
      </w:r>
      <w:r w:rsidRPr="003655BE">
        <w:t xml:space="preserve">0,- </w:t>
      </w:r>
      <w:r w:rsidR="00511F02">
        <w:t>eur</w:t>
      </w:r>
      <w:r w:rsidR="00B47E5E">
        <w:t xml:space="preserve">, ak bude predložený </w:t>
      </w:r>
      <w:r w:rsidR="00D43E0F">
        <w:t>v stanovenej lehote a v požadovanom rozsahu</w:t>
      </w:r>
      <w:r w:rsidR="00F24AB7">
        <w:t>.</w:t>
      </w:r>
      <w:r w:rsidR="005A0B55">
        <w:t xml:space="preserve"> </w:t>
      </w:r>
      <w:r w:rsidR="003258A6">
        <w:t>Každý</w:t>
      </w:r>
      <w:r w:rsidR="005A0B55">
        <w:t xml:space="preserve"> účastník </w:t>
      </w:r>
      <w:r w:rsidR="003258A6">
        <w:t xml:space="preserve">môže získať len jednu odmenu, a to aj v prípade, ak </w:t>
      </w:r>
      <w:r w:rsidR="005A0B55">
        <w:t>vypracuje viacero návrhov</w:t>
      </w:r>
      <w:r w:rsidR="003258A6">
        <w:t>.</w:t>
      </w:r>
      <w:r w:rsidR="00F24AB7">
        <w:t xml:space="preserve"> P</w:t>
      </w:r>
      <w:r w:rsidR="00F24AB7" w:rsidRPr="00BD2290">
        <w:t xml:space="preserve">re </w:t>
      </w:r>
      <w:r w:rsidR="00F24AB7">
        <w:t>účastníkov,</w:t>
      </w:r>
      <w:r w:rsidR="00F24AB7" w:rsidRPr="00BD2290">
        <w:t xml:space="preserve"> ktor</w:t>
      </w:r>
      <w:r w:rsidR="00F24AB7">
        <w:t>í</w:t>
      </w:r>
      <w:r w:rsidR="00F24AB7" w:rsidRPr="00BD2290">
        <w:t xml:space="preserve"> sú platcami DPH</w:t>
      </w:r>
      <w:r w:rsidR="00961606">
        <w:t xml:space="preserve"> zahŕňa</w:t>
      </w:r>
      <w:r w:rsidR="00F24AB7" w:rsidRPr="00BD2290">
        <w:t xml:space="preserve"> uveden</w:t>
      </w:r>
      <w:r w:rsidR="00961606">
        <w:t>á</w:t>
      </w:r>
      <w:r w:rsidR="00F24AB7" w:rsidRPr="00BD2290">
        <w:t xml:space="preserve"> sum</w:t>
      </w:r>
      <w:r w:rsidR="00961606">
        <w:t>a</w:t>
      </w:r>
      <w:r w:rsidR="00F24AB7" w:rsidRPr="00BD2290">
        <w:t xml:space="preserve"> </w:t>
      </w:r>
      <w:r w:rsidR="00961606">
        <w:t>aj</w:t>
      </w:r>
      <w:r w:rsidR="00F24AB7" w:rsidRPr="00BD2290">
        <w:t xml:space="preserve"> DPH </w:t>
      </w:r>
      <w:r w:rsidR="00961606">
        <w:t xml:space="preserve">vo výške </w:t>
      </w:r>
      <w:r w:rsidR="00F24AB7" w:rsidRPr="00BD2290">
        <w:t>20%</w:t>
      </w:r>
      <w:r w:rsidR="00F24AB7">
        <w:t>.</w:t>
      </w:r>
      <w:r w:rsidR="00F24AB7" w:rsidRPr="00BD2290">
        <w:t xml:space="preserve"> </w:t>
      </w:r>
      <w:r w:rsidRPr="00BD2290">
        <w:t xml:space="preserve"> </w:t>
      </w:r>
    </w:p>
    <w:p w14:paraId="2D1D179F" w14:textId="3DA36B38" w:rsidR="007A7F65" w:rsidRDefault="00BC16BC" w:rsidP="006C387B">
      <w:r>
        <w:t>P</w:t>
      </w:r>
      <w:r w:rsidR="0099154A">
        <w:t>redpokladan</w:t>
      </w:r>
      <w:r>
        <w:t>á</w:t>
      </w:r>
      <w:r w:rsidR="0099154A">
        <w:t xml:space="preserve"> hodnot</w:t>
      </w:r>
      <w:r>
        <w:t>a</w:t>
      </w:r>
      <w:r w:rsidR="0099154A">
        <w:t xml:space="preserve"> zákazky na poskytnutie služieb</w:t>
      </w:r>
      <w:r>
        <w:t xml:space="preserve"> nadväzujúca na </w:t>
      </w:r>
      <w:r w:rsidRPr="00B13F53">
        <w:t xml:space="preserve">túto súťaž návrhov: </w:t>
      </w:r>
      <w:r w:rsidR="0099154A" w:rsidRPr="00B13F53">
        <w:t xml:space="preserve"> </w:t>
      </w:r>
      <w:r w:rsidR="00D36187">
        <w:t>4</w:t>
      </w:r>
      <w:r w:rsidR="00D36187" w:rsidRPr="00B13F53">
        <w:t> </w:t>
      </w:r>
      <w:r w:rsidR="003655BE" w:rsidRPr="00B13F53">
        <w:t>500</w:t>
      </w:r>
      <w:r w:rsidR="00B13F53" w:rsidRPr="00B13F53">
        <w:t>,-</w:t>
      </w:r>
      <w:r w:rsidR="0099154A" w:rsidRPr="00B13F53">
        <w:t xml:space="preserve"> </w:t>
      </w:r>
      <w:r w:rsidRPr="00B13F53">
        <w:t>eur</w:t>
      </w:r>
      <w:r w:rsidR="0099154A" w:rsidRPr="00B13F53">
        <w:t xml:space="preserve"> bez DPH</w:t>
      </w:r>
      <w:r w:rsidR="007A7F65" w:rsidRPr="00B13F53">
        <w:t>.</w:t>
      </w:r>
    </w:p>
    <w:p w14:paraId="6D25A711" w14:textId="7B782CC8" w:rsidR="003F5C5F" w:rsidRPr="005714A5" w:rsidRDefault="003F5C5F" w:rsidP="005714A5">
      <w:pPr>
        <w:shd w:val="clear" w:color="auto" w:fill="FFFFFF" w:themeFill="background1"/>
        <w:rPr>
          <w:rFonts w:cs="Times New Roman"/>
          <w:szCs w:val="24"/>
        </w:rPr>
      </w:pPr>
      <w:r w:rsidRPr="00081E95">
        <w:rPr>
          <w:b/>
          <w:bCs/>
        </w:rPr>
        <w:t xml:space="preserve">Honorár (cena) </w:t>
      </w:r>
      <w:r w:rsidRPr="00B13F53">
        <w:rPr>
          <w:b/>
          <w:bCs/>
        </w:rPr>
        <w:t xml:space="preserve">za </w:t>
      </w:r>
      <w:r w:rsidR="00BB0CDC" w:rsidRPr="00B13F53">
        <w:rPr>
          <w:b/>
          <w:bCs/>
        </w:rPr>
        <w:t>vypracovanie loga a dizajn manuálu spolu s licenčnými poplatkami</w:t>
      </w:r>
      <w:r w:rsidRPr="00B13F53">
        <w:rPr>
          <w:b/>
          <w:bCs/>
        </w:rPr>
        <w:t xml:space="preserve"> </w:t>
      </w:r>
      <w:r w:rsidR="00CC1805" w:rsidRPr="00B13F53">
        <w:rPr>
          <w:b/>
          <w:bCs/>
        </w:rPr>
        <w:t xml:space="preserve">na neobmedzené využite </w:t>
      </w:r>
      <w:r w:rsidR="00C003D8" w:rsidRPr="00B13F53">
        <w:rPr>
          <w:b/>
          <w:bCs/>
        </w:rPr>
        <w:t>loga</w:t>
      </w:r>
      <w:r w:rsidR="00CC1805" w:rsidRPr="00B13F53">
        <w:rPr>
          <w:b/>
          <w:bCs/>
        </w:rPr>
        <w:t xml:space="preserve"> a spracovaného dizajn manuálu </w:t>
      </w:r>
      <w:r w:rsidRPr="00B13F53">
        <w:rPr>
          <w:b/>
          <w:bCs/>
        </w:rPr>
        <w:t xml:space="preserve">nesmie presiahnuť sumu </w:t>
      </w:r>
      <w:r w:rsidR="00D36187">
        <w:rPr>
          <w:b/>
          <w:bCs/>
        </w:rPr>
        <w:t>4</w:t>
      </w:r>
      <w:r w:rsidR="00D36187" w:rsidRPr="00B13F53">
        <w:rPr>
          <w:b/>
          <w:bCs/>
        </w:rPr>
        <w:t> </w:t>
      </w:r>
      <w:r w:rsidR="00B13F53" w:rsidRPr="00B13F53">
        <w:rPr>
          <w:b/>
          <w:bCs/>
        </w:rPr>
        <w:t>500,-</w:t>
      </w:r>
      <w:r w:rsidR="00BB0CDC" w:rsidRPr="00B13F53">
        <w:rPr>
          <w:b/>
          <w:bCs/>
        </w:rPr>
        <w:t xml:space="preserve"> eur</w:t>
      </w:r>
      <w:r w:rsidRPr="00B13F53">
        <w:rPr>
          <w:b/>
          <w:bCs/>
        </w:rPr>
        <w:t xml:space="preserve"> bez DPH.</w:t>
      </w:r>
      <w:r w:rsidRPr="00B13F53">
        <w:t xml:space="preserve"> Túto skutočnosť berie účastník súťaže</w:t>
      </w:r>
      <w:r w:rsidR="00081E95" w:rsidRPr="00B13F53">
        <w:t xml:space="preserve"> návrhov</w:t>
      </w:r>
      <w:r w:rsidRPr="00B13F53">
        <w:t xml:space="preserve"> na vedomie a vo Vyhlásení účastníka</w:t>
      </w:r>
      <w:r w:rsidR="00B94B93" w:rsidRPr="00B13F53">
        <w:t>, ktoré tvorí prílohu č. 1 týchto súťažných podmienok,</w:t>
      </w:r>
      <w:r w:rsidRPr="00B13F53">
        <w:t xml:space="preserve"> čestne vyhlasuje, že cena za </w:t>
      </w:r>
      <w:r w:rsidR="00BB0CDC" w:rsidRPr="00B13F53">
        <w:t>poskytnutie týchto služieb</w:t>
      </w:r>
      <w:r w:rsidR="004A3859" w:rsidRPr="00B13F53">
        <w:t xml:space="preserve"> </w:t>
      </w:r>
      <w:r w:rsidRPr="00B13F53">
        <w:t xml:space="preserve">nepresiahne sumu </w:t>
      </w:r>
      <w:r w:rsidR="00D36187">
        <w:t>4</w:t>
      </w:r>
      <w:r w:rsidR="00D36187" w:rsidRPr="00B13F53">
        <w:t> </w:t>
      </w:r>
      <w:r w:rsidR="00B13F53" w:rsidRPr="00B13F53">
        <w:t>500,-</w:t>
      </w:r>
      <w:r w:rsidRPr="00B13F53">
        <w:t xml:space="preserve"> </w:t>
      </w:r>
      <w:r w:rsidR="004A4396" w:rsidRPr="00B13F53">
        <w:t xml:space="preserve">eur </w:t>
      </w:r>
      <w:r w:rsidRPr="00B13F53">
        <w:t>bez DPH. Honorárom</w:t>
      </w:r>
      <w:r w:rsidRPr="00081E95">
        <w:t xml:space="preserve"> (cenou) </w:t>
      </w:r>
      <w:r w:rsidRPr="00081E95">
        <w:lastRenderedPageBreak/>
        <w:t xml:space="preserve">za </w:t>
      </w:r>
      <w:r w:rsidR="002654E0">
        <w:t>požadované služby</w:t>
      </w:r>
      <w:r w:rsidRPr="00081E95">
        <w:t xml:space="preserve"> sa rozumie celková </w:t>
      </w:r>
      <w:r w:rsidRPr="00D9684F">
        <w:rPr>
          <w:rFonts w:cs="Times New Roman"/>
          <w:szCs w:val="24"/>
        </w:rPr>
        <w:t>cena za dielo, ktorá bude</w:t>
      </w:r>
      <w:r w:rsidR="002654E0" w:rsidRPr="00D9684F">
        <w:rPr>
          <w:rFonts w:cs="Times New Roman"/>
          <w:szCs w:val="24"/>
        </w:rPr>
        <w:t xml:space="preserve"> víťaznému</w:t>
      </w:r>
      <w:r w:rsidRPr="00D9684F">
        <w:rPr>
          <w:rFonts w:cs="Times New Roman"/>
          <w:szCs w:val="24"/>
        </w:rPr>
        <w:t xml:space="preserve"> účastníkovi vyplatená na základe Zmluvy o</w:t>
      </w:r>
      <w:r w:rsidR="002654E0" w:rsidRPr="00D9684F">
        <w:rPr>
          <w:rFonts w:cs="Times New Roman"/>
          <w:szCs w:val="24"/>
        </w:rPr>
        <w:t> </w:t>
      </w:r>
      <w:r w:rsidRPr="00D9684F">
        <w:rPr>
          <w:rFonts w:cs="Times New Roman"/>
          <w:szCs w:val="24"/>
        </w:rPr>
        <w:t>dielo</w:t>
      </w:r>
      <w:r w:rsidR="002654E0" w:rsidRPr="00D9684F">
        <w:rPr>
          <w:rFonts w:cs="Times New Roman"/>
          <w:szCs w:val="24"/>
        </w:rPr>
        <w:t xml:space="preserve"> vrátane </w:t>
      </w:r>
      <w:r w:rsidR="00EB68B2" w:rsidRPr="00D9684F">
        <w:rPr>
          <w:rFonts w:cs="Times New Roman"/>
          <w:szCs w:val="24"/>
        </w:rPr>
        <w:t>nákladov</w:t>
      </w:r>
      <w:r w:rsidR="00D9684F" w:rsidRPr="00D9684F">
        <w:rPr>
          <w:rFonts w:cs="Times New Roman"/>
          <w:szCs w:val="24"/>
        </w:rPr>
        <w:t xml:space="preserve"> víťazného účastníka</w:t>
      </w:r>
      <w:r w:rsidR="00EB68B2" w:rsidRPr="00D9684F">
        <w:rPr>
          <w:rFonts w:cs="Times New Roman"/>
          <w:szCs w:val="24"/>
        </w:rPr>
        <w:t xml:space="preserve"> </w:t>
      </w:r>
      <w:r w:rsidR="00D9684F" w:rsidRPr="00D9684F">
        <w:rPr>
          <w:rStyle w:val="cf01"/>
          <w:rFonts w:ascii="Times New Roman" w:hAnsi="Times New Roman" w:cs="Times New Roman"/>
          <w:sz w:val="24"/>
          <w:szCs w:val="24"/>
        </w:rPr>
        <w:t>plynúcich z prípadných požiadaviek vyhlasovateľa na úpravu súťažného návrhu</w:t>
      </w:r>
      <w:r w:rsidRPr="00D9684F">
        <w:rPr>
          <w:rFonts w:cs="Times New Roman"/>
          <w:szCs w:val="24"/>
        </w:rPr>
        <w:t>.</w:t>
      </w:r>
    </w:p>
    <w:p w14:paraId="28275AAC" w14:textId="77777777" w:rsidR="002712A2" w:rsidRDefault="002712A2" w:rsidP="002712A2">
      <w:pPr>
        <w:pStyle w:val="Nadpis2"/>
        <w:numPr>
          <w:ilvl w:val="0"/>
          <w:numId w:val="1"/>
        </w:numPr>
        <w:ind w:left="284" w:hanging="284"/>
      </w:pPr>
      <w:r>
        <w:t>Okruh účastníkov</w:t>
      </w:r>
    </w:p>
    <w:p w14:paraId="3F49FA94" w14:textId="36406E7A" w:rsidR="00CA6A87" w:rsidRDefault="007A7F65" w:rsidP="0056421D">
      <w:pPr>
        <w:spacing w:line="259" w:lineRule="auto"/>
        <w:rPr>
          <w:rFonts w:eastAsiaTheme="minorEastAsia"/>
          <w:szCs w:val="20"/>
        </w:rPr>
      </w:pPr>
      <w:r w:rsidRPr="632E0C85">
        <w:rPr>
          <w:rFonts w:eastAsiaTheme="minorEastAsia"/>
          <w:szCs w:val="20"/>
        </w:rPr>
        <w:t xml:space="preserve">Táto súťaž </w:t>
      </w:r>
      <w:r w:rsidR="00ED09D8">
        <w:rPr>
          <w:rFonts w:eastAsiaTheme="minorEastAsia"/>
          <w:szCs w:val="20"/>
        </w:rPr>
        <w:t xml:space="preserve">návrhov </w:t>
      </w:r>
      <w:r w:rsidRPr="632E0C85">
        <w:rPr>
          <w:rFonts w:eastAsiaTheme="minorEastAsia"/>
          <w:szCs w:val="20"/>
        </w:rPr>
        <w:t xml:space="preserve">sa vyhlasuje </w:t>
      </w:r>
      <w:r w:rsidRPr="009112F8">
        <w:rPr>
          <w:rFonts w:eastAsiaTheme="minorEastAsia"/>
          <w:szCs w:val="20"/>
        </w:rPr>
        <w:t xml:space="preserve">ako verejná pre </w:t>
      </w:r>
      <w:r w:rsidR="006B0339" w:rsidRPr="009112F8">
        <w:rPr>
          <w:rFonts w:eastAsiaTheme="minorEastAsia"/>
          <w:szCs w:val="20"/>
        </w:rPr>
        <w:t>neobmedzený</w:t>
      </w:r>
      <w:r w:rsidRPr="632E0C85">
        <w:rPr>
          <w:rFonts w:eastAsiaTheme="minorEastAsia"/>
          <w:szCs w:val="20"/>
        </w:rPr>
        <w:t xml:space="preserve"> počet účastníkov</w:t>
      </w:r>
      <w:r w:rsidR="0056421D">
        <w:rPr>
          <w:rFonts w:eastAsiaTheme="minorEastAsia"/>
          <w:szCs w:val="20"/>
        </w:rPr>
        <w:t xml:space="preserve"> a </w:t>
      </w:r>
      <w:r w:rsidR="0056421D" w:rsidRPr="00D93B5A">
        <w:rPr>
          <w:rFonts w:eastAsiaTheme="minorEastAsia"/>
          <w:szCs w:val="20"/>
        </w:rPr>
        <w:t>je určená pre profesionálky a profesionálov z oblasti komunikačného dizajnu</w:t>
      </w:r>
      <w:r w:rsidR="0056421D">
        <w:rPr>
          <w:rFonts w:eastAsiaTheme="minorEastAsia"/>
          <w:szCs w:val="20"/>
        </w:rPr>
        <w:t>. Účastníkmi môžu byť</w:t>
      </w:r>
      <w:r w:rsidR="0056421D" w:rsidRPr="00D93B5A">
        <w:rPr>
          <w:rFonts w:eastAsiaTheme="minorEastAsia"/>
          <w:szCs w:val="20"/>
        </w:rPr>
        <w:t xml:space="preserve"> fyzické aj právnické osoby. </w:t>
      </w:r>
      <w:r w:rsidR="00CA6A87">
        <w:rPr>
          <w:rFonts w:eastAsiaTheme="minorEastAsia"/>
          <w:szCs w:val="20"/>
        </w:rPr>
        <w:t>Účastníkom môže byť aj osoba so sídlom/miestom podnikania/trvalým pobytom v inom štáte ako Slovenská republika, avšak komunik</w:t>
      </w:r>
      <w:r w:rsidR="00C54076">
        <w:rPr>
          <w:rFonts w:eastAsiaTheme="minorEastAsia"/>
          <w:szCs w:val="20"/>
        </w:rPr>
        <w:t xml:space="preserve">ácia medzi vyhlasovateľom a účastníkom </w:t>
      </w:r>
      <w:r w:rsidR="00087B86">
        <w:rPr>
          <w:rFonts w:eastAsiaTheme="minorEastAsia"/>
          <w:szCs w:val="20"/>
        </w:rPr>
        <w:t>musí</w:t>
      </w:r>
      <w:r w:rsidR="00C54076">
        <w:rPr>
          <w:rFonts w:eastAsiaTheme="minorEastAsia"/>
          <w:szCs w:val="20"/>
        </w:rPr>
        <w:t xml:space="preserve"> prebiehať v</w:t>
      </w:r>
      <w:r w:rsidR="00087B86">
        <w:rPr>
          <w:rFonts w:eastAsiaTheme="minorEastAsia"/>
          <w:szCs w:val="20"/>
        </w:rPr>
        <w:t> </w:t>
      </w:r>
      <w:r w:rsidR="00C54076">
        <w:rPr>
          <w:rFonts w:eastAsiaTheme="minorEastAsia"/>
          <w:szCs w:val="20"/>
        </w:rPr>
        <w:t>slovenskom</w:t>
      </w:r>
      <w:r w:rsidR="00087B86">
        <w:rPr>
          <w:rFonts w:eastAsiaTheme="minorEastAsia"/>
          <w:szCs w:val="20"/>
        </w:rPr>
        <w:t>, resp. českom</w:t>
      </w:r>
      <w:r w:rsidR="00C54076">
        <w:rPr>
          <w:rFonts w:eastAsiaTheme="minorEastAsia"/>
          <w:szCs w:val="20"/>
        </w:rPr>
        <w:t xml:space="preserve"> jazyku.</w:t>
      </w:r>
    </w:p>
    <w:p w14:paraId="6BCA9477" w14:textId="7DDD6069" w:rsidR="007A7F65" w:rsidRDefault="0056421D" w:rsidP="007A7F65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t>Účastníkom/č</w:t>
      </w:r>
      <w:r w:rsidR="007A7F65" w:rsidRPr="632E0C85">
        <w:rPr>
          <w:rFonts w:eastAsiaTheme="minorEastAsia"/>
          <w:szCs w:val="20"/>
        </w:rPr>
        <w:t>lenom autorského tímu nesmie byť ten, kto:</w:t>
      </w:r>
    </w:p>
    <w:p w14:paraId="55AE8D98" w14:textId="6DA2DD1C" w:rsidR="007A7F65" w:rsidRPr="0056421D" w:rsidRDefault="00EC02FD" w:rsidP="00797F70">
      <w:pPr>
        <w:pStyle w:val="Odsekzoznamu"/>
        <w:numPr>
          <w:ilvl w:val="0"/>
          <w:numId w:val="17"/>
        </w:numPr>
        <w:ind w:left="284" w:hanging="284"/>
        <w:contextualSpacing w:val="0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v</w:t>
      </w:r>
      <w:r w:rsidR="007A7F65" w:rsidRPr="0056421D">
        <w:rPr>
          <w:rFonts w:eastAsiaTheme="minorEastAsia"/>
          <w:szCs w:val="20"/>
        </w:rPr>
        <w:t>ypracoval</w:t>
      </w:r>
      <w:r w:rsidR="003B7FAC">
        <w:rPr>
          <w:rFonts w:eastAsiaTheme="minorEastAsia"/>
          <w:szCs w:val="20"/>
        </w:rPr>
        <w:t xml:space="preserve"> kritériá výberu/</w:t>
      </w:r>
      <w:r w:rsidR="007A7F65" w:rsidRPr="0056421D">
        <w:rPr>
          <w:rFonts w:eastAsiaTheme="minorEastAsia"/>
          <w:szCs w:val="20"/>
        </w:rPr>
        <w:t>kritériá hodnotenia predložených návrhov;</w:t>
      </w:r>
    </w:p>
    <w:p w14:paraId="247ADD82" w14:textId="28B8AE98" w:rsidR="007A7F65" w:rsidRPr="0056421D" w:rsidRDefault="007A7F65" w:rsidP="0056421D">
      <w:pPr>
        <w:pStyle w:val="Odsekzoznamu"/>
        <w:numPr>
          <w:ilvl w:val="0"/>
          <w:numId w:val="17"/>
        </w:numPr>
        <w:ind w:left="284" w:hanging="284"/>
        <w:contextualSpacing w:val="0"/>
        <w:rPr>
          <w:rFonts w:eastAsiaTheme="minorEastAsia"/>
          <w:szCs w:val="20"/>
        </w:rPr>
      </w:pPr>
      <w:r w:rsidRPr="0056421D">
        <w:rPr>
          <w:rFonts w:eastAsiaTheme="minorEastAsia"/>
          <w:szCs w:val="20"/>
        </w:rPr>
        <w:t>člen poroty, overovateľom súťažných návrhov alebo odborným znalcom prizvaným porotou;</w:t>
      </w:r>
    </w:p>
    <w:p w14:paraId="7A1EDC9E" w14:textId="074B2493" w:rsidR="007A7F65" w:rsidRPr="0056421D" w:rsidRDefault="007A7F65" w:rsidP="0056421D">
      <w:pPr>
        <w:pStyle w:val="Odsekzoznamu"/>
        <w:numPr>
          <w:ilvl w:val="0"/>
          <w:numId w:val="17"/>
        </w:numPr>
        <w:ind w:left="284" w:hanging="284"/>
        <w:contextualSpacing w:val="0"/>
        <w:rPr>
          <w:rFonts w:eastAsiaTheme="minorEastAsia"/>
          <w:szCs w:val="20"/>
        </w:rPr>
      </w:pPr>
      <w:r w:rsidRPr="0056421D">
        <w:rPr>
          <w:rFonts w:eastAsiaTheme="minorEastAsia"/>
          <w:szCs w:val="20"/>
        </w:rPr>
        <w:t>zamestnan</w:t>
      </w:r>
      <w:r w:rsidR="00EC02FD">
        <w:rPr>
          <w:rFonts w:eastAsiaTheme="minorEastAsia"/>
          <w:szCs w:val="20"/>
        </w:rPr>
        <w:t>ec</w:t>
      </w:r>
      <w:r w:rsidRPr="0056421D">
        <w:rPr>
          <w:rFonts w:eastAsiaTheme="minorEastAsia"/>
          <w:szCs w:val="20"/>
        </w:rPr>
        <w:t xml:space="preserve"> vyhlasovateľa;</w:t>
      </w:r>
    </w:p>
    <w:p w14:paraId="318A77EC" w14:textId="42756859" w:rsidR="002712A2" w:rsidRPr="00087B86" w:rsidRDefault="007A7F65" w:rsidP="006C387B">
      <w:pPr>
        <w:pStyle w:val="Odsekzoznamu"/>
        <w:numPr>
          <w:ilvl w:val="0"/>
          <w:numId w:val="17"/>
        </w:numPr>
        <w:ind w:left="284" w:hanging="284"/>
        <w:contextualSpacing w:val="0"/>
        <w:rPr>
          <w:rFonts w:eastAsiaTheme="minorEastAsia"/>
          <w:szCs w:val="20"/>
        </w:rPr>
      </w:pPr>
      <w:r w:rsidRPr="0056421D">
        <w:rPr>
          <w:rFonts w:eastAsiaTheme="minorEastAsia"/>
          <w:szCs w:val="20"/>
        </w:rPr>
        <w:t>blízk</w:t>
      </w:r>
      <w:r w:rsidR="00EC02FD">
        <w:rPr>
          <w:rFonts w:eastAsiaTheme="minorEastAsia"/>
          <w:szCs w:val="20"/>
        </w:rPr>
        <w:t>a</w:t>
      </w:r>
      <w:r w:rsidRPr="0056421D">
        <w:rPr>
          <w:rFonts w:eastAsiaTheme="minorEastAsia"/>
          <w:szCs w:val="20"/>
        </w:rPr>
        <w:t xml:space="preserve"> osob</w:t>
      </w:r>
      <w:r w:rsidR="00EC02FD">
        <w:rPr>
          <w:rFonts w:eastAsiaTheme="minorEastAsia"/>
          <w:szCs w:val="20"/>
        </w:rPr>
        <w:t>a</w:t>
      </w:r>
      <w:r w:rsidRPr="0056421D">
        <w:rPr>
          <w:rFonts w:eastAsiaTheme="minorEastAsia"/>
          <w:szCs w:val="20"/>
        </w:rPr>
        <w:t>, spoločník, štatutárny orgán, zamestnan</w:t>
      </w:r>
      <w:r w:rsidR="00EC02FD">
        <w:rPr>
          <w:rFonts w:eastAsiaTheme="minorEastAsia"/>
          <w:szCs w:val="20"/>
        </w:rPr>
        <w:t>ec</w:t>
      </w:r>
      <w:r w:rsidRPr="0056421D">
        <w:rPr>
          <w:rFonts w:eastAsiaTheme="minorEastAsia"/>
          <w:szCs w:val="20"/>
        </w:rPr>
        <w:t xml:space="preserve"> alebo zamestnávateľ osôb vylúčených z účasti v</w:t>
      </w:r>
      <w:r w:rsidR="00797F70">
        <w:rPr>
          <w:rFonts w:eastAsiaTheme="minorEastAsia"/>
          <w:szCs w:val="20"/>
        </w:rPr>
        <w:t> </w:t>
      </w:r>
      <w:r w:rsidRPr="0056421D">
        <w:rPr>
          <w:rFonts w:eastAsiaTheme="minorEastAsia"/>
          <w:szCs w:val="20"/>
        </w:rPr>
        <w:t>súťaži</w:t>
      </w:r>
      <w:r w:rsidR="00797F70">
        <w:rPr>
          <w:rFonts w:eastAsiaTheme="minorEastAsia"/>
          <w:szCs w:val="20"/>
        </w:rPr>
        <w:t xml:space="preserve"> návrhov</w:t>
      </w:r>
      <w:r w:rsidRPr="0056421D">
        <w:rPr>
          <w:rFonts w:eastAsiaTheme="minorEastAsia"/>
          <w:szCs w:val="20"/>
        </w:rPr>
        <w:t xml:space="preserve"> podľa bodov a) až c).</w:t>
      </w:r>
    </w:p>
    <w:p w14:paraId="5EDA9779" w14:textId="6A7D439C" w:rsidR="00DF5A91" w:rsidRDefault="002712A2" w:rsidP="002712A2">
      <w:pPr>
        <w:pStyle w:val="Nadpis2"/>
        <w:numPr>
          <w:ilvl w:val="0"/>
          <w:numId w:val="1"/>
        </w:numPr>
        <w:ind w:left="284" w:hanging="284"/>
      </w:pPr>
      <w:r>
        <w:t>Priebeh súťaže návrhov</w:t>
      </w:r>
    </w:p>
    <w:p w14:paraId="14783CE3" w14:textId="6D61849C" w:rsidR="000F6A02" w:rsidRDefault="00242BD1" w:rsidP="002712A2">
      <w:r>
        <w:t>Súťaž návrhov bude prebiehať</w:t>
      </w:r>
      <w:r w:rsidR="00196124">
        <w:t xml:space="preserve"> </w:t>
      </w:r>
      <w:r>
        <w:t>v dvoch kolách</w:t>
      </w:r>
      <w:r w:rsidR="00E82D21">
        <w:t>, a to</w:t>
      </w:r>
      <w:r w:rsidR="000F6A02">
        <w:t xml:space="preserve"> nasledovným spôsobom:</w:t>
      </w:r>
    </w:p>
    <w:p w14:paraId="3A614DEA" w14:textId="72968172" w:rsidR="005E0892" w:rsidRDefault="000D12B8" w:rsidP="0069573B">
      <w:pPr>
        <w:pStyle w:val="Odsekzoznamu"/>
        <w:numPr>
          <w:ilvl w:val="0"/>
          <w:numId w:val="18"/>
        </w:numPr>
        <w:ind w:left="284" w:hanging="284"/>
        <w:contextualSpacing w:val="0"/>
      </w:pPr>
      <w:r w:rsidRPr="0069573B">
        <w:rPr>
          <w:b/>
          <w:bCs/>
        </w:rPr>
        <w:t>P</w:t>
      </w:r>
      <w:r w:rsidR="002712A2" w:rsidRPr="0069573B">
        <w:rPr>
          <w:b/>
          <w:bCs/>
        </w:rPr>
        <w:t>rvé kolo</w:t>
      </w:r>
      <w:r w:rsidRPr="0069573B">
        <w:rPr>
          <w:b/>
          <w:bCs/>
        </w:rPr>
        <w:t>:</w:t>
      </w:r>
      <w:r w:rsidR="002712A2" w:rsidRPr="000D12B8">
        <w:t xml:space="preserve"> </w:t>
      </w:r>
      <w:r w:rsidR="00F61676">
        <w:t xml:space="preserve">V prvom kole bude súťaž návrhov </w:t>
      </w:r>
      <w:r w:rsidR="00F61676" w:rsidRPr="00F61676">
        <w:t xml:space="preserve">prebiehať anonymne a </w:t>
      </w:r>
      <w:r w:rsidR="002712A2" w:rsidRPr="00F61676">
        <w:t>pozostáva</w:t>
      </w:r>
      <w:r w:rsidR="002712A2" w:rsidRPr="000D12B8">
        <w:t xml:space="preserve"> zo zaslania portfólia relevantných prác</w:t>
      </w:r>
      <w:r w:rsidR="00E82D21">
        <w:t xml:space="preserve"> účastníka</w:t>
      </w:r>
      <w:r w:rsidR="002712A2" w:rsidRPr="000D12B8">
        <w:t xml:space="preserve"> z oblasti tvorby log</w:t>
      </w:r>
      <w:r w:rsidR="00EC02FD">
        <w:t>a</w:t>
      </w:r>
      <w:r w:rsidR="002712A2" w:rsidRPr="000D12B8">
        <w:t xml:space="preserve"> a vizuálnej identity. </w:t>
      </w:r>
      <w:r>
        <w:t>Účastník vyberie</w:t>
      </w:r>
      <w:r w:rsidR="00773390">
        <w:t xml:space="preserve"> a vyhlasovateľovi predloží</w:t>
      </w:r>
      <w:r>
        <w:t xml:space="preserve"> </w:t>
      </w:r>
      <w:r w:rsidR="00773390">
        <w:t>ním realizovan</w:t>
      </w:r>
      <w:r w:rsidR="00D44F74">
        <w:t>é</w:t>
      </w:r>
      <w:r w:rsidR="00773390">
        <w:t xml:space="preserve"> </w:t>
      </w:r>
      <w:r w:rsidR="00773390" w:rsidRPr="00982731">
        <w:t>relevantn</w:t>
      </w:r>
      <w:r w:rsidR="00D44F74">
        <w:t>é</w:t>
      </w:r>
      <w:r w:rsidR="00773390" w:rsidRPr="00982731">
        <w:t xml:space="preserve"> prác</w:t>
      </w:r>
      <w:r w:rsidR="00D44F74">
        <w:t>e</w:t>
      </w:r>
      <w:r w:rsidR="00773390" w:rsidRPr="00982731">
        <w:t xml:space="preserve"> z oblasti tvorby log</w:t>
      </w:r>
      <w:r w:rsidR="00EC02FD">
        <w:t>a</w:t>
      </w:r>
      <w:r w:rsidR="00773390" w:rsidRPr="00982731">
        <w:t xml:space="preserve"> a vizuálnej identity </w:t>
      </w:r>
      <w:r w:rsidR="00461919">
        <w:t xml:space="preserve">v podobe portfólia </w:t>
      </w:r>
      <w:r w:rsidR="00773390" w:rsidRPr="00982731">
        <w:t xml:space="preserve">vo </w:t>
      </w:r>
      <w:r w:rsidR="00773390" w:rsidRPr="00461919">
        <w:t>formát</w:t>
      </w:r>
      <w:r w:rsidR="007D0609" w:rsidRPr="00461919">
        <w:t>e</w:t>
      </w:r>
      <w:r w:rsidR="00773390" w:rsidRPr="00461919">
        <w:t xml:space="preserve"> </w:t>
      </w:r>
      <w:proofErr w:type="spellStart"/>
      <w:r w:rsidR="009D71ED" w:rsidRPr="00461919">
        <w:t>pdf</w:t>
      </w:r>
      <w:proofErr w:type="spellEnd"/>
      <w:r w:rsidR="009D71ED" w:rsidRPr="00461919">
        <w:t>.</w:t>
      </w:r>
      <w:r w:rsidR="00773390" w:rsidRPr="00461919">
        <w:t>.</w:t>
      </w:r>
      <w:r w:rsidR="00D930D4" w:rsidRPr="00461919">
        <w:t xml:space="preserve"> </w:t>
      </w:r>
      <w:r w:rsidR="00286ED1" w:rsidRPr="00461919">
        <w:t>Je možné</w:t>
      </w:r>
      <w:r w:rsidR="00286ED1" w:rsidRPr="00356988">
        <w:t xml:space="preserve"> začleniť aj ešte nezverejnené práce, ale je potrebné na ich stav upozorniť.</w:t>
      </w:r>
      <w:r w:rsidR="00286ED1" w:rsidRPr="00982731">
        <w:t xml:space="preserve"> </w:t>
      </w:r>
      <w:r w:rsidR="00F312DD" w:rsidRPr="00982731">
        <w:t>Odborná p</w:t>
      </w:r>
      <w:r w:rsidR="00D930D4" w:rsidRPr="00982731">
        <w:t xml:space="preserve">orota následne vyhodnotí </w:t>
      </w:r>
      <w:r w:rsidR="00AA1364" w:rsidRPr="00982731">
        <w:t>účastníkmi predložené portfólia</w:t>
      </w:r>
      <w:r w:rsidR="003D2E76" w:rsidRPr="00982731">
        <w:t xml:space="preserve"> na základe nižšie uvedených kritérií</w:t>
      </w:r>
      <w:r w:rsidR="005F00D8" w:rsidRPr="00982731">
        <w:t>. Účastníci, ktorí sa po hodnotení</w:t>
      </w:r>
      <w:r w:rsidR="001B4335" w:rsidRPr="00982731">
        <w:t xml:space="preserve"> odbornej</w:t>
      </w:r>
      <w:r w:rsidR="005F00D8" w:rsidRPr="00982731">
        <w:t xml:space="preserve"> poroty umiestnia na prvých troch miestach následne postúpia do druhého kola </w:t>
      </w:r>
      <w:r w:rsidR="00403072" w:rsidRPr="00982731">
        <w:t>súťaže návrhov.</w:t>
      </w:r>
      <w:r w:rsidR="002742B8">
        <w:t xml:space="preserve"> </w:t>
      </w:r>
    </w:p>
    <w:p w14:paraId="0DA8C999" w14:textId="22ADCC08" w:rsidR="000F6A02" w:rsidRPr="00730D2A" w:rsidRDefault="002742B8" w:rsidP="005E0892">
      <w:pPr>
        <w:pStyle w:val="Odsekzoznamu"/>
        <w:ind w:left="284"/>
        <w:contextualSpacing w:val="0"/>
      </w:pPr>
      <w:r>
        <w:t xml:space="preserve">Účastníci </w:t>
      </w:r>
      <w:r w:rsidR="005E0892" w:rsidRPr="00730D2A">
        <w:t>prvého</w:t>
      </w:r>
      <w:r w:rsidRPr="00730D2A">
        <w:t xml:space="preserve"> kola súťaže návrhov nemajú nárok na odmenu.</w:t>
      </w:r>
    </w:p>
    <w:p w14:paraId="0E192704" w14:textId="020DEC60" w:rsidR="00415159" w:rsidRPr="00730D2A" w:rsidRDefault="0069573B" w:rsidP="00F9127F">
      <w:pPr>
        <w:pStyle w:val="Odsekzoznamu"/>
        <w:numPr>
          <w:ilvl w:val="0"/>
          <w:numId w:val="18"/>
        </w:numPr>
        <w:ind w:left="284" w:hanging="284"/>
        <w:contextualSpacing w:val="0"/>
      </w:pPr>
      <w:r w:rsidRPr="00730D2A">
        <w:rPr>
          <w:b/>
          <w:bCs/>
        </w:rPr>
        <w:t>Druhé kolo:</w:t>
      </w:r>
      <w:r w:rsidRPr="00730D2A">
        <w:t xml:space="preserve"> </w:t>
      </w:r>
      <w:r w:rsidR="00CF417F" w:rsidRPr="00730D2A">
        <w:t>Účastníci</w:t>
      </w:r>
      <w:r w:rsidR="00146C65" w:rsidRPr="00730D2A">
        <w:t xml:space="preserve"> tejto súťaže návrhov</w:t>
      </w:r>
      <w:r w:rsidR="00CF417F" w:rsidRPr="00730D2A">
        <w:t xml:space="preserve">, ktorí sa po </w:t>
      </w:r>
      <w:r w:rsidR="002E7509" w:rsidRPr="00730D2A">
        <w:t xml:space="preserve">prvom kole umiestnili na prvých troch miestach </w:t>
      </w:r>
      <w:r w:rsidR="00146C65" w:rsidRPr="00730D2A">
        <w:t xml:space="preserve">budú v druhom kole vyzvaní na </w:t>
      </w:r>
      <w:r w:rsidR="002712A2" w:rsidRPr="00730D2A">
        <w:t>vyprac</w:t>
      </w:r>
      <w:r w:rsidR="00146C65" w:rsidRPr="00730D2A">
        <w:t>ovanie</w:t>
      </w:r>
      <w:r w:rsidR="002712A2" w:rsidRPr="00730D2A">
        <w:t xml:space="preserve"> návrh</w:t>
      </w:r>
      <w:r w:rsidR="00146C65" w:rsidRPr="00730D2A">
        <w:t>u</w:t>
      </w:r>
      <w:r w:rsidR="002712A2" w:rsidRPr="00730D2A">
        <w:t xml:space="preserve"> log</w:t>
      </w:r>
      <w:r w:rsidR="00146C65" w:rsidRPr="00730D2A">
        <w:t>a spoločnosti TSB</w:t>
      </w:r>
      <w:r w:rsidR="00DC3060" w:rsidRPr="00730D2A">
        <w:t xml:space="preserve"> podľa požiadaviek </w:t>
      </w:r>
      <w:r w:rsidR="003215CA" w:rsidRPr="00730D2A">
        <w:t>uvedených v bode 2 týchto súťažných podmienok</w:t>
      </w:r>
      <w:r w:rsidR="008B61A8" w:rsidRPr="00730D2A">
        <w:t xml:space="preserve"> v</w:t>
      </w:r>
      <w:r w:rsidR="007D0609">
        <w:t xml:space="preserve"> podobe </w:t>
      </w:r>
      <w:r w:rsidR="00C45B2D">
        <w:t>prezentácie</w:t>
      </w:r>
      <w:r w:rsidR="007D0609">
        <w:t xml:space="preserve"> vo </w:t>
      </w:r>
      <w:r w:rsidR="008B61A8" w:rsidRPr="00AE1D69">
        <w:t>formát</w:t>
      </w:r>
      <w:r w:rsidR="007D0609">
        <w:t>e</w:t>
      </w:r>
      <w:r w:rsidR="00A7647D" w:rsidRPr="00AE1D69">
        <w:t xml:space="preserve"> </w:t>
      </w:r>
      <w:proofErr w:type="spellStart"/>
      <w:r w:rsidR="0022664D" w:rsidRPr="00730D2A">
        <w:t>pdf</w:t>
      </w:r>
      <w:proofErr w:type="spellEnd"/>
      <w:r w:rsidR="0022664D" w:rsidRPr="00730D2A">
        <w:t>..</w:t>
      </w:r>
      <w:r w:rsidR="00630E8F" w:rsidRPr="00730D2A">
        <w:t xml:space="preserve"> </w:t>
      </w:r>
      <w:r w:rsidR="00A7647D" w:rsidRPr="00730D2A">
        <w:t>Účastník môže predložiť aj viacero návrhov</w:t>
      </w:r>
      <w:r w:rsidR="00F23BCB" w:rsidRPr="00730D2A">
        <w:t xml:space="preserve">, avšak odmenu </w:t>
      </w:r>
      <w:r w:rsidR="005017AB" w:rsidRPr="00730D2A">
        <w:t>získa len jednu.</w:t>
      </w:r>
      <w:r w:rsidR="00356988" w:rsidRPr="00730D2A">
        <w:t xml:space="preserve"> Bez ohľadu na počet návrhov účastníka je potrebné dodržať stanovený rozsah </w:t>
      </w:r>
      <w:proofErr w:type="spellStart"/>
      <w:r w:rsidR="00356988" w:rsidRPr="00730D2A">
        <w:t>treatmentu</w:t>
      </w:r>
      <w:proofErr w:type="spellEnd"/>
      <w:r w:rsidR="00356988" w:rsidRPr="00730D2A">
        <w:t xml:space="preserve">. </w:t>
      </w:r>
      <w:r w:rsidR="00630E8F" w:rsidRPr="00730D2A">
        <w:t xml:space="preserve">Vyhlasovateľ poskytne účastníkom na vypracovanie návrhu loga </w:t>
      </w:r>
      <w:r w:rsidR="00477703" w:rsidRPr="00730D2A">
        <w:t xml:space="preserve">min. </w:t>
      </w:r>
      <w:r w:rsidR="009D401A" w:rsidRPr="00730D2A">
        <w:t>10</w:t>
      </w:r>
      <w:r w:rsidR="00477703" w:rsidRPr="00730D2A">
        <w:t xml:space="preserve"> pracovných dní. </w:t>
      </w:r>
      <w:r w:rsidR="005017AB" w:rsidRPr="00730D2A">
        <w:t xml:space="preserve">Lehota na predloženie návrhov v druhom kole, ako aj ďalšie informácie budú </w:t>
      </w:r>
      <w:r w:rsidR="00E12718" w:rsidRPr="00730D2A">
        <w:t xml:space="preserve">účastníkom poskytnuté vo Výzve na predloženie návrhu, ktorá bude zaslaná iba </w:t>
      </w:r>
      <w:r w:rsidR="000B4DFE" w:rsidRPr="00730D2A">
        <w:t>účastníkom, ktorí sa po prvom kole umiestnia na prvých troch miestach</w:t>
      </w:r>
      <w:r w:rsidR="00E12718" w:rsidRPr="00730D2A">
        <w:t>.</w:t>
      </w:r>
      <w:r w:rsidR="000B4DFE" w:rsidRPr="00730D2A">
        <w:t xml:space="preserve"> Ostatní účastníci </w:t>
      </w:r>
      <w:r w:rsidR="0056600C" w:rsidRPr="00730D2A">
        <w:t xml:space="preserve">súťaže návrhov </w:t>
      </w:r>
      <w:r w:rsidR="000B4DFE" w:rsidRPr="00730D2A">
        <w:t xml:space="preserve">budú upovedomení o tom, že </w:t>
      </w:r>
      <w:r w:rsidR="0056600C" w:rsidRPr="00730D2A">
        <w:t>na účasť v druhom kole nebudú vyzvaní.</w:t>
      </w:r>
      <w:r w:rsidR="0011407B" w:rsidRPr="00730D2A">
        <w:t xml:space="preserve"> </w:t>
      </w:r>
      <w:r w:rsidR="00F312DD" w:rsidRPr="00730D2A">
        <w:t>Odborná porota následne vyhodnotí účastníkmi predložené návrhy na základe nižšie uvedených kritérií.</w:t>
      </w:r>
      <w:r w:rsidR="0011407B" w:rsidRPr="00730D2A">
        <w:t xml:space="preserve"> </w:t>
      </w:r>
    </w:p>
    <w:p w14:paraId="547D45C5" w14:textId="101170BD" w:rsidR="00084DD6" w:rsidRPr="00730D2A" w:rsidRDefault="00D94725" w:rsidP="00D94725">
      <w:pPr>
        <w:pStyle w:val="Odsekzoznamu"/>
        <w:ind w:left="284"/>
        <w:contextualSpacing w:val="0"/>
      </w:pPr>
      <w:r w:rsidRPr="00730D2A">
        <w:rPr>
          <w:b/>
          <w:bCs/>
        </w:rPr>
        <w:t>Vyhlasovateľ bude v druhom kole od účastníkov požadovať najmä:</w:t>
      </w:r>
    </w:p>
    <w:p w14:paraId="7AED11A1" w14:textId="423D4566" w:rsidR="00833A50" w:rsidRPr="00D94725" w:rsidRDefault="00833A50" w:rsidP="00D94725">
      <w:pPr>
        <w:pStyle w:val="Odsekzoznamu"/>
        <w:numPr>
          <w:ilvl w:val="0"/>
          <w:numId w:val="28"/>
        </w:numPr>
        <w:ind w:left="567" w:hanging="283"/>
        <w:contextualSpacing w:val="0"/>
        <w:rPr>
          <w:rFonts w:eastAsiaTheme="minorEastAsia"/>
          <w:szCs w:val="20"/>
        </w:rPr>
      </w:pPr>
      <w:r w:rsidRPr="00730D2A">
        <w:rPr>
          <w:rFonts w:eastAsiaTheme="minorEastAsia"/>
          <w:szCs w:val="20"/>
        </w:rPr>
        <w:t>Špecifikovanie farebnosti – možné farebnosti loga, zakázané farebné varianty prípadne farebné kombinácie</w:t>
      </w:r>
      <w:r w:rsidRPr="00D94725">
        <w:rPr>
          <w:rFonts w:eastAsiaTheme="minorEastAsia"/>
          <w:szCs w:val="20"/>
        </w:rPr>
        <w:t xml:space="preserve"> (zachovať čitateľnosť loga)</w:t>
      </w:r>
      <w:r w:rsidR="005175AB">
        <w:rPr>
          <w:rFonts w:eastAsiaTheme="minorEastAsia"/>
          <w:szCs w:val="20"/>
        </w:rPr>
        <w:t>;</w:t>
      </w:r>
      <w:r w:rsidRPr="00D94725">
        <w:rPr>
          <w:rFonts w:eastAsiaTheme="minorEastAsia"/>
          <w:szCs w:val="20"/>
        </w:rPr>
        <w:t xml:space="preserve"> </w:t>
      </w:r>
    </w:p>
    <w:p w14:paraId="73CA41C6" w14:textId="439C2EF3" w:rsidR="00833A50" w:rsidRPr="0026444B" w:rsidRDefault="00833A50" w:rsidP="0026444B">
      <w:pPr>
        <w:pStyle w:val="Odsekzoznamu"/>
        <w:numPr>
          <w:ilvl w:val="0"/>
          <w:numId w:val="28"/>
        </w:numPr>
        <w:ind w:left="567" w:hanging="283"/>
        <w:contextualSpacing w:val="0"/>
        <w:rPr>
          <w:rFonts w:eastAsiaTheme="minorEastAsia"/>
          <w:szCs w:val="20"/>
        </w:rPr>
      </w:pPr>
      <w:r w:rsidRPr="00D94725">
        <w:rPr>
          <w:rFonts w:eastAsiaTheme="minorEastAsia"/>
          <w:szCs w:val="20"/>
        </w:rPr>
        <w:lastRenderedPageBreak/>
        <w:t>Špecifikovanie použitia loga na podklade – možné použitie loga na farebných plochách, fotografiách atď. (zachovať čitateľnosť log</w:t>
      </w:r>
      <w:r w:rsidRPr="0026444B">
        <w:rPr>
          <w:rFonts w:eastAsiaTheme="minorEastAsia"/>
          <w:szCs w:val="20"/>
        </w:rPr>
        <w:t>a)</w:t>
      </w:r>
      <w:r w:rsidR="005175AB">
        <w:rPr>
          <w:rFonts w:eastAsiaTheme="minorEastAsia"/>
          <w:szCs w:val="20"/>
        </w:rPr>
        <w:t>;</w:t>
      </w:r>
      <w:r w:rsidRPr="0026444B">
        <w:rPr>
          <w:rFonts w:eastAsiaTheme="minorEastAsia"/>
          <w:szCs w:val="20"/>
        </w:rPr>
        <w:t xml:space="preserve"> </w:t>
      </w:r>
    </w:p>
    <w:p w14:paraId="314A4589" w14:textId="59C1F266" w:rsidR="00833A50" w:rsidRPr="00D94725" w:rsidRDefault="00833A50" w:rsidP="00D94725">
      <w:pPr>
        <w:pStyle w:val="Odsekzoznamu"/>
        <w:numPr>
          <w:ilvl w:val="0"/>
          <w:numId w:val="28"/>
        </w:numPr>
        <w:ind w:left="567" w:hanging="283"/>
        <w:contextualSpacing w:val="0"/>
        <w:rPr>
          <w:rFonts w:eastAsiaTheme="minorEastAsia"/>
          <w:szCs w:val="20"/>
        </w:rPr>
      </w:pPr>
      <w:r w:rsidRPr="00D94725">
        <w:rPr>
          <w:rFonts w:eastAsiaTheme="minorEastAsia"/>
          <w:szCs w:val="20"/>
        </w:rPr>
        <w:t>Priestorové ohraničenie loga - vymedzenie okrajov loga, zadefinovanie „vzduchu“ okolo loga, ktorý ho bude oddeľovať od ostatných grafický elementov (napr. na webovej stránke alebo rôznych tlačených aplikáciách)</w:t>
      </w:r>
      <w:r w:rsidR="005175AB">
        <w:rPr>
          <w:rFonts w:eastAsiaTheme="minorEastAsia"/>
          <w:szCs w:val="20"/>
        </w:rPr>
        <w:t>;</w:t>
      </w:r>
    </w:p>
    <w:p w14:paraId="095A754F" w14:textId="5D64494D" w:rsidR="00833A50" w:rsidRPr="00D94725" w:rsidRDefault="00833A50" w:rsidP="00D94725">
      <w:pPr>
        <w:pStyle w:val="Odsekzoznamu"/>
        <w:numPr>
          <w:ilvl w:val="0"/>
          <w:numId w:val="28"/>
        </w:numPr>
        <w:ind w:left="567" w:hanging="283"/>
        <w:contextualSpacing w:val="0"/>
        <w:rPr>
          <w:rFonts w:eastAsiaTheme="minorEastAsia"/>
          <w:szCs w:val="20"/>
        </w:rPr>
      </w:pPr>
      <w:r w:rsidRPr="00D94725">
        <w:rPr>
          <w:rFonts w:eastAsiaTheme="minorEastAsia"/>
          <w:szCs w:val="20"/>
        </w:rPr>
        <w:t>Špecifikovanie kompozičných variantov loga – horizontálna, vertikálna a  verzia do štvorca (ak to návrh dovoľuje), zakázané deformácie a</w:t>
      </w:r>
      <w:r w:rsidR="005175AB">
        <w:rPr>
          <w:rFonts w:eastAsiaTheme="minorEastAsia"/>
          <w:szCs w:val="20"/>
        </w:rPr>
        <w:t> </w:t>
      </w:r>
      <w:r w:rsidRPr="00D94725">
        <w:rPr>
          <w:rFonts w:eastAsiaTheme="minorEastAsia"/>
          <w:szCs w:val="20"/>
        </w:rPr>
        <w:t>kompozície</w:t>
      </w:r>
      <w:r w:rsidR="005175AB">
        <w:rPr>
          <w:rFonts w:eastAsiaTheme="minorEastAsia"/>
          <w:szCs w:val="20"/>
        </w:rPr>
        <w:t>;</w:t>
      </w:r>
    </w:p>
    <w:p w14:paraId="6E5317AF" w14:textId="6B5CF7A5" w:rsidR="00833A50" w:rsidRPr="00D94725" w:rsidRDefault="00833A50" w:rsidP="00D94725">
      <w:pPr>
        <w:pStyle w:val="Odsekzoznamu"/>
        <w:numPr>
          <w:ilvl w:val="0"/>
          <w:numId w:val="28"/>
        </w:numPr>
        <w:ind w:left="567" w:hanging="283"/>
        <w:contextualSpacing w:val="0"/>
        <w:rPr>
          <w:rFonts w:eastAsiaTheme="minorEastAsia"/>
          <w:szCs w:val="20"/>
        </w:rPr>
      </w:pPr>
      <w:r w:rsidRPr="00D94725">
        <w:rPr>
          <w:rFonts w:eastAsiaTheme="minorEastAsia"/>
          <w:szCs w:val="20"/>
        </w:rPr>
        <w:t>Špecifikovanie použitia loga v exteriérovom a interiérovom informačnom systéme (banner pri vchode do budovy...)</w:t>
      </w:r>
      <w:r w:rsidR="005175AB">
        <w:rPr>
          <w:rFonts w:eastAsiaTheme="minorEastAsia"/>
          <w:szCs w:val="20"/>
        </w:rPr>
        <w:t>;</w:t>
      </w:r>
    </w:p>
    <w:p w14:paraId="77BC7CFC" w14:textId="3EFC7E2E" w:rsidR="00833A50" w:rsidRPr="00441EA9" w:rsidRDefault="00833A50" w:rsidP="00084DD6">
      <w:pPr>
        <w:pStyle w:val="Odsekzoznamu"/>
        <w:numPr>
          <w:ilvl w:val="0"/>
          <w:numId w:val="28"/>
        </w:numPr>
        <w:ind w:left="567" w:hanging="283"/>
        <w:contextualSpacing w:val="0"/>
        <w:rPr>
          <w:rFonts w:eastAsiaTheme="minorEastAsia"/>
          <w:szCs w:val="20"/>
        </w:rPr>
      </w:pPr>
      <w:r w:rsidRPr="00D94725">
        <w:rPr>
          <w:rFonts w:eastAsiaTheme="minorEastAsia"/>
          <w:szCs w:val="20"/>
        </w:rPr>
        <w:t>Špecifikovanie použitia loga pri označovaní vozidiel organizácie</w:t>
      </w:r>
      <w:r w:rsidR="00872A0C">
        <w:rPr>
          <w:rFonts w:eastAsiaTheme="minorEastAsia"/>
          <w:szCs w:val="20"/>
        </w:rPr>
        <w:t>.</w:t>
      </w:r>
    </w:p>
    <w:p w14:paraId="564216F7" w14:textId="4854DAED" w:rsidR="00A6161F" w:rsidRPr="00982731" w:rsidRDefault="00F57146" w:rsidP="00415159">
      <w:pPr>
        <w:pStyle w:val="Odsekzoznamu"/>
        <w:ind w:left="284"/>
      </w:pPr>
      <w:r w:rsidRPr="00730D2A">
        <w:t>Vyhlasovateľ si vyhradzuje právo vyzvať účastníkov druhého kola</w:t>
      </w:r>
      <w:r w:rsidR="00505B57" w:rsidRPr="00730D2A">
        <w:t xml:space="preserve"> súťaže návrhov</w:t>
      </w:r>
      <w:r w:rsidRPr="00730D2A">
        <w:t xml:space="preserve"> na </w:t>
      </w:r>
      <w:r w:rsidR="00CA4286" w:rsidRPr="00730D2A">
        <w:t xml:space="preserve">dopracovanie </w:t>
      </w:r>
      <w:r w:rsidR="00505B57" w:rsidRPr="00730D2A">
        <w:t>nimi predložených</w:t>
      </w:r>
      <w:r w:rsidR="00CA4286" w:rsidRPr="00730D2A">
        <w:t xml:space="preserve"> návrhov loga v</w:t>
      </w:r>
      <w:r w:rsidR="00415159" w:rsidRPr="00730D2A">
        <w:t> </w:t>
      </w:r>
      <w:r w:rsidR="00CA4286" w:rsidRPr="00730D2A">
        <w:t>prípade</w:t>
      </w:r>
      <w:r w:rsidR="00415159" w:rsidRPr="00730D2A">
        <w:t>,</w:t>
      </w:r>
      <w:r w:rsidR="00CA4286" w:rsidRPr="00730D2A">
        <w:t xml:space="preserve"> ak</w:t>
      </w:r>
      <w:r w:rsidR="00A6161F" w:rsidRPr="00730D2A">
        <w:t xml:space="preserve"> </w:t>
      </w:r>
      <w:r w:rsidR="00A03631" w:rsidRPr="00730D2A">
        <w:t xml:space="preserve">návrh loga bude </w:t>
      </w:r>
      <w:r w:rsidR="00A6161F" w:rsidRPr="00730D2A">
        <w:t>nevyhovujúci</w:t>
      </w:r>
      <w:r w:rsidR="00982731" w:rsidRPr="00730D2A">
        <w:t>, návrh nebude obsahovať varianty loga a pod..</w:t>
      </w:r>
      <w:r w:rsidR="007D14BF" w:rsidRPr="00730D2A">
        <w:t xml:space="preserve"> Účastníci</w:t>
      </w:r>
      <w:r w:rsidR="007D14BF" w:rsidRPr="00C84C11">
        <w:t xml:space="preserve"> druhého kola súťaže návrhov budú vyzvaní na online prezentáciu ich návrhov pred odbornou porotou</w:t>
      </w:r>
      <w:r w:rsidR="00FC23C6" w:rsidRPr="00C84C11">
        <w:t>.</w:t>
      </w:r>
    </w:p>
    <w:p w14:paraId="114D5491" w14:textId="057767C5" w:rsidR="00732521" w:rsidRPr="001F1811" w:rsidRDefault="0011407B" w:rsidP="00CF61A7">
      <w:pPr>
        <w:rPr>
          <w:b/>
          <w:bCs/>
        </w:rPr>
      </w:pPr>
      <w:r w:rsidRPr="001F1811">
        <w:rPr>
          <w:b/>
          <w:bCs/>
        </w:rPr>
        <w:t>Víťaz</w:t>
      </w:r>
      <w:r w:rsidR="00BA1BCF" w:rsidRPr="001F1811">
        <w:rPr>
          <w:b/>
          <w:bCs/>
        </w:rPr>
        <w:t>om súťaže návrhov sa stane</w:t>
      </w:r>
      <w:r w:rsidRPr="001F1811">
        <w:rPr>
          <w:b/>
          <w:bCs/>
        </w:rPr>
        <w:t xml:space="preserve"> účastník, ktorého návrh loga získa v súčte </w:t>
      </w:r>
      <w:r w:rsidR="00001F5C" w:rsidRPr="001F1811">
        <w:rPr>
          <w:b/>
          <w:bCs/>
        </w:rPr>
        <w:t>počtu bodov od všetkých členov odbornej poroty najvyšší počet bodov.</w:t>
      </w:r>
    </w:p>
    <w:p w14:paraId="41102CB1" w14:textId="7272B867" w:rsidR="0081418C" w:rsidRDefault="001F1811" w:rsidP="003301A2">
      <w:r>
        <w:t xml:space="preserve">Na túto súťaž návrhov bude následne nadväzovať zadávanie zákazky </w:t>
      </w:r>
      <w:r w:rsidRPr="00AF16C8">
        <w:t xml:space="preserve">podľa ZVO. </w:t>
      </w:r>
      <w:r w:rsidR="003301A2" w:rsidRPr="00AF16C8">
        <w:t>Na</w:t>
      </w:r>
      <w:r w:rsidR="003301A2">
        <w:t xml:space="preserve"> základe výsledku tejto súťaže návrhov bude účastník, ktorý predložil víťazný návrh vyzvaný na </w:t>
      </w:r>
      <w:r w:rsidR="00041024">
        <w:t>rokovanie o uzavretí Zmluvy o</w:t>
      </w:r>
      <w:r w:rsidR="00740308">
        <w:t> </w:t>
      </w:r>
      <w:r w:rsidR="00041024">
        <w:t>dielo</w:t>
      </w:r>
      <w:r w:rsidR="00740308">
        <w:t xml:space="preserve"> a </w:t>
      </w:r>
      <w:r w:rsidR="00740308" w:rsidRPr="00153A20">
        <w:t>licenčnej zmluvy podľa</w:t>
      </w:r>
      <w:r w:rsidR="00B97D89" w:rsidRPr="00153A20">
        <w:t xml:space="preserve"> § </w:t>
      </w:r>
      <w:r w:rsidR="00A119C8" w:rsidRPr="00153A20">
        <w:t>536</w:t>
      </w:r>
      <w:r w:rsidR="00B97D89">
        <w:t xml:space="preserve"> a </w:t>
      </w:r>
      <w:proofErr w:type="spellStart"/>
      <w:r w:rsidR="00B97D89">
        <w:t>nasl</w:t>
      </w:r>
      <w:proofErr w:type="spellEnd"/>
      <w:r w:rsidR="00B97D89">
        <w:t>.</w:t>
      </w:r>
      <w:r w:rsidR="0095458F">
        <w:t xml:space="preserve"> zákona č. 513/1991 Zb. Obchodný zákonník v znení neskorších predpisov a §</w:t>
      </w:r>
      <w:r w:rsidR="003E24BC">
        <w:t xml:space="preserve"> 65</w:t>
      </w:r>
      <w:r w:rsidR="00153A20">
        <w:t xml:space="preserve"> a </w:t>
      </w:r>
      <w:proofErr w:type="spellStart"/>
      <w:r w:rsidR="00153A20">
        <w:t>nasl</w:t>
      </w:r>
      <w:proofErr w:type="spellEnd"/>
      <w:r w:rsidR="00153A20">
        <w:t>.</w:t>
      </w:r>
      <w:r w:rsidR="003E24BC">
        <w:t xml:space="preserve"> zákona č. </w:t>
      </w:r>
      <w:r w:rsidR="00153A20">
        <w:t>185/2015 Z. z. Autorský zákon</w:t>
      </w:r>
      <w:r w:rsidR="0095458F">
        <w:t xml:space="preserve"> </w:t>
      </w:r>
      <w:r w:rsidR="00153A20">
        <w:t>v znení neskorších predpisov,</w:t>
      </w:r>
      <w:r w:rsidR="0059166A">
        <w:t xml:space="preserve"> ktorej predmetom bude</w:t>
      </w:r>
      <w:r w:rsidR="007D0609">
        <w:t xml:space="preserve"> </w:t>
      </w:r>
      <w:r w:rsidR="007D0609" w:rsidRPr="007D0609">
        <w:t>zoznam formátov v ktorých je potrebné logá a prvky dodať spoločne s</w:t>
      </w:r>
      <w:r w:rsidR="005175AB">
        <w:t> </w:t>
      </w:r>
      <w:r w:rsidR="007D0609" w:rsidRPr="007D0609">
        <w:t>dizajn</w:t>
      </w:r>
      <w:r w:rsidR="005175AB">
        <w:t xml:space="preserve"> </w:t>
      </w:r>
      <w:r w:rsidR="007D0609" w:rsidRPr="007D0609">
        <w:t>m</w:t>
      </w:r>
      <w:r w:rsidR="005175AB">
        <w:t>an</w:t>
      </w:r>
      <w:r w:rsidR="007D0609" w:rsidRPr="007D0609">
        <w:t>uálom</w:t>
      </w:r>
      <w:r w:rsidR="007D0609">
        <w:t>, príp.</w:t>
      </w:r>
      <w:r w:rsidR="0059166A">
        <w:t xml:space="preserve"> vypracovanie finálnej podoby loga spoločnosti TSB. </w:t>
      </w:r>
      <w:r w:rsidR="00562B17">
        <w:t>Predmetom nadväzujúcej zákazky môže byť aj úprava alebo dopracovanie návrhu loga</w:t>
      </w:r>
      <w:r w:rsidR="003555B9">
        <w:t xml:space="preserve"> podľa požiadaviek vyhlasovateľa</w:t>
      </w:r>
      <w:r w:rsidR="00562B17">
        <w:t xml:space="preserve">. </w:t>
      </w:r>
      <w:r w:rsidR="00E27EB2">
        <w:t xml:space="preserve">Návrh </w:t>
      </w:r>
      <w:r w:rsidR="00FE7775">
        <w:t>Z</w:t>
      </w:r>
      <w:r w:rsidR="00E27EB2">
        <w:t xml:space="preserve">mluvy o dielo </w:t>
      </w:r>
      <w:r w:rsidR="00C84C11">
        <w:t xml:space="preserve">bude predložený účastníkom druhého kola súťaže návrhov. </w:t>
      </w:r>
      <w:r w:rsidR="00FE7775">
        <w:t>V</w:t>
      </w:r>
      <w:r w:rsidR="00E27EB2">
        <w:t xml:space="preserve">ýsledné znenie </w:t>
      </w:r>
      <w:r w:rsidR="00FE7775">
        <w:t xml:space="preserve">Zmluvy o dielo </w:t>
      </w:r>
      <w:r w:rsidR="00E27EB2">
        <w:t xml:space="preserve">bude predmetom </w:t>
      </w:r>
      <w:r w:rsidR="00FE7775">
        <w:t>rokovania</w:t>
      </w:r>
      <w:r w:rsidR="00E27EB2">
        <w:t xml:space="preserve"> s víťazom súťaže</w:t>
      </w:r>
      <w:r w:rsidR="0090707B">
        <w:t xml:space="preserve"> návrhov</w:t>
      </w:r>
      <w:r w:rsidR="00E27EB2">
        <w:t>.</w:t>
      </w:r>
    </w:p>
    <w:p w14:paraId="0D0489C3" w14:textId="0B037B64" w:rsidR="00B85A19" w:rsidRDefault="0081418C" w:rsidP="0081418C">
      <w:r w:rsidRPr="0081418C">
        <w:t xml:space="preserve">V prípade, pokiaľ účastník umiestnený na prvom mieste v súťaži návrhov odmietne uzatvoriť Zmluvu o dielo, prípadne nedôjde k uzavretiu Zmluvy o dielo medzi týmto účastníkom a vyhlasovateľom do 30 dní od výzvy vyhlasovateľa, vyhlasovateľ je oprávnený vyzvať na rokovanie účastníka umiestneného na druhom mieste v poradí stanovenom po vyhodnotení súťaže návrhov. </w:t>
      </w:r>
    </w:p>
    <w:p w14:paraId="2B08202A" w14:textId="57C956F9" w:rsidR="0081418C" w:rsidRDefault="00B85A19" w:rsidP="003301A2">
      <w:r w:rsidRPr="00B85A19">
        <w:t xml:space="preserve">V prípade, pokiaľ účastník umiestnený na druhom mieste </w:t>
      </w:r>
      <w:r w:rsidR="0051098C">
        <w:t>v </w:t>
      </w:r>
      <w:r w:rsidRPr="00B85A19">
        <w:t>súťaž</w:t>
      </w:r>
      <w:r w:rsidR="0051098C">
        <w:t>i návrhov</w:t>
      </w:r>
      <w:r w:rsidRPr="00B85A19">
        <w:t xml:space="preserve"> odmietne uzatvoriť Zmluvu o dielo, prípadne nedôjde k uzavretiu </w:t>
      </w:r>
      <w:r w:rsidR="0051098C">
        <w:t>Z</w:t>
      </w:r>
      <w:r w:rsidRPr="00B85A19">
        <w:t xml:space="preserve">mluvy </w:t>
      </w:r>
      <w:r w:rsidR="0051098C">
        <w:t xml:space="preserve">o dielo </w:t>
      </w:r>
      <w:r w:rsidRPr="00B85A19">
        <w:t>medzi týmto účastníkom a vyhlasovateľom do 30 dní od výzvy vyhlasovateľa, vyhlasovateľ je oprávnený vyzvať na rokovanie účastníka umiestneného na treťom mieste v</w:t>
      </w:r>
      <w:r w:rsidR="0051098C">
        <w:t> </w:t>
      </w:r>
      <w:r w:rsidRPr="00B85A19">
        <w:t>súťaž</w:t>
      </w:r>
      <w:r w:rsidR="0051098C">
        <w:t>i návrhov</w:t>
      </w:r>
      <w:r w:rsidRPr="00B85A19">
        <w:t xml:space="preserve">. </w:t>
      </w:r>
    </w:p>
    <w:p w14:paraId="2B52C60B" w14:textId="25A6926E" w:rsidR="001F7296" w:rsidRPr="0060637E" w:rsidRDefault="00F16C63" w:rsidP="001F7296">
      <w:pPr>
        <w:pStyle w:val="Nadpis2"/>
        <w:numPr>
          <w:ilvl w:val="0"/>
          <w:numId w:val="1"/>
        </w:numPr>
        <w:ind w:left="284" w:hanging="284"/>
      </w:pPr>
      <w:r>
        <w:t xml:space="preserve">Kritéria </w:t>
      </w:r>
    </w:p>
    <w:p w14:paraId="163FB055" w14:textId="51EF4DC5" w:rsidR="00F667F1" w:rsidRDefault="00F16C63" w:rsidP="00CC317F">
      <w:pPr>
        <w:rPr>
          <w:b/>
        </w:rPr>
      </w:pPr>
      <w:r w:rsidRPr="00904D02">
        <w:rPr>
          <w:b/>
        </w:rPr>
        <w:t xml:space="preserve">Kritériá </w:t>
      </w:r>
      <w:r w:rsidR="00901C38">
        <w:rPr>
          <w:b/>
        </w:rPr>
        <w:t>na vyhodnotenie prvého</w:t>
      </w:r>
      <w:r w:rsidRPr="00904D02">
        <w:rPr>
          <w:b/>
        </w:rPr>
        <w:t xml:space="preserve"> kola súťaže návrhov: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5D2E4A" w14:paraId="1C1DB608" w14:textId="77777777" w:rsidTr="00EC0219">
        <w:tc>
          <w:tcPr>
            <w:tcW w:w="7083" w:type="dxa"/>
          </w:tcPr>
          <w:p w14:paraId="3856C96A" w14:textId="37FD14A8" w:rsidR="005D2E4A" w:rsidRDefault="005D2E4A" w:rsidP="00CC317F">
            <w:pPr>
              <w:rPr>
                <w:b/>
              </w:rPr>
            </w:pPr>
            <w:r>
              <w:rPr>
                <w:b/>
              </w:rPr>
              <w:t xml:space="preserve">Kritérium č. </w:t>
            </w:r>
            <w:r w:rsidR="00161D14">
              <w:rPr>
                <w:b/>
              </w:rPr>
              <w:t>1</w:t>
            </w:r>
          </w:p>
        </w:tc>
        <w:tc>
          <w:tcPr>
            <w:tcW w:w="1984" w:type="dxa"/>
          </w:tcPr>
          <w:p w14:paraId="7479B581" w14:textId="4962FD3E" w:rsidR="005D2E4A" w:rsidRDefault="00161D14" w:rsidP="00CC317F">
            <w:pPr>
              <w:rPr>
                <w:b/>
              </w:rPr>
            </w:pPr>
            <w:r>
              <w:rPr>
                <w:b/>
              </w:rPr>
              <w:t>Váha</w:t>
            </w:r>
          </w:p>
        </w:tc>
      </w:tr>
      <w:tr w:rsidR="005D2E4A" w14:paraId="6489F1BC" w14:textId="77777777" w:rsidTr="00EC0219">
        <w:tc>
          <w:tcPr>
            <w:tcW w:w="7083" w:type="dxa"/>
          </w:tcPr>
          <w:p w14:paraId="3ADD0A60" w14:textId="280E2ADF" w:rsidR="005D2E4A" w:rsidRPr="00791F92" w:rsidRDefault="00161D14" w:rsidP="00CC317F">
            <w:r w:rsidRPr="00791F92">
              <w:t>Jednoduchosť, rozpoznateľnosť, vizuálna príťažlivosť a súčasnosť portfólia</w:t>
            </w:r>
            <w:r w:rsidR="00B16059" w:rsidRPr="00791F92">
              <w:t xml:space="preserve"> účastníka</w:t>
            </w:r>
          </w:p>
        </w:tc>
        <w:tc>
          <w:tcPr>
            <w:tcW w:w="1984" w:type="dxa"/>
          </w:tcPr>
          <w:p w14:paraId="4CE3EAED" w14:textId="71E2691A" w:rsidR="005D2E4A" w:rsidRPr="00791F92" w:rsidRDefault="00161D14" w:rsidP="00CC317F">
            <w:r w:rsidRPr="00791F92">
              <w:t xml:space="preserve">max. </w:t>
            </w:r>
            <w:r w:rsidR="00EA278F" w:rsidRPr="00791F92">
              <w:t>35</w:t>
            </w:r>
            <w:r w:rsidRPr="00791F92">
              <w:t xml:space="preserve"> bodov</w:t>
            </w:r>
          </w:p>
        </w:tc>
      </w:tr>
      <w:tr w:rsidR="00161D14" w14:paraId="3A51D14B" w14:textId="77777777" w:rsidTr="00EC0219">
        <w:tc>
          <w:tcPr>
            <w:tcW w:w="7083" w:type="dxa"/>
          </w:tcPr>
          <w:p w14:paraId="1B0B9E3A" w14:textId="40B7D8A6" w:rsidR="00161D14" w:rsidRPr="00791F92" w:rsidRDefault="00161D14" w:rsidP="00161D14">
            <w:pPr>
              <w:rPr>
                <w:b/>
              </w:rPr>
            </w:pPr>
            <w:r w:rsidRPr="00791F92">
              <w:rPr>
                <w:b/>
              </w:rPr>
              <w:t>Kritérium č. 2</w:t>
            </w:r>
          </w:p>
        </w:tc>
        <w:tc>
          <w:tcPr>
            <w:tcW w:w="1984" w:type="dxa"/>
          </w:tcPr>
          <w:p w14:paraId="27C1E440" w14:textId="40A3DD83" w:rsidR="00161D14" w:rsidRPr="00791F92" w:rsidRDefault="00161D14" w:rsidP="00161D14">
            <w:pPr>
              <w:rPr>
                <w:b/>
              </w:rPr>
            </w:pPr>
            <w:r w:rsidRPr="00791F92">
              <w:rPr>
                <w:b/>
              </w:rPr>
              <w:t>Váha</w:t>
            </w:r>
          </w:p>
        </w:tc>
      </w:tr>
      <w:tr w:rsidR="005D2E4A" w14:paraId="35E0C4A3" w14:textId="77777777" w:rsidTr="00EC0219">
        <w:tc>
          <w:tcPr>
            <w:tcW w:w="7083" w:type="dxa"/>
          </w:tcPr>
          <w:p w14:paraId="6FD705E1" w14:textId="7C3E2E4D" w:rsidR="005D2E4A" w:rsidRPr="00791F92" w:rsidRDefault="00161D14" w:rsidP="00CC317F">
            <w:r w:rsidRPr="00791F92">
              <w:t xml:space="preserve">Jasnosť, čitateľnosť a vyváženosť typografie loga </w:t>
            </w:r>
            <w:r w:rsidR="00B16059" w:rsidRPr="00791F92">
              <w:t>z portfólia účastníka</w:t>
            </w:r>
          </w:p>
        </w:tc>
        <w:tc>
          <w:tcPr>
            <w:tcW w:w="1984" w:type="dxa"/>
          </w:tcPr>
          <w:p w14:paraId="27098E90" w14:textId="03A46F58" w:rsidR="005D2E4A" w:rsidRPr="00791F92" w:rsidRDefault="00161D14" w:rsidP="00CC317F">
            <w:r w:rsidRPr="00791F92">
              <w:t xml:space="preserve">max. </w:t>
            </w:r>
            <w:r w:rsidR="00EA278F" w:rsidRPr="00791F92">
              <w:t>3</w:t>
            </w:r>
            <w:r w:rsidR="00730D2A" w:rsidRPr="00791F92">
              <w:t>5</w:t>
            </w:r>
            <w:r w:rsidRPr="00791F92">
              <w:t xml:space="preserve"> bodov</w:t>
            </w:r>
          </w:p>
        </w:tc>
      </w:tr>
      <w:tr w:rsidR="00161D14" w14:paraId="23794731" w14:textId="77777777" w:rsidTr="00EC0219">
        <w:tc>
          <w:tcPr>
            <w:tcW w:w="7083" w:type="dxa"/>
          </w:tcPr>
          <w:p w14:paraId="62E7FD04" w14:textId="269D6F0E" w:rsidR="00161D14" w:rsidRPr="00791F92" w:rsidRDefault="00161D14" w:rsidP="00161D14">
            <w:r w:rsidRPr="00791F92">
              <w:rPr>
                <w:b/>
              </w:rPr>
              <w:t>Kritérium č. 3</w:t>
            </w:r>
          </w:p>
        </w:tc>
        <w:tc>
          <w:tcPr>
            <w:tcW w:w="1984" w:type="dxa"/>
          </w:tcPr>
          <w:p w14:paraId="78E27A43" w14:textId="2B9CCD89" w:rsidR="00161D14" w:rsidRPr="00791F92" w:rsidRDefault="00161D14" w:rsidP="00161D14">
            <w:pPr>
              <w:rPr>
                <w:b/>
              </w:rPr>
            </w:pPr>
            <w:r w:rsidRPr="00791F92">
              <w:rPr>
                <w:b/>
              </w:rPr>
              <w:t>Váha</w:t>
            </w:r>
          </w:p>
        </w:tc>
      </w:tr>
      <w:tr w:rsidR="00161D14" w14:paraId="7D55A0F5" w14:textId="77777777" w:rsidTr="00EC0219">
        <w:tc>
          <w:tcPr>
            <w:tcW w:w="7083" w:type="dxa"/>
          </w:tcPr>
          <w:p w14:paraId="327AD756" w14:textId="34AF23B3" w:rsidR="00161D14" w:rsidRPr="00791F92" w:rsidRDefault="00D012E5" w:rsidP="00161D14">
            <w:r w:rsidRPr="00791F92">
              <w:rPr>
                <w:bCs/>
              </w:rPr>
              <w:lastRenderedPageBreak/>
              <w:t>Celková predpokladaná cena za spracovanie loga a dizajn manuálu v eurách s DPH</w:t>
            </w:r>
          </w:p>
        </w:tc>
        <w:tc>
          <w:tcPr>
            <w:tcW w:w="1984" w:type="dxa"/>
          </w:tcPr>
          <w:p w14:paraId="2DA3BB4F" w14:textId="613B1895" w:rsidR="00161D14" w:rsidRPr="00791F92" w:rsidRDefault="00161D14" w:rsidP="00161D14">
            <w:pPr>
              <w:rPr>
                <w:bCs/>
              </w:rPr>
            </w:pPr>
            <w:r w:rsidRPr="00791F92">
              <w:rPr>
                <w:bCs/>
              </w:rPr>
              <w:t xml:space="preserve">max. </w:t>
            </w:r>
            <w:r w:rsidR="00A44971" w:rsidRPr="00791F92">
              <w:rPr>
                <w:bCs/>
              </w:rPr>
              <w:t>30</w:t>
            </w:r>
            <w:r w:rsidRPr="00791F92">
              <w:rPr>
                <w:bCs/>
              </w:rPr>
              <w:t xml:space="preserve"> bodov</w:t>
            </w:r>
          </w:p>
        </w:tc>
      </w:tr>
    </w:tbl>
    <w:p w14:paraId="738C6E38" w14:textId="6F554B53" w:rsidR="00B16059" w:rsidRDefault="00B16059" w:rsidP="004F5C30">
      <w:pPr>
        <w:contextualSpacing/>
      </w:pPr>
    </w:p>
    <w:p w14:paraId="59FEF479" w14:textId="49E08185" w:rsidR="004B4ECB" w:rsidRPr="007D714F" w:rsidRDefault="00091AE1" w:rsidP="00B16059">
      <w:pPr>
        <w:rPr>
          <w:b/>
          <w:bCs/>
        </w:rPr>
      </w:pPr>
      <w:r w:rsidRPr="007D714F">
        <w:rPr>
          <w:b/>
          <w:bCs/>
        </w:rPr>
        <w:t>Počet bodov, ktoré účastník získa za každé kritérium sa vypočíta podľa nasledovného vzorca: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340F28" w14:paraId="3017A12D" w14:textId="77777777" w:rsidTr="004B4ECB">
        <w:tc>
          <w:tcPr>
            <w:tcW w:w="3823" w:type="dxa"/>
            <w:vMerge w:val="restart"/>
            <w:vAlign w:val="center"/>
          </w:tcPr>
          <w:p w14:paraId="52C6C6AC" w14:textId="23F5A700" w:rsidR="00340F28" w:rsidRDefault="00CE66AF" w:rsidP="00B16059">
            <w:r>
              <w:t>Počet bodov za príslušné kritérium</w:t>
            </w:r>
            <w:r w:rsidR="004B4ECB">
              <w:t xml:space="preserve"> =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2EC0A8C7" w14:textId="2F0700D7" w:rsidR="00340F28" w:rsidRDefault="00CE66AF" w:rsidP="00380401">
            <w:pPr>
              <w:jc w:val="center"/>
            </w:pPr>
            <w:r>
              <w:t>Počet bodov účastníka za príslušné kritérium</w:t>
            </w:r>
            <w:r w:rsidR="006119B3">
              <w:t xml:space="preserve"> získaný</w:t>
            </w:r>
            <w:r w:rsidR="00380401">
              <w:t xml:space="preserve"> </w:t>
            </w:r>
            <w:r w:rsidR="006119B3">
              <w:t>od všetkých členov odbornej poroty</w:t>
            </w:r>
            <w:r w:rsidR="004B4ECB">
              <w:t xml:space="preserve"> spolu</w:t>
            </w:r>
          </w:p>
        </w:tc>
      </w:tr>
      <w:tr w:rsidR="00340F28" w14:paraId="18F90CF8" w14:textId="77777777" w:rsidTr="004B4ECB">
        <w:tc>
          <w:tcPr>
            <w:tcW w:w="3823" w:type="dxa"/>
            <w:vMerge/>
          </w:tcPr>
          <w:p w14:paraId="158F0EBF" w14:textId="77777777" w:rsidR="00340F28" w:rsidRDefault="00340F28" w:rsidP="00B16059"/>
        </w:tc>
        <w:tc>
          <w:tcPr>
            <w:tcW w:w="5237" w:type="dxa"/>
            <w:tcBorders>
              <w:top w:val="single" w:sz="4" w:space="0" w:color="auto"/>
            </w:tcBorders>
            <w:vAlign w:val="center"/>
          </w:tcPr>
          <w:p w14:paraId="0BD85A04" w14:textId="77777777" w:rsidR="004B4ECB" w:rsidRDefault="0019105B" w:rsidP="004B4ECB">
            <w:pPr>
              <w:jc w:val="center"/>
            </w:pPr>
            <w:r>
              <w:t xml:space="preserve">Počet členov </w:t>
            </w:r>
            <w:r w:rsidR="006119B3">
              <w:t>odbornej poroty</w:t>
            </w:r>
          </w:p>
          <w:p w14:paraId="2C356F3C" w14:textId="3800A575" w:rsidR="004B4ECB" w:rsidRDefault="004B4ECB" w:rsidP="004B4ECB">
            <w:pPr>
              <w:jc w:val="center"/>
            </w:pPr>
          </w:p>
        </w:tc>
      </w:tr>
    </w:tbl>
    <w:p w14:paraId="511CD900" w14:textId="77777777" w:rsidR="007D714F" w:rsidRDefault="007D714F" w:rsidP="007D714F">
      <w:pPr>
        <w:contextualSpacing/>
      </w:pPr>
    </w:p>
    <w:p w14:paraId="09460390" w14:textId="7DE72CF1" w:rsidR="00C124F3" w:rsidRDefault="00C124F3" w:rsidP="003802CE">
      <w:r>
        <w:t xml:space="preserve">Celkový počet bodov, ktoré účastník v prvom kole získa sa vypočíta </w:t>
      </w:r>
      <w:r w:rsidR="003802CE">
        <w:t>ako súčet bodov za každé kritérium vypočítan</w:t>
      </w:r>
      <w:r w:rsidR="0082168B">
        <w:t>ý podľa vyššie uvedeného vzorca</w:t>
      </w:r>
      <w:r w:rsidR="00664F93">
        <w:t xml:space="preserve"> zaokrúhlený na 2 desatinné miesta</w:t>
      </w:r>
      <w:r w:rsidR="0082168B">
        <w:t>.</w:t>
      </w:r>
    </w:p>
    <w:p w14:paraId="5A006033" w14:textId="057FD54C" w:rsidR="00043664" w:rsidRDefault="00622523" w:rsidP="00043664">
      <w:r>
        <w:t>Každý člen odbornej poroty môže účastníkovi prideliť rovnaký</w:t>
      </w:r>
      <w:r w:rsidR="00C124F3">
        <w:t xml:space="preserve"> maximálny</w:t>
      </w:r>
      <w:r>
        <w:t xml:space="preserve"> počet bodov</w:t>
      </w:r>
      <w:r w:rsidR="00C124F3">
        <w:t>.</w:t>
      </w:r>
    </w:p>
    <w:p w14:paraId="14266774" w14:textId="62C71787" w:rsidR="00474FB3" w:rsidRDefault="00474FB3" w:rsidP="00043664">
      <w:r>
        <w:t>Do druhého kola súťaže návrhov postúpia iba tí účastníci, ktorí sa</w:t>
      </w:r>
      <w:r w:rsidR="00076F81">
        <w:t xml:space="preserve"> v súčte bodov</w:t>
      </w:r>
      <w:r>
        <w:t xml:space="preserve"> na základe vyššie uvedených kritérií </w:t>
      </w:r>
      <w:r w:rsidR="00076F81" w:rsidRPr="00EA278F">
        <w:t>umiestnia na prvých troch miestach.</w:t>
      </w:r>
    </w:p>
    <w:p w14:paraId="544CFEBF" w14:textId="084A0806" w:rsidR="00C34653" w:rsidRDefault="00C34653" w:rsidP="00C34653">
      <w:pPr>
        <w:rPr>
          <w:b/>
        </w:rPr>
      </w:pPr>
      <w:r w:rsidRPr="00904D02">
        <w:rPr>
          <w:b/>
        </w:rPr>
        <w:t xml:space="preserve">Kritériá </w:t>
      </w:r>
      <w:r>
        <w:rPr>
          <w:b/>
        </w:rPr>
        <w:t>na vyhodnotenie druhého</w:t>
      </w:r>
      <w:r w:rsidRPr="00904D02">
        <w:rPr>
          <w:b/>
        </w:rPr>
        <w:t xml:space="preserve"> kola súťaže návrhov: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3254F0" w14:paraId="24606380" w14:textId="77777777" w:rsidTr="00C0530C">
        <w:tc>
          <w:tcPr>
            <w:tcW w:w="7083" w:type="dxa"/>
          </w:tcPr>
          <w:p w14:paraId="27ED9D28" w14:textId="77777777" w:rsidR="003254F0" w:rsidRDefault="003254F0" w:rsidP="00C0530C">
            <w:pPr>
              <w:rPr>
                <w:b/>
              </w:rPr>
            </w:pPr>
            <w:r>
              <w:rPr>
                <w:b/>
              </w:rPr>
              <w:t>Kritérium č. 1</w:t>
            </w:r>
          </w:p>
        </w:tc>
        <w:tc>
          <w:tcPr>
            <w:tcW w:w="1984" w:type="dxa"/>
          </w:tcPr>
          <w:p w14:paraId="61B2D348" w14:textId="77777777" w:rsidR="003254F0" w:rsidRDefault="003254F0" w:rsidP="00C0530C">
            <w:pPr>
              <w:rPr>
                <w:b/>
              </w:rPr>
            </w:pPr>
            <w:r>
              <w:rPr>
                <w:b/>
              </w:rPr>
              <w:t>Váha</w:t>
            </w:r>
          </w:p>
        </w:tc>
      </w:tr>
      <w:tr w:rsidR="003254F0" w14:paraId="414D5CE3" w14:textId="77777777" w:rsidTr="00C0530C">
        <w:tc>
          <w:tcPr>
            <w:tcW w:w="7083" w:type="dxa"/>
          </w:tcPr>
          <w:p w14:paraId="20D5E005" w14:textId="63DE1446" w:rsidR="003254F0" w:rsidRPr="00791F92" w:rsidRDefault="00412F9F" w:rsidP="00C0530C">
            <w:r w:rsidRPr="00791F92">
              <w:t xml:space="preserve">Kreativita návrhu loga </w:t>
            </w:r>
            <w:r w:rsidR="00337F9E" w:rsidRPr="00791F92">
              <w:t>(</w:t>
            </w:r>
            <w:r w:rsidR="00536198" w:rsidRPr="00791F92">
              <w:t>o</w:t>
            </w:r>
            <w:r w:rsidR="003C08A5" w:rsidRPr="00791F92">
              <w:t>riginalita, významová zrozumiteľnosť a prepojenie s</w:t>
            </w:r>
            <w:r w:rsidR="00536198" w:rsidRPr="00791F92">
              <w:t> činnosťou a účelom TSB)</w:t>
            </w:r>
          </w:p>
        </w:tc>
        <w:tc>
          <w:tcPr>
            <w:tcW w:w="1984" w:type="dxa"/>
          </w:tcPr>
          <w:p w14:paraId="47FFF456" w14:textId="59590FE7" w:rsidR="003254F0" w:rsidRPr="00791F92" w:rsidRDefault="003254F0" w:rsidP="00C0530C">
            <w:r w:rsidRPr="00791F92">
              <w:t xml:space="preserve">max. </w:t>
            </w:r>
            <w:r w:rsidR="00FB53F2" w:rsidRPr="00791F92">
              <w:t>2</w:t>
            </w:r>
            <w:r w:rsidR="00791F92" w:rsidRPr="00791F92">
              <w:t>5</w:t>
            </w:r>
            <w:r w:rsidRPr="00791F92">
              <w:t xml:space="preserve"> bodov</w:t>
            </w:r>
          </w:p>
        </w:tc>
      </w:tr>
      <w:tr w:rsidR="003254F0" w14:paraId="5825FDA7" w14:textId="77777777" w:rsidTr="00C0530C">
        <w:tc>
          <w:tcPr>
            <w:tcW w:w="7083" w:type="dxa"/>
          </w:tcPr>
          <w:p w14:paraId="4FF13B8B" w14:textId="77777777" w:rsidR="003254F0" w:rsidRPr="00791F92" w:rsidRDefault="003254F0" w:rsidP="00C0530C">
            <w:pPr>
              <w:rPr>
                <w:b/>
              </w:rPr>
            </w:pPr>
            <w:r w:rsidRPr="00791F92">
              <w:rPr>
                <w:b/>
              </w:rPr>
              <w:t>Kritérium č. 2</w:t>
            </w:r>
          </w:p>
        </w:tc>
        <w:tc>
          <w:tcPr>
            <w:tcW w:w="1984" w:type="dxa"/>
          </w:tcPr>
          <w:p w14:paraId="74861D7B" w14:textId="77777777" w:rsidR="003254F0" w:rsidRPr="00791F92" w:rsidRDefault="003254F0" w:rsidP="00C0530C">
            <w:pPr>
              <w:rPr>
                <w:b/>
              </w:rPr>
            </w:pPr>
            <w:r w:rsidRPr="00791F92">
              <w:rPr>
                <w:b/>
              </w:rPr>
              <w:t>Váha</w:t>
            </w:r>
          </w:p>
        </w:tc>
      </w:tr>
      <w:tr w:rsidR="003254F0" w14:paraId="2AA18AA6" w14:textId="77777777" w:rsidTr="00C0530C">
        <w:tc>
          <w:tcPr>
            <w:tcW w:w="7083" w:type="dxa"/>
          </w:tcPr>
          <w:p w14:paraId="4480E72E" w14:textId="2F1C1854" w:rsidR="003254F0" w:rsidRPr="00791F92" w:rsidRDefault="00BA1BB0" w:rsidP="00C0530C">
            <w:r w:rsidRPr="00791F92">
              <w:t>Estetickosť</w:t>
            </w:r>
            <w:r w:rsidR="009A68BB" w:rsidRPr="00791F92">
              <w:t>, praktickosť a čitateľnosť</w:t>
            </w:r>
            <w:r w:rsidR="00412F9F" w:rsidRPr="00791F92">
              <w:t xml:space="preserve"> návrhu loga </w:t>
            </w:r>
          </w:p>
        </w:tc>
        <w:tc>
          <w:tcPr>
            <w:tcW w:w="1984" w:type="dxa"/>
          </w:tcPr>
          <w:p w14:paraId="20319EB0" w14:textId="5E38AB05" w:rsidR="003254F0" w:rsidRPr="00791F92" w:rsidRDefault="003254F0" w:rsidP="00C0530C">
            <w:r w:rsidRPr="00791F92">
              <w:t xml:space="preserve">max. </w:t>
            </w:r>
            <w:r w:rsidR="00FB53F2" w:rsidRPr="00791F92">
              <w:t>2</w:t>
            </w:r>
            <w:r w:rsidR="00791F92" w:rsidRPr="00791F92">
              <w:t>5</w:t>
            </w:r>
            <w:r w:rsidRPr="00791F92">
              <w:t xml:space="preserve"> bodov</w:t>
            </w:r>
          </w:p>
        </w:tc>
      </w:tr>
      <w:tr w:rsidR="003254F0" w14:paraId="531D794E" w14:textId="77777777" w:rsidTr="00C0530C">
        <w:tc>
          <w:tcPr>
            <w:tcW w:w="7083" w:type="dxa"/>
          </w:tcPr>
          <w:p w14:paraId="1250CB70" w14:textId="77777777" w:rsidR="003254F0" w:rsidRPr="00791F92" w:rsidRDefault="003254F0" w:rsidP="00C0530C">
            <w:r w:rsidRPr="00791F92">
              <w:rPr>
                <w:b/>
              </w:rPr>
              <w:t>Kritérium č. 3</w:t>
            </w:r>
          </w:p>
        </w:tc>
        <w:tc>
          <w:tcPr>
            <w:tcW w:w="1984" w:type="dxa"/>
          </w:tcPr>
          <w:p w14:paraId="409945F4" w14:textId="77777777" w:rsidR="003254F0" w:rsidRPr="00791F92" w:rsidRDefault="003254F0" w:rsidP="00C0530C">
            <w:pPr>
              <w:rPr>
                <w:b/>
              </w:rPr>
            </w:pPr>
            <w:r w:rsidRPr="00791F92">
              <w:rPr>
                <w:b/>
              </w:rPr>
              <w:t>Váha</w:t>
            </w:r>
          </w:p>
        </w:tc>
      </w:tr>
      <w:tr w:rsidR="003254F0" w14:paraId="28F4A720" w14:textId="77777777" w:rsidTr="00C0530C">
        <w:tc>
          <w:tcPr>
            <w:tcW w:w="7083" w:type="dxa"/>
          </w:tcPr>
          <w:p w14:paraId="2CC3931B" w14:textId="065E3BBE" w:rsidR="003254F0" w:rsidRPr="00791F92" w:rsidRDefault="00536198" w:rsidP="00C0530C">
            <w:pPr>
              <w:rPr>
                <w:bCs/>
              </w:rPr>
            </w:pPr>
            <w:r w:rsidRPr="00791F92">
              <w:rPr>
                <w:bCs/>
              </w:rPr>
              <w:t>Aplikovateľnosť návrhu loga (</w:t>
            </w:r>
            <w:r w:rsidR="008A3243" w:rsidRPr="00791F92">
              <w:rPr>
                <w:bCs/>
              </w:rPr>
              <w:t>variabilita loga</w:t>
            </w:r>
            <w:r w:rsidRPr="00791F92">
              <w:rPr>
                <w:bCs/>
              </w:rPr>
              <w:t xml:space="preserve">, </w:t>
            </w:r>
            <w:r w:rsidR="00BA1BB0" w:rsidRPr="00791F92">
              <w:rPr>
                <w:bCs/>
              </w:rPr>
              <w:t>práca s logom</w:t>
            </w:r>
            <w:r w:rsidRPr="00791F92">
              <w:rPr>
                <w:bCs/>
              </w:rPr>
              <w:t xml:space="preserve"> a pod.)</w:t>
            </w:r>
          </w:p>
        </w:tc>
        <w:tc>
          <w:tcPr>
            <w:tcW w:w="1984" w:type="dxa"/>
          </w:tcPr>
          <w:p w14:paraId="65EF509E" w14:textId="7534BB5B" w:rsidR="003254F0" w:rsidRPr="00791F92" w:rsidRDefault="003254F0" w:rsidP="00C0530C">
            <w:pPr>
              <w:rPr>
                <w:bCs/>
              </w:rPr>
            </w:pPr>
            <w:r w:rsidRPr="00791F92">
              <w:rPr>
                <w:bCs/>
              </w:rPr>
              <w:t xml:space="preserve">max. </w:t>
            </w:r>
            <w:r w:rsidR="00FB53F2" w:rsidRPr="00791F92">
              <w:rPr>
                <w:bCs/>
              </w:rPr>
              <w:t>2</w:t>
            </w:r>
            <w:r w:rsidR="00791F92" w:rsidRPr="00791F92">
              <w:rPr>
                <w:bCs/>
              </w:rPr>
              <w:t>5</w:t>
            </w:r>
            <w:r w:rsidRPr="00791F92">
              <w:rPr>
                <w:bCs/>
              </w:rPr>
              <w:t xml:space="preserve"> bodov</w:t>
            </w:r>
          </w:p>
        </w:tc>
      </w:tr>
      <w:tr w:rsidR="00007FB9" w14:paraId="62796CD6" w14:textId="77777777" w:rsidTr="00C0530C">
        <w:tc>
          <w:tcPr>
            <w:tcW w:w="7083" w:type="dxa"/>
          </w:tcPr>
          <w:p w14:paraId="3DDF61A4" w14:textId="3B0BC535" w:rsidR="00007FB9" w:rsidRPr="00791F92" w:rsidRDefault="00007FB9" w:rsidP="00007FB9">
            <w:r w:rsidRPr="00791F92">
              <w:rPr>
                <w:b/>
              </w:rPr>
              <w:t xml:space="preserve">Kritérium č. </w:t>
            </w:r>
            <w:r w:rsidR="0093030C" w:rsidRPr="00791F92">
              <w:rPr>
                <w:b/>
              </w:rPr>
              <w:t>4</w:t>
            </w:r>
          </w:p>
        </w:tc>
        <w:tc>
          <w:tcPr>
            <w:tcW w:w="1984" w:type="dxa"/>
          </w:tcPr>
          <w:p w14:paraId="3DB1A0FA" w14:textId="52B82398" w:rsidR="00007FB9" w:rsidRPr="00791F92" w:rsidRDefault="00007FB9" w:rsidP="00007FB9">
            <w:pPr>
              <w:rPr>
                <w:bCs/>
              </w:rPr>
            </w:pPr>
            <w:r w:rsidRPr="00791F92">
              <w:rPr>
                <w:b/>
              </w:rPr>
              <w:t>Váha</w:t>
            </w:r>
          </w:p>
        </w:tc>
      </w:tr>
      <w:tr w:rsidR="008557C5" w14:paraId="11FBCCB3" w14:textId="77777777" w:rsidTr="0093030C">
        <w:trPr>
          <w:trHeight w:val="70"/>
        </w:trPr>
        <w:tc>
          <w:tcPr>
            <w:tcW w:w="7083" w:type="dxa"/>
          </w:tcPr>
          <w:p w14:paraId="4D992975" w14:textId="22BB55DC" w:rsidR="008557C5" w:rsidRPr="00791F92" w:rsidRDefault="00FA2587" w:rsidP="00007FB9">
            <w:pPr>
              <w:rPr>
                <w:bCs/>
              </w:rPr>
            </w:pPr>
            <w:r w:rsidRPr="00791F92">
              <w:rPr>
                <w:bCs/>
              </w:rPr>
              <w:t>Celková cena za spracovanie loga a dizajn manuálu</w:t>
            </w:r>
            <w:r w:rsidR="00D012E5" w:rsidRPr="00791F92">
              <w:rPr>
                <w:bCs/>
              </w:rPr>
              <w:t xml:space="preserve"> v eurách s DPH</w:t>
            </w:r>
          </w:p>
        </w:tc>
        <w:tc>
          <w:tcPr>
            <w:tcW w:w="1984" w:type="dxa"/>
          </w:tcPr>
          <w:p w14:paraId="07D859DB" w14:textId="730690B2" w:rsidR="008557C5" w:rsidRPr="00791F92" w:rsidRDefault="00FA2587" w:rsidP="00007FB9">
            <w:pPr>
              <w:rPr>
                <w:b/>
              </w:rPr>
            </w:pPr>
            <w:r w:rsidRPr="00791F92">
              <w:rPr>
                <w:bCs/>
              </w:rPr>
              <w:t xml:space="preserve">max. </w:t>
            </w:r>
            <w:r w:rsidR="00791F92" w:rsidRPr="00791F92">
              <w:rPr>
                <w:bCs/>
              </w:rPr>
              <w:t>25</w:t>
            </w:r>
            <w:r w:rsidRPr="00791F92">
              <w:rPr>
                <w:bCs/>
              </w:rPr>
              <w:t xml:space="preserve"> bodov</w:t>
            </w:r>
          </w:p>
        </w:tc>
      </w:tr>
    </w:tbl>
    <w:p w14:paraId="536AD168" w14:textId="77777777" w:rsidR="00536198" w:rsidRDefault="00536198" w:rsidP="00536198">
      <w:pPr>
        <w:contextualSpacing/>
        <w:rPr>
          <w:highlight w:val="yellow"/>
        </w:rPr>
      </w:pPr>
    </w:p>
    <w:p w14:paraId="18C22A92" w14:textId="4640B784" w:rsidR="004F5C30" w:rsidRPr="007D714F" w:rsidRDefault="004F5C30" w:rsidP="004F5C30">
      <w:pPr>
        <w:rPr>
          <w:b/>
          <w:bCs/>
        </w:rPr>
      </w:pPr>
      <w:r w:rsidRPr="007D714F">
        <w:rPr>
          <w:b/>
          <w:bCs/>
        </w:rPr>
        <w:t xml:space="preserve">Počet bodov, ktoré </w:t>
      </w:r>
      <w:r w:rsidR="0035289E">
        <w:rPr>
          <w:b/>
          <w:bCs/>
        </w:rPr>
        <w:t xml:space="preserve">návrh </w:t>
      </w:r>
      <w:r w:rsidRPr="007D714F">
        <w:rPr>
          <w:b/>
          <w:bCs/>
        </w:rPr>
        <w:t>účastník</w:t>
      </w:r>
      <w:r w:rsidR="0035289E">
        <w:rPr>
          <w:b/>
          <w:bCs/>
        </w:rPr>
        <w:t>a</w:t>
      </w:r>
      <w:r w:rsidRPr="007D714F">
        <w:rPr>
          <w:b/>
          <w:bCs/>
        </w:rPr>
        <w:t xml:space="preserve"> získa za každé kritérium sa vypočíta podľa nasledovného vzorca: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4F5C30" w14:paraId="7C0B7DB3" w14:textId="77777777" w:rsidTr="00C0530C">
        <w:tc>
          <w:tcPr>
            <w:tcW w:w="3823" w:type="dxa"/>
            <w:vMerge w:val="restart"/>
            <w:vAlign w:val="center"/>
          </w:tcPr>
          <w:p w14:paraId="6BE7DB3C" w14:textId="77777777" w:rsidR="004F5C30" w:rsidRDefault="004F5C30" w:rsidP="00C0530C">
            <w:r>
              <w:t>Počet bodov za príslušné kritérium =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38D26F7A" w14:textId="3DD83929" w:rsidR="004F5C30" w:rsidRDefault="004F5C30" w:rsidP="00C0530C">
            <w:r>
              <w:t xml:space="preserve">Počet bodov </w:t>
            </w:r>
            <w:r w:rsidR="0035289E">
              <w:t xml:space="preserve">návrhu </w:t>
            </w:r>
            <w:r>
              <w:t>účastníka za príslušné kritérium získaný od všetkých členov odbornej poroty spolu</w:t>
            </w:r>
          </w:p>
        </w:tc>
      </w:tr>
      <w:tr w:rsidR="004F5C30" w14:paraId="07125C3E" w14:textId="77777777" w:rsidTr="00C0530C">
        <w:tc>
          <w:tcPr>
            <w:tcW w:w="3823" w:type="dxa"/>
            <w:vMerge/>
          </w:tcPr>
          <w:p w14:paraId="5FE228D2" w14:textId="77777777" w:rsidR="004F5C30" w:rsidRDefault="004F5C30" w:rsidP="00C0530C"/>
        </w:tc>
        <w:tc>
          <w:tcPr>
            <w:tcW w:w="5237" w:type="dxa"/>
            <w:tcBorders>
              <w:top w:val="single" w:sz="4" w:space="0" w:color="auto"/>
            </w:tcBorders>
            <w:vAlign w:val="center"/>
          </w:tcPr>
          <w:p w14:paraId="0244F69B" w14:textId="77777777" w:rsidR="004F5C30" w:rsidRDefault="004F5C30" w:rsidP="00C0530C">
            <w:pPr>
              <w:jc w:val="center"/>
            </w:pPr>
            <w:r>
              <w:t>Počet členov odbornej poroty</w:t>
            </w:r>
          </w:p>
          <w:p w14:paraId="2AB54485" w14:textId="77777777" w:rsidR="004F5C30" w:rsidRDefault="004F5C30" w:rsidP="00C0530C">
            <w:pPr>
              <w:jc w:val="center"/>
            </w:pPr>
          </w:p>
        </w:tc>
      </w:tr>
    </w:tbl>
    <w:p w14:paraId="66696A4C" w14:textId="77777777" w:rsidR="004F5C30" w:rsidRDefault="004F5C30" w:rsidP="004F5C30">
      <w:pPr>
        <w:contextualSpacing/>
      </w:pPr>
    </w:p>
    <w:p w14:paraId="751FD327" w14:textId="432A9FCE" w:rsidR="004F5C30" w:rsidRDefault="004F5C30" w:rsidP="004F5C30">
      <w:r>
        <w:t xml:space="preserve">Celkový počet bodov, ktoré </w:t>
      </w:r>
      <w:r w:rsidR="0035289E">
        <w:t xml:space="preserve">návrh </w:t>
      </w:r>
      <w:r>
        <w:t>účastník</w:t>
      </w:r>
      <w:r w:rsidR="0035289E">
        <w:t>a</w:t>
      </w:r>
      <w:r>
        <w:t xml:space="preserve"> v druhom kole získa sa vypočíta ako súčet bodov za každé kritérium vypočítaný podľa vyššie uvedeného vzorca zaokrúhlený na 2 desatinné miesta.</w:t>
      </w:r>
    </w:p>
    <w:p w14:paraId="60F46E6F" w14:textId="29C5131F" w:rsidR="004F5C30" w:rsidRDefault="004F5C30" w:rsidP="004F5C30">
      <w:r>
        <w:t>Každý člen odbornej poroty môže</w:t>
      </w:r>
      <w:r w:rsidR="0035289E">
        <w:t xml:space="preserve"> návrhu</w:t>
      </w:r>
      <w:r>
        <w:t xml:space="preserve"> účastník</w:t>
      </w:r>
      <w:r w:rsidR="0035289E">
        <w:t>a</w:t>
      </w:r>
      <w:r>
        <w:t xml:space="preserve"> prideliť rovnaký maximálny počet bodov.</w:t>
      </w:r>
    </w:p>
    <w:p w14:paraId="36DEB493" w14:textId="3DE9B913" w:rsidR="004F5C30" w:rsidRPr="004F5C30" w:rsidRDefault="004F5C30" w:rsidP="00BC3497">
      <w:r>
        <w:t>Úspešným návrhom bude ten, ktor</w:t>
      </w:r>
      <w:r w:rsidR="0035289E">
        <w:t xml:space="preserve">ý v druhom kole získa najvyšší celkový počet bodov, t. j. umiestni sa na prvom mieste v poradí. </w:t>
      </w:r>
    </w:p>
    <w:p w14:paraId="4E34ECAF" w14:textId="0F6F2B59" w:rsidR="00361994" w:rsidRDefault="00B9021B" w:rsidP="00BC3497">
      <w:r w:rsidRPr="005636AA">
        <w:t>Účastníci druhého kola súťaže návrhov budú vyzvaní na online prezentáciu ich návrhov pred odbornou porotou v </w:t>
      </w:r>
      <w:r w:rsidRPr="00AE1D69">
        <w:t xml:space="preserve">trvaní cca 30 min. prezentácia a cca 30 min. zodpovedanie otázok </w:t>
      </w:r>
      <w:r w:rsidR="00E85935" w:rsidRPr="00AE1D69">
        <w:t>odbornej poroty</w:t>
      </w:r>
      <w:r w:rsidRPr="00AE1D69">
        <w:t>.</w:t>
      </w:r>
      <w:r w:rsidR="00E85935" w:rsidRPr="00AE1D69">
        <w:t xml:space="preserve"> </w:t>
      </w:r>
      <w:r w:rsidR="00B059EA" w:rsidRPr="00AE1D69">
        <w:rPr>
          <w:rFonts w:eastAsiaTheme="minorEastAsia"/>
          <w:szCs w:val="20"/>
        </w:rPr>
        <w:t>Vyhlasovateľ si vyhradzuje</w:t>
      </w:r>
      <w:r w:rsidR="00B059EA" w:rsidRPr="005636AA">
        <w:rPr>
          <w:rFonts w:eastAsiaTheme="minorEastAsia"/>
          <w:szCs w:val="20"/>
        </w:rPr>
        <w:t xml:space="preserve"> právo realizovať prezentácie elektronicky, prostredníctvom video konferenčného hovoru</w:t>
      </w:r>
      <w:r w:rsidRPr="005636AA">
        <w:rPr>
          <w:rFonts w:eastAsiaTheme="minorEastAsia"/>
          <w:szCs w:val="20"/>
        </w:rPr>
        <w:t xml:space="preserve"> (napr. prostredníctvom MS </w:t>
      </w:r>
      <w:proofErr w:type="spellStart"/>
      <w:r w:rsidRPr="005636AA">
        <w:rPr>
          <w:rFonts w:eastAsiaTheme="minorEastAsia"/>
          <w:szCs w:val="20"/>
        </w:rPr>
        <w:t>Teams</w:t>
      </w:r>
      <w:proofErr w:type="spellEnd"/>
      <w:r w:rsidRPr="005636AA">
        <w:rPr>
          <w:rFonts w:eastAsiaTheme="minorEastAsia"/>
          <w:szCs w:val="20"/>
        </w:rPr>
        <w:t>, Zoom a pod.)</w:t>
      </w:r>
      <w:r w:rsidR="00B059EA" w:rsidRPr="005636AA">
        <w:rPr>
          <w:rFonts w:eastAsiaTheme="minorEastAsia"/>
          <w:szCs w:val="20"/>
        </w:rPr>
        <w:t>.</w:t>
      </w:r>
    </w:p>
    <w:p w14:paraId="0E711509" w14:textId="75D9C9C8" w:rsidR="00786947" w:rsidRDefault="00AC10F9" w:rsidP="00786947">
      <w:pPr>
        <w:pStyle w:val="Nadpis2"/>
        <w:numPr>
          <w:ilvl w:val="0"/>
          <w:numId w:val="1"/>
        </w:numPr>
        <w:ind w:left="284" w:hanging="284"/>
      </w:pPr>
      <w:r>
        <w:lastRenderedPageBreak/>
        <w:t>Odborná p</w:t>
      </w:r>
      <w:r w:rsidR="00CE5A43">
        <w:t>orota</w:t>
      </w:r>
    </w:p>
    <w:p w14:paraId="76BF7179" w14:textId="68A2BFD8" w:rsidR="00AC10F9" w:rsidRPr="00107495" w:rsidRDefault="00380401" w:rsidP="001F57FD">
      <w:pPr>
        <w:rPr>
          <w:b/>
        </w:rPr>
      </w:pPr>
      <w:r>
        <w:rPr>
          <w:b/>
        </w:rPr>
        <w:t>Č</w:t>
      </w:r>
      <w:r w:rsidR="00107495" w:rsidRPr="00107495">
        <w:rPr>
          <w:b/>
        </w:rPr>
        <w:t>lenovia poroty:</w:t>
      </w:r>
    </w:p>
    <w:p w14:paraId="0E267586" w14:textId="77777777" w:rsidR="00AC10F9" w:rsidRPr="00A3723B" w:rsidRDefault="00AC10F9" w:rsidP="00107495">
      <w:pPr>
        <w:pStyle w:val="Odsekzoznamu"/>
        <w:numPr>
          <w:ilvl w:val="0"/>
          <w:numId w:val="21"/>
        </w:numPr>
        <w:ind w:left="284" w:hanging="284"/>
        <w:contextualSpacing w:val="0"/>
      </w:pPr>
      <w:r w:rsidRPr="00A3723B">
        <w:t xml:space="preserve">Mgr. art. Martin Bajaník, grafický dizajnér </w:t>
      </w:r>
    </w:p>
    <w:p w14:paraId="74773CDD" w14:textId="5D1A3BF6" w:rsidR="00AC10F9" w:rsidRPr="00A3723B" w:rsidRDefault="00AC10F9" w:rsidP="00107495">
      <w:pPr>
        <w:pStyle w:val="Odsekzoznamu"/>
        <w:numPr>
          <w:ilvl w:val="0"/>
          <w:numId w:val="21"/>
        </w:numPr>
        <w:ind w:left="284" w:hanging="284"/>
        <w:contextualSpacing w:val="0"/>
      </w:pPr>
      <w:r w:rsidRPr="00A3723B">
        <w:t xml:space="preserve">Mgr. art. Ondrej Bódiš, grafický dizajnér, oddelenie komunikácie a marketingu hlavného mesta Slovenskej republiky Bratislavy </w:t>
      </w:r>
    </w:p>
    <w:p w14:paraId="1D66EA6A" w14:textId="527B4779" w:rsidR="00AC10F9" w:rsidRPr="00A3723B" w:rsidRDefault="00AC10F9" w:rsidP="00107495">
      <w:pPr>
        <w:pStyle w:val="Odsekzoznamu"/>
        <w:numPr>
          <w:ilvl w:val="0"/>
          <w:numId w:val="21"/>
        </w:numPr>
        <w:ind w:left="284" w:hanging="284"/>
        <w:contextualSpacing w:val="0"/>
      </w:pPr>
      <w:r w:rsidRPr="00A3723B">
        <w:t xml:space="preserve">Mgr. art. Ivan Galdík, grafický dizajnér, oddelenie komunikácie a marketingu hlavného mesta Slovenskej republiky Bratislavy </w:t>
      </w:r>
    </w:p>
    <w:p w14:paraId="5CC347DE" w14:textId="2BD100BE" w:rsidR="00AC10F9" w:rsidRPr="00A3723B" w:rsidRDefault="00AC10F9" w:rsidP="00107495">
      <w:pPr>
        <w:pStyle w:val="Odsekzoznamu"/>
        <w:numPr>
          <w:ilvl w:val="0"/>
          <w:numId w:val="21"/>
        </w:numPr>
        <w:ind w:left="284" w:hanging="284"/>
        <w:contextualSpacing w:val="0"/>
      </w:pPr>
      <w:r w:rsidRPr="00A3723B">
        <w:t xml:space="preserve">Ing. Juraj Nyulassy, </w:t>
      </w:r>
      <w:r w:rsidR="00107495" w:rsidRPr="00A3723B">
        <w:t>predseda predstavenstva</w:t>
      </w:r>
      <w:r w:rsidRPr="00A3723B">
        <w:t xml:space="preserve"> TSB</w:t>
      </w:r>
    </w:p>
    <w:p w14:paraId="4AA8FB9F" w14:textId="5B535ACD" w:rsidR="00AC10F9" w:rsidRPr="00A3723B" w:rsidRDefault="00AC10F9" w:rsidP="00107495">
      <w:pPr>
        <w:pStyle w:val="Odsekzoznamu"/>
        <w:numPr>
          <w:ilvl w:val="0"/>
          <w:numId w:val="21"/>
        </w:numPr>
        <w:ind w:left="284" w:hanging="284"/>
        <w:contextualSpacing w:val="0"/>
      </w:pPr>
      <w:r w:rsidRPr="00A3723B">
        <w:t>Ing. Peter Bezák, prevádzkový riaditeľ TSB</w:t>
      </w:r>
    </w:p>
    <w:p w14:paraId="0E7BB48A" w14:textId="77777777" w:rsidR="000B11BD" w:rsidRPr="000B11BD" w:rsidRDefault="009F04CC" w:rsidP="001F57FD">
      <w:pPr>
        <w:rPr>
          <w:b/>
          <w:bCs/>
        </w:rPr>
      </w:pPr>
      <w:r w:rsidRPr="000B11BD">
        <w:rPr>
          <w:b/>
          <w:bCs/>
        </w:rPr>
        <w:t xml:space="preserve">Overovateľ: </w:t>
      </w:r>
    </w:p>
    <w:p w14:paraId="1E89A6B7" w14:textId="70A8D217" w:rsidR="00107495" w:rsidRDefault="000B11BD" w:rsidP="001F57FD">
      <w:pPr>
        <w:pStyle w:val="Odsekzoznamu"/>
        <w:numPr>
          <w:ilvl w:val="0"/>
          <w:numId w:val="23"/>
        </w:numPr>
        <w:ind w:left="284" w:hanging="284"/>
      </w:pPr>
      <w:r>
        <w:t xml:space="preserve">JUDr. </w:t>
      </w:r>
      <w:r w:rsidR="009F04CC">
        <w:t xml:space="preserve">Zuzana Jamnická, </w:t>
      </w:r>
      <w:r>
        <w:t>špecialistka obstarávania a právnej podpory TSB</w:t>
      </w:r>
    </w:p>
    <w:p w14:paraId="6108C149" w14:textId="436835CA" w:rsidR="00107495" w:rsidRDefault="00107495" w:rsidP="00417DC2">
      <w:pPr>
        <w:spacing w:line="239" w:lineRule="auto"/>
        <w:ind w:right="61"/>
      </w:pPr>
      <w:r w:rsidRPr="001C66D1">
        <w:t xml:space="preserve">Porota môže prizvať experta poroty na špecifické odborné posúdenie jednej alebo viacerých oblastí hodnotenia návrhov. </w:t>
      </w:r>
    </w:p>
    <w:p w14:paraId="01F5D2DE" w14:textId="5E76199B" w:rsidR="0019202E" w:rsidRDefault="005A3C3A" w:rsidP="00BD2C67">
      <w:pPr>
        <w:pStyle w:val="Nadpis2"/>
        <w:numPr>
          <w:ilvl w:val="0"/>
          <w:numId w:val="1"/>
        </w:numPr>
        <w:spacing w:before="160"/>
        <w:ind w:left="284" w:hanging="284"/>
      </w:pPr>
      <w:r>
        <w:t>Predpokladaný h</w:t>
      </w:r>
      <w:r w:rsidR="003507B7">
        <w:t xml:space="preserve">armonogram </w:t>
      </w:r>
    </w:p>
    <w:p w14:paraId="246E4CD8" w14:textId="59E8FCCD" w:rsidR="0054398F" w:rsidRPr="004509F2" w:rsidRDefault="00834F9D" w:rsidP="00887478">
      <w:r>
        <w:t>06</w:t>
      </w:r>
      <w:r w:rsidR="004A2353" w:rsidRPr="004509F2">
        <w:t>.</w:t>
      </w:r>
      <w:r w:rsidRPr="004509F2">
        <w:t>1</w:t>
      </w:r>
      <w:r>
        <w:t>2</w:t>
      </w:r>
      <w:r w:rsidR="004A2353" w:rsidRPr="004509F2">
        <w:t>.2022 – v</w:t>
      </w:r>
      <w:r w:rsidR="003507B7" w:rsidRPr="004509F2">
        <w:t>yhlásenie súťaže</w:t>
      </w:r>
      <w:r w:rsidR="004A2353" w:rsidRPr="004509F2">
        <w:t xml:space="preserve"> návrhov</w:t>
      </w:r>
    </w:p>
    <w:p w14:paraId="4D5DC78F" w14:textId="001C7B08" w:rsidR="003507B7" w:rsidRPr="004509F2" w:rsidRDefault="00E54FAA" w:rsidP="00887478">
      <w:r>
        <w:t>1</w:t>
      </w:r>
      <w:r w:rsidR="005963F9">
        <w:t>5</w:t>
      </w:r>
      <w:r w:rsidR="00646870" w:rsidRPr="004509F2">
        <w:t>.1</w:t>
      </w:r>
      <w:r w:rsidR="005963F9">
        <w:t>2</w:t>
      </w:r>
      <w:r w:rsidR="00646870" w:rsidRPr="004509F2">
        <w:t>.2022 – lehota na predloženie návrhov</w:t>
      </w:r>
      <w:r w:rsidR="003507B7" w:rsidRPr="004509F2">
        <w:t xml:space="preserve"> do 1. kola</w:t>
      </w:r>
      <w:r w:rsidR="00646870" w:rsidRPr="004509F2">
        <w:t xml:space="preserve"> </w:t>
      </w:r>
      <w:r w:rsidR="00B9381A" w:rsidRPr="004509F2">
        <w:t>súťaže návrhov</w:t>
      </w:r>
      <w:r w:rsidR="00411943" w:rsidRPr="004509F2">
        <w:t xml:space="preserve"> (portfólio)</w:t>
      </w:r>
    </w:p>
    <w:p w14:paraId="65990F23" w14:textId="5A372906" w:rsidR="00B9381A" w:rsidRPr="004509F2" w:rsidRDefault="008320E3" w:rsidP="00887478">
      <w:r>
        <w:t>20</w:t>
      </w:r>
      <w:r w:rsidR="00DB43A0" w:rsidRPr="004509F2">
        <w:t xml:space="preserve">.12.2022 </w:t>
      </w:r>
      <w:r w:rsidR="00B9381A" w:rsidRPr="004509F2">
        <w:t>–</w:t>
      </w:r>
      <w:r w:rsidR="00DB43A0" w:rsidRPr="004509F2">
        <w:t xml:space="preserve"> </w:t>
      </w:r>
      <w:r w:rsidR="00B9381A" w:rsidRPr="004509F2">
        <w:t>oznámenie</w:t>
      </w:r>
      <w:r w:rsidR="003507B7" w:rsidRPr="004509F2">
        <w:t xml:space="preserve"> vyhodnotenia 1. kola</w:t>
      </w:r>
      <w:r w:rsidR="00B9381A" w:rsidRPr="004509F2">
        <w:t xml:space="preserve"> súťaže návrhov</w:t>
      </w:r>
    </w:p>
    <w:p w14:paraId="03A63F2D" w14:textId="112DC23E" w:rsidR="003507B7" w:rsidRPr="004509F2" w:rsidRDefault="008320E3" w:rsidP="00887478">
      <w:r>
        <w:t>21</w:t>
      </w:r>
      <w:r w:rsidR="00231F3A" w:rsidRPr="004509F2">
        <w:t>.12.2022</w:t>
      </w:r>
      <w:r w:rsidR="00340850" w:rsidRPr="004509F2">
        <w:t xml:space="preserve"> </w:t>
      </w:r>
      <w:r w:rsidR="00411943" w:rsidRPr="004509F2">
        <w:t>–</w:t>
      </w:r>
      <w:r w:rsidR="00340850" w:rsidRPr="004509F2">
        <w:t xml:space="preserve"> </w:t>
      </w:r>
      <w:r w:rsidR="00411943" w:rsidRPr="004509F2">
        <w:t>výzva na predloženie návrhov do 2. kola súťaže návrhov (návrh loga)</w:t>
      </w:r>
    </w:p>
    <w:p w14:paraId="799DAB92" w14:textId="4FA20C26" w:rsidR="003507B7" w:rsidRPr="004509F2" w:rsidRDefault="000D2388" w:rsidP="00887478">
      <w:r w:rsidRPr="004509F2">
        <w:t>10</w:t>
      </w:r>
      <w:r w:rsidR="009156DF" w:rsidRPr="004509F2">
        <w:t>.1.202</w:t>
      </w:r>
      <w:r w:rsidRPr="004509F2">
        <w:t>3</w:t>
      </w:r>
      <w:r w:rsidR="009156DF" w:rsidRPr="004509F2">
        <w:t xml:space="preserve"> – lehota na predloženie návrhov do 2. kola súťaže návrhov (návrh loga)</w:t>
      </w:r>
      <w:r w:rsidR="003507B7" w:rsidRPr="004509F2">
        <w:t xml:space="preserve"> </w:t>
      </w:r>
    </w:p>
    <w:p w14:paraId="1E1AF1B9" w14:textId="295B7564" w:rsidR="003507B7" w:rsidRPr="004509F2" w:rsidRDefault="009178BD" w:rsidP="00887478">
      <w:r w:rsidRPr="004509F2">
        <w:t>1</w:t>
      </w:r>
      <w:r w:rsidR="004E418E" w:rsidRPr="004509F2">
        <w:t>7</w:t>
      </w:r>
      <w:r w:rsidRPr="004509F2">
        <w:t>.1</w:t>
      </w:r>
      <w:r w:rsidR="00FD468C" w:rsidRPr="004509F2">
        <w:t>.202</w:t>
      </w:r>
      <w:r w:rsidRPr="004509F2">
        <w:t xml:space="preserve">3 </w:t>
      </w:r>
      <w:r w:rsidR="00BB06D0" w:rsidRPr="004509F2">
        <w:t>–</w:t>
      </w:r>
      <w:r w:rsidRPr="004509F2">
        <w:t xml:space="preserve"> </w:t>
      </w:r>
      <w:r w:rsidR="004E418E" w:rsidRPr="004509F2">
        <w:t>20</w:t>
      </w:r>
      <w:r w:rsidR="00BB06D0" w:rsidRPr="004509F2">
        <w:t>.1.2023</w:t>
      </w:r>
      <w:r w:rsidR="00FD468C" w:rsidRPr="004509F2">
        <w:t xml:space="preserve"> – </w:t>
      </w:r>
      <w:r w:rsidR="00AE2CE4" w:rsidRPr="004509F2">
        <w:t>o</w:t>
      </w:r>
      <w:r w:rsidR="003507B7" w:rsidRPr="004509F2">
        <w:t xml:space="preserve">nline prezentácia návrhov pred odbornou </w:t>
      </w:r>
      <w:r w:rsidR="007F0947" w:rsidRPr="004509F2">
        <w:t>porotou</w:t>
      </w:r>
    </w:p>
    <w:p w14:paraId="50990D3C" w14:textId="710CA380" w:rsidR="003507B7" w:rsidRPr="004509F2" w:rsidRDefault="00BB06D0" w:rsidP="00887478">
      <w:r w:rsidRPr="004509F2">
        <w:t>2</w:t>
      </w:r>
      <w:r w:rsidR="004509F2" w:rsidRPr="004509F2">
        <w:t>5</w:t>
      </w:r>
      <w:r w:rsidR="001B6236" w:rsidRPr="004509F2">
        <w:t>.1.202</w:t>
      </w:r>
      <w:r w:rsidR="005E4566" w:rsidRPr="004509F2">
        <w:t>3</w:t>
      </w:r>
      <w:r w:rsidR="001B6236" w:rsidRPr="004509F2">
        <w:t xml:space="preserve"> – </w:t>
      </w:r>
      <w:r w:rsidR="007F0947" w:rsidRPr="004509F2">
        <w:t>oznámenie vyhodnotenia 2. kola súťaže návrhov</w:t>
      </w:r>
    </w:p>
    <w:p w14:paraId="4E3A44D3" w14:textId="74FED366" w:rsidR="00BB06D0" w:rsidRPr="004509F2" w:rsidRDefault="00BB06D0" w:rsidP="00887478">
      <w:r w:rsidRPr="004509F2">
        <w:t>február 2023 – rokovanie a podpis Zmluvy o dielo s víťazom súťaže návrhov</w:t>
      </w:r>
    </w:p>
    <w:p w14:paraId="2AE4E1D4" w14:textId="10C43A8C" w:rsidR="003507B7" w:rsidRPr="004509F2" w:rsidRDefault="00BB06D0" w:rsidP="00887478">
      <w:r w:rsidRPr="004509F2">
        <w:t xml:space="preserve">marec 2023 – dodanie </w:t>
      </w:r>
      <w:r w:rsidR="00F44ECB" w:rsidRPr="004509F2">
        <w:t>plnenia v zmysle Zmluvy o</w:t>
      </w:r>
      <w:r w:rsidR="004C664B" w:rsidRPr="004509F2">
        <w:t> </w:t>
      </w:r>
      <w:r w:rsidR="00F44ECB" w:rsidRPr="004509F2">
        <w:t>dielo</w:t>
      </w:r>
    </w:p>
    <w:p w14:paraId="5306C5A7" w14:textId="68E18BD5" w:rsidR="004C664B" w:rsidRDefault="004C664B" w:rsidP="004C664B">
      <w:pPr>
        <w:pStyle w:val="Nadpis2"/>
        <w:numPr>
          <w:ilvl w:val="0"/>
          <w:numId w:val="1"/>
        </w:numPr>
        <w:ind w:left="426" w:hanging="426"/>
      </w:pPr>
      <w:r>
        <w:t>Predkladanie návrhov</w:t>
      </w:r>
      <w:r w:rsidR="006F592E">
        <w:t xml:space="preserve"> v 1. kole súťaže návrhov</w:t>
      </w:r>
    </w:p>
    <w:p w14:paraId="45D98BBB" w14:textId="6621D449" w:rsidR="004C664B" w:rsidRPr="00AD29DB" w:rsidRDefault="004C664B" w:rsidP="004C664B">
      <w:pPr>
        <w:tabs>
          <w:tab w:val="left" w:pos="1701"/>
        </w:tabs>
        <w:rPr>
          <w:b/>
          <w:bCs/>
        </w:rPr>
      </w:pPr>
      <w:r w:rsidRPr="005E008F">
        <w:rPr>
          <w:b/>
          <w:bCs/>
        </w:rPr>
        <w:t>Lehota:</w:t>
      </w:r>
      <w:r>
        <w:t xml:space="preserve"> </w:t>
      </w:r>
      <w:r>
        <w:tab/>
      </w:r>
      <w:r w:rsidRPr="004509F2">
        <w:rPr>
          <w:b/>
          <w:bCs/>
        </w:rPr>
        <w:t xml:space="preserve">do </w:t>
      </w:r>
      <w:r w:rsidR="008320E3">
        <w:rPr>
          <w:b/>
          <w:bCs/>
        </w:rPr>
        <w:t>1</w:t>
      </w:r>
      <w:r w:rsidR="00380401">
        <w:rPr>
          <w:b/>
          <w:bCs/>
        </w:rPr>
        <w:t>5</w:t>
      </w:r>
      <w:r w:rsidRPr="004509F2">
        <w:rPr>
          <w:b/>
          <w:bCs/>
        </w:rPr>
        <w:t>.1</w:t>
      </w:r>
      <w:r w:rsidR="00380401">
        <w:rPr>
          <w:b/>
          <w:bCs/>
        </w:rPr>
        <w:t>2</w:t>
      </w:r>
      <w:r w:rsidRPr="004509F2">
        <w:rPr>
          <w:b/>
          <w:bCs/>
        </w:rPr>
        <w:t>.2022 do 1</w:t>
      </w:r>
      <w:r w:rsidR="00F93283" w:rsidRPr="004509F2">
        <w:rPr>
          <w:b/>
          <w:bCs/>
        </w:rPr>
        <w:t>3</w:t>
      </w:r>
      <w:r w:rsidRPr="004509F2">
        <w:rPr>
          <w:b/>
          <w:bCs/>
        </w:rPr>
        <w:t>:00 hod.</w:t>
      </w:r>
    </w:p>
    <w:p w14:paraId="45D26CA2" w14:textId="77777777" w:rsidR="004C664B" w:rsidRDefault="004C664B" w:rsidP="004C664B">
      <w:pPr>
        <w:tabs>
          <w:tab w:val="left" w:pos="1701"/>
        </w:tabs>
      </w:pPr>
      <w:r w:rsidRPr="005E008F">
        <w:rPr>
          <w:b/>
          <w:bCs/>
        </w:rPr>
        <w:t>Spôsob:</w:t>
      </w:r>
      <w:r>
        <w:tab/>
      </w:r>
      <w:r w:rsidRPr="00FF7D6A">
        <w:t xml:space="preserve">Prostredníctvom IS </w:t>
      </w:r>
      <w:proofErr w:type="spellStart"/>
      <w:r w:rsidRPr="00FF7D6A">
        <w:t>Josephine</w:t>
      </w:r>
      <w:proofErr w:type="spellEnd"/>
      <w:r w:rsidRPr="00FF7D6A">
        <w:t xml:space="preserve"> na nasledovnej </w:t>
      </w:r>
      <w:r w:rsidRPr="0096215D">
        <w:t>adrese zákazky:</w:t>
      </w:r>
    </w:p>
    <w:p w14:paraId="349E6BAD" w14:textId="0569263E" w:rsidR="004C664B" w:rsidRDefault="004C664B" w:rsidP="004C664B">
      <w:pPr>
        <w:tabs>
          <w:tab w:val="left" w:pos="1701"/>
        </w:tabs>
      </w:pPr>
      <w:r>
        <w:tab/>
      </w:r>
      <w:hyperlink r:id="rId9" w:history="1">
        <w:r w:rsidR="00E329D2" w:rsidRPr="00542CC3">
          <w:rPr>
            <w:rStyle w:val="Hypertextovprepojenie"/>
          </w:rPr>
          <w:t>https://josephine.proebiz.com/sk/tender/34542/summary</w:t>
        </w:r>
      </w:hyperlink>
      <w:r w:rsidR="00E329D2">
        <w:t xml:space="preserve"> </w:t>
      </w:r>
    </w:p>
    <w:p w14:paraId="3F47F397" w14:textId="0EA69EB3" w:rsidR="00F86A12" w:rsidRDefault="00F86A12" w:rsidP="00F86A12">
      <w:pPr>
        <w:spacing w:before="160"/>
      </w:pPr>
      <w:r>
        <w:t xml:space="preserve">Súťažný návrh sa považuje za doručený až momentom jeho doručenia (nie odoslania) vyhlasovateľovi v systéme </w:t>
      </w:r>
      <w:proofErr w:type="spellStart"/>
      <w:r>
        <w:t>Josephine</w:t>
      </w:r>
      <w:proofErr w:type="spellEnd"/>
      <w:r>
        <w:t xml:space="preserve">. </w:t>
      </w:r>
      <w:r w:rsidRPr="00A86EB3">
        <w:rPr>
          <w:b/>
          <w:bCs/>
        </w:rPr>
        <w:t>Vyhlasovateľ odporúča účastníkom predkladať súťažný návrh v dostatočnom časovom predstihu, obzvlášť v prípade dátovo objemnejších príloh</w:t>
      </w:r>
      <w:r>
        <w:t xml:space="preserve">, aby sa </w:t>
      </w:r>
      <w:proofErr w:type="spellStart"/>
      <w:r>
        <w:t>upload</w:t>
      </w:r>
      <w:proofErr w:type="spellEnd"/>
      <w:r>
        <w:t xml:space="preserve">, odoslanie a doručenie návrhu uskutočnili pred uplynutím lehoty. Súťažné návrhy doručené po lehote nie je možné sprístupniť, a tak nemôžu byť zaradené do hodnotenia odbornej poroty. </w:t>
      </w:r>
    </w:p>
    <w:p w14:paraId="2922E8D5" w14:textId="5D679D56" w:rsidR="00675F13" w:rsidRPr="00675F13" w:rsidRDefault="00675F13" w:rsidP="00675F13">
      <w:pPr>
        <w:autoSpaceDE w:val="0"/>
        <w:autoSpaceDN w:val="0"/>
        <w:adjustRightInd w:val="0"/>
        <w:rPr>
          <w:rFonts w:eastAsiaTheme="minorEastAsia"/>
          <w:szCs w:val="20"/>
        </w:rPr>
      </w:pPr>
      <w:r w:rsidRPr="632E0C85">
        <w:rPr>
          <w:rFonts w:eastAsiaTheme="minorEastAsia"/>
          <w:szCs w:val="20"/>
        </w:rPr>
        <w:t>Účastník môže predložený návrh doplniť, zmeniť alebo vziať spať do uplynutia lehoty na predkladanie návrhov. Po uplynutí lehoty na pred</w:t>
      </w:r>
      <w:r w:rsidR="00380401">
        <w:rPr>
          <w:rFonts w:eastAsiaTheme="minorEastAsia"/>
          <w:szCs w:val="20"/>
        </w:rPr>
        <w:t>kladanie</w:t>
      </w:r>
      <w:r w:rsidRPr="632E0C85">
        <w:rPr>
          <w:rFonts w:eastAsiaTheme="minorEastAsia"/>
          <w:szCs w:val="20"/>
        </w:rPr>
        <w:t xml:space="preserve"> návrhov predložený návrh nie je možne doplniť alebo zmeniť. </w:t>
      </w:r>
    </w:p>
    <w:p w14:paraId="3C7DC053" w14:textId="152CA218" w:rsidR="00F86A12" w:rsidRPr="00A529C2" w:rsidRDefault="00F86A12" w:rsidP="00A529C2">
      <w:pPr>
        <w:spacing w:before="160"/>
        <w:rPr>
          <w:sz w:val="22"/>
        </w:rPr>
      </w:pPr>
      <w:r>
        <w:lastRenderedPageBreak/>
        <w:t>Súťažné návrhy ktoré nebudú doručené uvedeným spôsobom alebo v stanovenej lehote, nebudú zaradené do vyhodnocovania.</w:t>
      </w:r>
    </w:p>
    <w:p w14:paraId="205DF1E8" w14:textId="25E0CF4F" w:rsidR="00653E72" w:rsidRDefault="004C664B" w:rsidP="00A86EB3">
      <w:pPr>
        <w:tabs>
          <w:tab w:val="left" w:pos="1701"/>
        </w:tabs>
        <w:ind w:left="1700" w:hanging="1700"/>
      </w:pPr>
      <w:r w:rsidRPr="005E008F">
        <w:rPr>
          <w:b/>
          <w:bCs/>
        </w:rPr>
        <w:t xml:space="preserve">Obsah </w:t>
      </w:r>
      <w:r w:rsidR="00653E72">
        <w:rPr>
          <w:b/>
          <w:bCs/>
        </w:rPr>
        <w:t xml:space="preserve">súťažného </w:t>
      </w:r>
      <w:r w:rsidR="00F93283">
        <w:rPr>
          <w:b/>
          <w:bCs/>
        </w:rPr>
        <w:t>návrhu</w:t>
      </w:r>
      <w:r w:rsidR="00653E72">
        <w:rPr>
          <w:b/>
          <w:bCs/>
        </w:rPr>
        <w:t xml:space="preserve"> v 1. kole súťaže návrhov</w:t>
      </w:r>
      <w:r w:rsidRPr="005E008F">
        <w:rPr>
          <w:b/>
          <w:bCs/>
        </w:rPr>
        <w:t>:</w:t>
      </w:r>
      <w:r>
        <w:tab/>
      </w:r>
    </w:p>
    <w:p w14:paraId="1BFAAA0E" w14:textId="39E3C4FD" w:rsidR="00653E72" w:rsidRDefault="004C664B" w:rsidP="00653E72">
      <w:pPr>
        <w:pStyle w:val="Odsekzoznamu"/>
        <w:numPr>
          <w:ilvl w:val="0"/>
          <w:numId w:val="25"/>
        </w:numPr>
        <w:tabs>
          <w:tab w:val="left" w:pos="1701"/>
        </w:tabs>
        <w:ind w:left="284" w:hanging="284"/>
        <w:contextualSpacing w:val="0"/>
      </w:pPr>
      <w:r w:rsidRPr="004211A9">
        <w:t>Riadne vyplnená a podpísaná príloha č. 1</w:t>
      </w:r>
      <w:r>
        <w:t xml:space="preserve"> –</w:t>
      </w:r>
      <w:r w:rsidR="0051228C">
        <w:t xml:space="preserve"> </w:t>
      </w:r>
      <w:r w:rsidR="00001126">
        <w:t>Vyhlásenie účastníka súťaže návrhov</w:t>
      </w:r>
    </w:p>
    <w:p w14:paraId="52A277F0" w14:textId="450F733F" w:rsidR="00A86EB3" w:rsidRDefault="00A86EB3" w:rsidP="009B2198">
      <w:pPr>
        <w:pStyle w:val="Odsekzoznamu"/>
        <w:numPr>
          <w:ilvl w:val="0"/>
          <w:numId w:val="25"/>
        </w:numPr>
        <w:tabs>
          <w:tab w:val="left" w:pos="1701"/>
        </w:tabs>
        <w:ind w:left="284" w:hanging="284"/>
        <w:contextualSpacing w:val="0"/>
      </w:pPr>
      <w:r>
        <w:t>P</w:t>
      </w:r>
      <w:r w:rsidR="00DD4657">
        <w:t>ortfólio</w:t>
      </w:r>
      <w:r>
        <w:t xml:space="preserve"> </w:t>
      </w:r>
      <w:r w:rsidRPr="000D12B8">
        <w:t>relevantných prác</w:t>
      </w:r>
      <w:r>
        <w:t xml:space="preserve"> účastníka</w:t>
      </w:r>
      <w:r w:rsidRPr="000D12B8">
        <w:t xml:space="preserve"> z oblasti tvorby log</w:t>
      </w:r>
      <w:r w:rsidR="008E19EB">
        <w:t>a</w:t>
      </w:r>
      <w:r w:rsidRPr="000D12B8">
        <w:t xml:space="preserve"> a vizuálnej identity</w:t>
      </w:r>
      <w:r w:rsidR="008320E3">
        <w:t xml:space="preserve">, ktoré bude anonymizované, t. j. bez </w:t>
      </w:r>
      <w:r w:rsidR="00345AA6">
        <w:t>uvedenia slovného označenia alebo loga účastníka súťaže návrhov</w:t>
      </w:r>
      <w:r w:rsidR="00447590">
        <w:t xml:space="preserve"> (uvedené sa samozrejme nevzťahuje na logá</w:t>
      </w:r>
      <w:r w:rsidR="00900A5F">
        <w:t>, ktoré tvoria jeho portfólio)</w:t>
      </w:r>
      <w:r w:rsidR="00345AA6">
        <w:t xml:space="preserve">. </w:t>
      </w:r>
    </w:p>
    <w:p w14:paraId="50E3A528" w14:textId="38796626" w:rsidR="00901C38" w:rsidRDefault="00A86EB3" w:rsidP="00001126">
      <w:pPr>
        <w:tabs>
          <w:tab w:val="left" w:pos="0"/>
        </w:tabs>
      </w:pPr>
      <w:r>
        <w:t>Účastník vyberie a vyhlasovateľovi predloží ním realizovan</w:t>
      </w:r>
      <w:r w:rsidR="009602B3">
        <w:t>é</w:t>
      </w:r>
      <w:r>
        <w:t xml:space="preserve"> </w:t>
      </w:r>
      <w:r w:rsidRPr="00982731">
        <w:t>relevantn</w:t>
      </w:r>
      <w:r w:rsidR="009602B3">
        <w:t>é</w:t>
      </w:r>
      <w:r w:rsidRPr="00982731">
        <w:t xml:space="preserve"> prác</w:t>
      </w:r>
      <w:r w:rsidR="009602B3">
        <w:t>e</w:t>
      </w:r>
      <w:r w:rsidR="009B2198">
        <w:t xml:space="preserve"> </w:t>
      </w:r>
      <w:r w:rsidRPr="00982731">
        <w:t>z</w:t>
      </w:r>
      <w:r w:rsidR="009B2198">
        <w:t xml:space="preserve"> </w:t>
      </w:r>
      <w:r w:rsidRPr="00982731">
        <w:t>oblasti tvorby log</w:t>
      </w:r>
      <w:r w:rsidR="003901AC">
        <w:t>a</w:t>
      </w:r>
      <w:r w:rsidRPr="00982731">
        <w:t xml:space="preserve"> a vizuálnej identity vo </w:t>
      </w:r>
      <w:r w:rsidRPr="00AE1D69">
        <w:t>formát</w:t>
      </w:r>
      <w:r w:rsidR="0004091F">
        <w:t>e</w:t>
      </w:r>
      <w:r w:rsidRPr="00AE1D69">
        <w:t xml:space="preserve"> </w:t>
      </w:r>
      <w:proofErr w:type="spellStart"/>
      <w:r w:rsidR="00AE1D69" w:rsidRPr="00AE1D69">
        <w:t>pdf</w:t>
      </w:r>
      <w:proofErr w:type="spellEnd"/>
      <w:r w:rsidR="00AE1D69" w:rsidRPr="00AE1D69">
        <w:t>.</w:t>
      </w:r>
      <w:r w:rsidRPr="00AE1D69">
        <w:t>.</w:t>
      </w:r>
      <w:r w:rsidR="00001126" w:rsidRPr="00AE1D69">
        <w:t xml:space="preserve"> </w:t>
      </w:r>
      <w:r w:rsidR="00901C38" w:rsidRPr="00AE1D69">
        <w:t>Je možné</w:t>
      </w:r>
      <w:r w:rsidR="00901C38" w:rsidRPr="00356988">
        <w:t xml:space="preserve"> začleniť aj ešte nezverejnené práce, ale je potrebné na ich stav upozorniť.</w:t>
      </w:r>
    </w:p>
    <w:p w14:paraId="0A0F5D43" w14:textId="0A1A8744" w:rsidR="00204B6B" w:rsidRDefault="00204B6B" w:rsidP="00204B6B">
      <w:pPr>
        <w:pStyle w:val="Nadpis2"/>
        <w:numPr>
          <w:ilvl w:val="0"/>
          <w:numId w:val="1"/>
        </w:numPr>
        <w:ind w:left="426" w:hanging="426"/>
      </w:pPr>
      <w:bookmarkStart w:id="0" w:name="_Hlk34226198"/>
      <w:r>
        <w:t>Komunikácia a vysvetľovani</w:t>
      </w:r>
      <w:bookmarkEnd w:id="0"/>
      <w:r w:rsidR="008C7ABB">
        <w:t>e</w:t>
      </w:r>
    </w:p>
    <w:p w14:paraId="0A799AC0" w14:textId="6724E81E" w:rsidR="00204B6B" w:rsidRDefault="00204B6B" w:rsidP="00204B6B">
      <w:pPr>
        <w:spacing w:after="120"/>
        <w:rPr>
          <w:color w:val="000000"/>
          <w:szCs w:val="24"/>
          <w:lang w:eastAsia="sk-SK"/>
        </w:rPr>
      </w:pPr>
      <w:bookmarkStart w:id="1" w:name="_Hlk34226242"/>
      <w:r w:rsidRPr="00136585">
        <w:rPr>
          <w:color w:val="000000"/>
          <w:szCs w:val="24"/>
          <w:lang w:eastAsia="sk-SK"/>
        </w:rPr>
        <w:t xml:space="preserve">Komunikácia medzi </w:t>
      </w:r>
      <w:r w:rsidR="00A35E9F">
        <w:rPr>
          <w:color w:val="000000"/>
          <w:szCs w:val="24"/>
          <w:lang w:eastAsia="sk-SK"/>
        </w:rPr>
        <w:t>vyhlasovateľom</w:t>
      </w:r>
      <w:r w:rsidRPr="00136585">
        <w:rPr>
          <w:color w:val="000000"/>
          <w:szCs w:val="24"/>
          <w:lang w:eastAsia="sk-SK"/>
        </w:rPr>
        <w:t xml:space="preserve"> a </w:t>
      </w:r>
      <w:r w:rsidR="00A35E9F">
        <w:rPr>
          <w:color w:val="000000"/>
          <w:szCs w:val="24"/>
          <w:lang w:eastAsia="sk-SK"/>
        </w:rPr>
        <w:t>účastníkmi</w:t>
      </w:r>
      <w:r w:rsidRPr="00136585">
        <w:rPr>
          <w:color w:val="000000"/>
          <w:szCs w:val="24"/>
          <w:lang w:eastAsia="sk-SK"/>
        </w:rPr>
        <w:t xml:space="preserve"> sa uskutočňuje v</w:t>
      </w:r>
      <w:r>
        <w:rPr>
          <w:color w:val="000000"/>
          <w:szCs w:val="24"/>
          <w:lang w:eastAsia="sk-SK"/>
        </w:rPr>
        <w:t> </w:t>
      </w:r>
      <w:r w:rsidRPr="00136585">
        <w:rPr>
          <w:color w:val="000000"/>
          <w:szCs w:val="24"/>
          <w:lang w:eastAsia="sk-SK"/>
        </w:rPr>
        <w:t xml:space="preserve">štátnom (slovenskom) jazyku výhradne prostredníctvom </w:t>
      </w:r>
      <w:r>
        <w:rPr>
          <w:color w:val="000000"/>
          <w:szCs w:val="24"/>
          <w:lang w:eastAsia="sk-SK"/>
        </w:rPr>
        <w:t>IS JOSEPHINE</w:t>
      </w:r>
      <w:r w:rsidRPr="00136585">
        <w:rPr>
          <w:color w:val="000000"/>
          <w:szCs w:val="24"/>
          <w:lang w:eastAsia="sk-SK"/>
        </w:rPr>
        <w:t>, prevádzkovaného</w:t>
      </w:r>
      <w:r>
        <w:rPr>
          <w:color w:val="000000"/>
          <w:szCs w:val="24"/>
          <w:lang w:eastAsia="sk-SK"/>
        </w:rPr>
        <w:t xml:space="preserve"> </w:t>
      </w:r>
      <w:r w:rsidRPr="00136585">
        <w:rPr>
          <w:color w:val="000000"/>
          <w:szCs w:val="24"/>
          <w:lang w:eastAsia="sk-SK"/>
        </w:rPr>
        <w:t xml:space="preserve">na elektronickej adrese: </w:t>
      </w:r>
      <w:r w:rsidRPr="00740B43">
        <w:t>https://josephine.proebiz.com/sk/</w:t>
      </w:r>
      <w:r w:rsidRPr="00136585">
        <w:rPr>
          <w:color w:val="000000"/>
          <w:szCs w:val="24"/>
          <w:lang w:eastAsia="sk-SK"/>
        </w:rPr>
        <w:t xml:space="preserve">. Tento spôsob komunikácie sa týka akejkoľvek komunikácie a podaní medzi </w:t>
      </w:r>
      <w:r w:rsidR="00A35E9F">
        <w:rPr>
          <w:color w:val="000000"/>
          <w:szCs w:val="24"/>
          <w:lang w:eastAsia="sk-SK"/>
        </w:rPr>
        <w:t>vyhlasovateľom</w:t>
      </w:r>
      <w:r w:rsidR="00A35E9F" w:rsidRPr="00136585">
        <w:rPr>
          <w:color w:val="000000"/>
          <w:szCs w:val="24"/>
          <w:lang w:eastAsia="sk-SK"/>
        </w:rPr>
        <w:t xml:space="preserve"> a </w:t>
      </w:r>
      <w:r w:rsidR="00A35E9F">
        <w:rPr>
          <w:color w:val="000000"/>
          <w:szCs w:val="24"/>
          <w:lang w:eastAsia="sk-SK"/>
        </w:rPr>
        <w:t>účastníkmi</w:t>
      </w:r>
      <w:r w:rsidR="00A35E9F" w:rsidRPr="00136585">
        <w:rPr>
          <w:color w:val="000000"/>
          <w:szCs w:val="24"/>
          <w:lang w:eastAsia="sk-SK"/>
        </w:rPr>
        <w:t xml:space="preserve"> </w:t>
      </w:r>
      <w:r w:rsidRPr="00136585">
        <w:rPr>
          <w:color w:val="000000"/>
          <w:szCs w:val="24"/>
          <w:lang w:eastAsia="sk-SK"/>
        </w:rPr>
        <w:t xml:space="preserve">počas celého procesu </w:t>
      </w:r>
      <w:r w:rsidR="00A35E9F">
        <w:rPr>
          <w:color w:val="000000"/>
          <w:szCs w:val="24"/>
          <w:lang w:eastAsia="sk-SK"/>
        </w:rPr>
        <w:t>súťaže návrhov</w:t>
      </w:r>
      <w:r w:rsidRPr="00136585">
        <w:rPr>
          <w:color w:val="000000"/>
          <w:szCs w:val="24"/>
          <w:lang w:eastAsia="sk-SK"/>
        </w:rPr>
        <w:t>.</w:t>
      </w:r>
      <w:r>
        <w:rPr>
          <w:color w:val="000000"/>
          <w:szCs w:val="24"/>
          <w:lang w:eastAsia="sk-SK"/>
        </w:rPr>
        <w:t xml:space="preserve"> </w:t>
      </w:r>
    </w:p>
    <w:p w14:paraId="36470C79" w14:textId="51037F17" w:rsidR="007F1056" w:rsidRPr="00531178" w:rsidRDefault="007F1056" w:rsidP="00204B6B">
      <w:pPr>
        <w:spacing w:after="120"/>
        <w:rPr>
          <w:color w:val="000000"/>
          <w:szCs w:val="24"/>
          <w:lang w:eastAsia="sk-SK"/>
        </w:rPr>
      </w:pPr>
      <w:r>
        <w:t xml:space="preserve">Pre účely komunikácie a predkladanie </w:t>
      </w:r>
      <w:r w:rsidR="006F592E">
        <w:t>návrhov účastníkmi</w:t>
      </w:r>
      <w:r>
        <w:t xml:space="preserve"> musí byť </w:t>
      </w:r>
      <w:r w:rsidR="006F592E">
        <w:t>účastník</w:t>
      </w:r>
      <w:r>
        <w:t xml:space="preserve"> registrovaný v systéme JOSEPHINE. </w:t>
      </w:r>
      <w:hyperlink r:id="rId10" w:history="1">
        <w:r w:rsidRPr="00E634F9">
          <w:rPr>
            <w:rStyle w:val="Hypertextovprepojenie"/>
          </w:rPr>
          <w:t>Skrátený návod registrácie</w:t>
        </w:r>
      </w:hyperlink>
      <w:r>
        <w:t xml:space="preserve"> rýchlo a jednoducho prevedie procesom </w:t>
      </w:r>
      <w:r w:rsidRPr="00531178">
        <w:t>registrácie v systéme JOSEPHINE, vrátane opisu základných obrazoviek systému.</w:t>
      </w:r>
    </w:p>
    <w:p w14:paraId="54CEEF12" w14:textId="2D23988B" w:rsidR="00204B6B" w:rsidRDefault="00204B6B" w:rsidP="00204B6B">
      <w:pPr>
        <w:spacing w:after="120"/>
        <w:rPr>
          <w:color w:val="000000"/>
          <w:szCs w:val="24"/>
          <w:lang w:eastAsia="sk-SK"/>
        </w:rPr>
      </w:pPr>
      <w:r w:rsidRPr="00531178">
        <w:rPr>
          <w:color w:val="000000"/>
          <w:szCs w:val="24"/>
          <w:lang w:eastAsia="sk-SK"/>
        </w:rPr>
        <w:t xml:space="preserve">Predkladanie </w:t>
      </w:r>
      <w:r w:rsidR="006F592E">
        <w:rPr>
          <w:color w:val="000000"/>
          <w:szCs w:val="24"/>
          <w:lang w:eastAsia="sk-SK"/>
        </w:rPr>
        <w:t>návrhov</w:t>
      </w:r>
      <w:r w:rsidRPr="00531178">
        <w:rPr>
          <w:color w:val="000000"/>
          <w:szCs w:val="24"/>
          <w:lang w:eastAsia="sk-SK"/>
        </w:rPr>
        <w:t xml:space="preserve"> je umožnené aj neautentifikovaným subjektom.</w:t>
      </w:r>
      <w:r>
        <w:rPr>
          <w:color w:val="000000"/>
          <w:szCs w:val="24"/>
          <w:lang w:eastAsia="sk-SK"/>
        </w:rPr>
        <w:t xml:space="preserve"> </w:t>
      </w:r>
    </w:p>
    <w:p w14:paraId="02CEBBA3" w14:textId="55ECD724" w:rsidR="00AF6516" w:rsidRDefault="006E6C78" w:rsidP="00204B6B">
      <w:pPr>
        <w:spacing w:after="120"/>
        <w:rPr>
          <w:color w:val="000000"/>
          <w:szCs w:val="24"/>
          <w:lang w:eastAsia="sk-SK"/>
        </w:rPr>
      </w:pPr>
      <w:r>
        <w:t xml:space="preserve">Technické nároky na používanie systému JOSEPHINE sú úplne bežné a každý bežný počítač by ich mal spĺňať. Podrobné Technické nároky systému JOSEPHINE si môžete stiahnuť </w:t>
      </w:r>
      <w:hyperlink r:id="rId11" w:history="1">
        <w:r w:rsidRPr="003B2DBB">
          <w:rPr>
            <w:rStyle w:val="Hypertextovprepojenie"/>
          </w:rPr>
          <w:t>TU</w:t>
        </w:r>
      </w:hyperlink>
      <w:r>
        <w:t>.</w:t>
      </w:r>
    </w:p>
    <w:p w14:paraId="22A10101" w14:textId="090A90EC" w:rsidR="00204B6B" w:rsidRPr="00184E48" w:rsidRDefault="006F592E" w:rsidP="00204B6B">
      <w:pPr>
        <w:spacing w:after="120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Vyhlasovateľ</w:t>
      </w:r>
      <w:r w:rsidR="00204B6B" w:rsidRPr="00184E48">
        <w:rPr>
          <w:color w:val="000000"/>
          <w:szCs w:val="24"/>
          <w:lang w:eastAsia="sk-SK"/>
        </w:rPr>
        <w:t xml:space="preserve"> odporúča </w:t>
      </w:r>
      <w:r>
        <w:rPr>
          <w:color w:val="000000"/>
          <w:szCs w:val="24"/>
          <w:lang w:eastAsia="sk-SK"/>
        </w:rPr>
        <w:t>účastníkom</w:t>
      </w:r>
      <w:r w:rsidR="00204B6B" w:rsidRPr="00184E48">
        <w:rPr>
          <w:color w:val="000000"/>
          <w:szCs w:val="24"/>
          <w:lang w:eastAsia="sk-SK"/>
        </w:rPr>
        <w:t xml:space="preserve">, ktorí chcú byť informovaní o prípadných aktualizáciách týkajúcich sa konkrétnej </w:t>
      </w:r>
      <w:r>
        <w:rPr>
          <w:color w:val="000000"/>
          <w:szCs w:val="24"/>
          <w:lang w:eastAsia="sk-SK"/>
        </w:rPr>
        <w:t>súťaže návrhov</w:t>
      </w:r>
      <w:r w:rsidR="00204B6B" w:rsidRPr="00184E48">
        <w:rPr>
          <w:color w:val="000000"/>
          <w:szCs w:val="24"/>
          <w:lang w:eastAsia="sk-SK"/>
        </w:rPr>
        <w:t xml:space="preserve"> prostredníctvom notifikačných e-mailov, aby v danej </w:t>
      </w:r>
      <w:r>
        <w:rPr>
          <w:color w:val="000000"/>
          <w:szCs w:val="24"/>
          <w:lang w:eastAsia="sk-SK"/>
        </w:rPr>
        <w:t>súťaži návrhov</w:t>
      </w:r>
      <w:r w:rsidR="00204B6B" w:rsidRPr="00184E48">
        <w:rPr>
          <w:color w:val="000000"/>
          <w:szCs w:val="24"/>
          <w:lang w:eastAsia="sk-SK"/>
        </w:rPr>
        <w:t xml:space="preserve"> zaklikli tlačidlo „ZAUJÍMA MA TO“ (v pravej hornej časti obrazovky).</w:t>
      </w:r>
    </w:p>
    <w:p w14:paraId="1565376A" w14:textId="756E2021" w:rsidR="00C523B8" w:rsidRPr="008D0ADE" w:rsidRDefault="00F667F1" w:rsidP="00204B6B">
      <w:pPr>
        <w:rPr>
          <w:color w:val="000000"/>
          <w:szCs w:val="24"/>
          <w:lang w:eastAsia="sk-SK"/>
        </w:rPr>
      </w:pPr>
      <w:hyperlink r:id="rId12" w:history="1">
        <w:r w:rsidR="00204B6B" w:rsidRPr="00657A13">
          <w:rPr>
            <w:rStyle w:val="Hypertextovprepojenie"/>
            <w:szCs w:val="24"/>
            <w:lang w:eastAsia="sk-SK"/>
          </w:rPr>
          <w:t>Skrátený návod</w:t>
        </w:r>
      </w:hyperlink>
      <w:r w:rsidR="00204B6B" w:rsidRPr="00657A13">
        <w:rPr>
          <w:color w:val="000000"/>
          <w:szCs w:val="24"/>
          <w:lang w:eastAsia="sk-SK"/>
        </w:rPr>
        <w:t xml:space="preserve"> rýchlo a jednoducho prevedie </w:t>
      </w:r>
      <w:r w:rsidR="006F592E">
        <w:rPr>
          <w:color w:val="000000"/>
          <w:szCs w:val="24"/>
          <w:lang w:eastAsia="sk-SK"/>
        </w:rPr>
        <w:t>účastníka</w:t>
      </w:r>
      <w:r w:rsidR="00204B6B">
        <w:rPr>
          <w:color w:val="000000"/>
          <w:szCs w:val="24"/>
          <w:lang w:eastAsia="sk-SK"/>
        </w:rPr>
        <w:t xml:space="preserve"> </w:t>
      </w:r>
      <w:r w:rsidR="00204B6B" w:rsidRPr="00657A13">
        <w:rPr>
          <w:color w:val="000000"/>
          <w:szCs w:val="24"/>
          <w:lang w:eastAsia="sk-SK"/>
        </w:rPr>
        <w:t>procesom prihlásenia, posielania správ a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predkladaním ponúk v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 xml:space="preserve">systéme JOSEPHINE. Pre lepší prehľad </w:t>
      </w:r>
      <w:r w:rsidR="006F592E">
        <w:rPr>
          <w:color w:val="000000"/>
          <w:szCs w:val="24"/>
          <w:lang w:eastAsia="sk-SK"/>
        </w:rPr>
        <w:t>účastník</w:t>
      </w:r>
      <w:r w:rsidR="00204B6B" w:rsidRPr="00657A13">
        <w:rPr>
          <w:color w:val="000000"/>
          <w:szCs w:val="24"/>
          <w:lang w:eastAsia="sk-SK"/>
        </w:rPr>
        <w:t xml:space="preserve"> nájde tiež opis základných obrazoviek systému. </w:t>
      </w:r>
      <w:r w:rsidR="00204B6B">
        <w:rPr>
          <w:color w:val="000000"/>
          <w:szCs w:val="24"/>
          <w:lang w:eastAsia="sk-SK"/>
        </w:rPr>
        <w:t xml:space="preserve">V prípade </w:t>
      </w:r>
      <w:r w:rsidR="00204B6B" w:rsidRPr="00657A13">
        <w:rPr>
          <w:color w:val="000000"/>
          <w:szCs w:val="24"/>
          <w:lang w:eastAsia="sk-SK"/>
        </w:rPr>
        <w:t>potreb</w:t>
      </w:r>
      <w:r w:rsidR="00204B6B">
        <w:rPr>
          <w:color w:val="000000"/>
          <w:szCs w:val="24"/>
          <w:lang w:eastAsia="sk-SK"/>
        </w:rPr>
        <w:t>y</w:t>
      </w:r>
      <w:r w:rsidR="00204B6B" w:rsidRPr="00657A13">
        <w:rPr>
          <w:color w:val="000000"/>
          <w:szCs w:val="24"/>
          <w:lang w:eastAsia="sk-SK"/>
        </w:rPr>
        <w:t xml:space="preserve"> </w:t>
      </w:r>
      <w:r w:rsidR="00204B6B">
        <w:rPr>
          <w:color w:val="000000"/>
          <w:szCs w:val="24"/>
          <w:lang w:eastAsia="sk-SK"/>
        </w:rPr>
        <w:t>j</w:t>
      </w:r>
      <w:r w:rsidR="00204B6B" w:rsidRPr="00657A13">
        <w:rPr>
          <w:color w:val="000000"/>
          <w:szCs w:val="24"/>
          <w:lang w:eastAsia="sk-SK"/>
        </w:rPr>
        <w:t>e</w:t>
      </w:r>
      <w:r w:rsidR="00204B6B">
        <w:rPr>
          <w:color w:val="000000"/>
          <w:szCs w:val="24"/>
          <w:lang w:eastAsia="sk-SK"/>
        </w:rPr>
        <w:t xml:space="preserve"> </w:t>
      </w:r>
      <w:r w:rsidR="00204B6B" w:rsidRPr="00657A13">
        <w:rPr>
          <w:color w:val="000000"/>
          <w:szCs w:val="24"/>
          <w:lang w:eastAsia="sk-SK"/>
        </w:rPr>
        <w:t>m</w:t>
      </w:r>
      <w:r w:rsidR="00204B6B">
        <w:rPr>
          <w:color w:val="000000"/>
          <w:szCs w:val="24"/>
          <w:lang w:eastAsia="sk-SK"/>
        </w:rPr>
        <w:t xml:space="preserve">ožné </w:t>
      </w:r>
      <w:r w:rsidR="00204B6B" w:rsidRPr="00657A13">
        <w:rPr>
          <w:color w:val="000000"/>
          <w:szCs w:val="24"/>
          <w:lang w:eastAsia="sk-SK"/>
        </w:rPr>
        <w:t>kontaktovať linku podpory Houston PROEBIZ</w:t>
      </w:r>
      <w:r w:rsidR="004A1620">
        <w:rPr>
          <w:color w:val="000000"/>
          <w:szCs w:val="24"/>
          <w:lang w:eastAsia="sk-SK"/>
        </w:rPr>
        <w:t xml:space="preserve"> na e-maile:</w:t>
      </w:r>
      <w:r w:rsidR="0000324A">
        <w:rPr>
          <w:color w:val="000000"/>
          <w:szCs w:val="24"/>
          <w:lang w:eastAsia="sk-SK"/>
        </w:rPr>
        <w:t xml:space="preserve"> </w:t>
      </w:r>
      <w:hyperlink r:id="rId13" w:history="1">
        <w:r w:rsidR="0000324A" w:rsidRPr="001F20BE">
          <w:rPr>
            <w:rStyle w:val="Hypertextovprepojenie"/>
            <w:szCs w:val="24"/>
            <w:lang w:eastAsia="sk-SK"/>
          </w:rPr>
          <w:t>houston@proebiz.com</w:t>
        </w:r>
      </w:hyperlink>
      <w:r w:rsidR="004A1620">
        <w:rPr>
          <w:color w:val="000000"/>
          <w:szCs w:val="24"/>
          <w:lang w:eastAsia="sk-SK"/>
        </w:rPr>
        <w:t xml:space="preserve"> alebo telefonicky</w:t>
      </w:r>
      <w:r w:rsidR="0000324A">
        <w:rPr>
          <w:color w:val="000000"/>
          <w:szCs w:val="24"/>
          <w:lang w:eastAsia="sk-SK"/>
        </w:rPr>
        <w:t xml:space="preserve"> na čísle</w:t>
      </w:r>
      <w:r w:rsidR="004A1620">
        <w:rPr>
          <w:color w:val="000000"/>
          <w:szCs w:val="24"/>
          <w:lang w:eastAsia="sk-SK"/>
        </w:rPr>
        <w:t xml:space="preserve">: </w:t>
      </w:r>
      <w:r w:rsidR="0000324A">
        <w:rPr>
          <w:color w:val="000000"/>
          <w:szCs w:val="24"/>
          <w:lang w:eastAsia="sk-SK"/>
        </w:rPr>
        <w:t>+421</w:t>
      </w:r>
      <w:r w:rsidR="008D0ADE">
        <w:rPr>
          <w:color w:val="000000"/>
          <w:szCs w:val="24"/>
          <w:lang w:eastAsia="sk-SK"/>
        </w:rPr>
        <w:t> 220 255 999</w:t>
      </w:r>
      <w:r w:rsidR="00204B6B" w:rsidRPr="00657A13">
        <w:rPr>
          <w:color w:val="000000"/>
          <w:szCs w:val="24"/>
          <w:lang w:eastAsia="sk-SK"/>
        </w:rPr>
        <w:t>.</w:t>
      </w:r>
      <w:bookmarkEnd w:id="1"/>
    </w:p>
    <w:p w14:paraId="29CE9700" w14:textId="5DF6EEC0" w:rsidR="00757B7A" w:rsidRPr="00EF37B3" w:rsidRDefault="00757B7A" w:rsidP="00EF37B3">
      <w:pPr>
        <w:pStyle w:val="Nadpis2"/>
        <w:numPr>
          <w:ilvl w:val="0"/>
          <w:numId w:val="1"/>
        </w:numPr>
        <w:ind w:left="426" w:hanging="426"/>
      </w:pPr>
      <w:r w:rsidRPr="00EF37B3">
        <w:t>Ďalšie informácie</w:t>
      </w:r>
    </w:p>
    <w:p w14:paraId="166E63F3" w14:textId="116BA21A" w:rsidR="005A1393" w:rsidRPr="00897D48" w:rsidRDefault="005A1393" w:rsidP="00CE6B45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1F561E">
        <w:t xml:space="preserve">Všetky náklady spojené s prípravou a predložením návrhu znáša účastník bez nároku na finančnú  náhradu voči vyhlasovateľovi. </w:t>
      </w:r>
    </w:p>
    <w:p w14:paraId="692E560B" w14:textId="3AFF15C2" w:rsidR="00897D48" w:rsidRPr="001F561E" w:rsidRDefault="00897D48" w:rsidP="001F561E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1F561E">
        <w:t>Vyhlasovateľ sa v plnom rozsahu zaväzuje rešpektovať autorské práva autorov návrhov v súlade so zákonom č. 185/2015 Z. z. Autorský zákon v platnom znení.</w:t>
      </w:r>
    </w:p>
    <w:p w14:paraId="31A7C554" w14:textId="63221EB3" w:rsidR="00897D48" w:rsidRPr="001F561E" w:rsidRDefault="00897D48" w:rsidP="001F561E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1F561E">
        <w:t>Účastník podaním súťažného návrhu udeľuje vyhlasovateľovi výhradný súhlas s použitím diela predstavujúceho súťažný návrh pre potreby súťaže, prezentačné účely súťaže formou zverejnenia na výstave, na internetovej stránke a prípadne v tlačenej publikácii, či prostredníctvom videa.</w:t>
      </w:r>
    </w:p>
    <w:p w14:paraId="693674DE" w14:textId="04D5A994" w:rsidR="00897D48" w:rsidRPr="005A1393" w:rsidRDefault="00BE5445" w:rsidP="00ED6794">
      <w:pPr>
        <w:pStyle w:val="Odsekzoznamu"/>
        <w:numPr>
          <w:ilvl w:val="0"/>
          <w:numId w:val="5"/>
        </w:numPr>
        <w:ind w:left="284" w:hanging="284"/>
        <w:contextualSpacing w:val="0"/>
      </w:pPr>
      <w:r w:rsidRPr="00C826E7">
        <w:t xml:space="preserve">Vyhlasovateľ je povinný zachovávať mlčanlivosť o informáciách označených ako dôverné, ktoré mu účastník poskytol; na tento účel účastník označí, ktoré skutočnosti považuje za dôverné, a ktorými môžu byť v tomto postupe výhradne iba obchodné tajomstvo, technické riešenia, predlohy, návody, výkresy, projektové dokumentácie, modely, spôsob výpočtu </w:t>
      </w:r>
      <w:r w:rsidRPr="00C826E7">
        <w:lastRenderedPageBreak/>
        <w:t>jednotkových cien. Tým nie sú dotknuté ustanovenia ZVO ukladajúce vyhlasovateľovi oznamovať či zasielať Úradu pre verejné obstarávanie dokumenty a iné oznámenia, zverejňovať dokumenty a tiež povinnosti zverejňovania zmlúv podľa zákona č. 211/2000 Z. z. o slobodnom prístupe k informáciám v</w:t>
      </w:r>
      <w:r w:rsidR="00F07948">
        <w:t> znení neskorších predpisov</w:t>
      </w:r>
      <w:r w:rsidRPr="00C826E7">
        <w:t xml:space="preserve">. </w:t>
      </w:r>
    </w:p>
    <w:p w14:paraId="1FBD21A7" w14:textId="2E1822E6" w:rsidR="00FF7D6A" w:rsidRDefault="00815EF7" w:rsidP="002C3005">
      <w:pPr>
        <w:pStyle w:val="Odsekzoznamu"/>
        <w:numPr>
          <w:ilvl w:val="0"/>
          <w:numId w:val="5"/>
        </w:numPr>
        <w:ind w:left="284" w:hanging="284"/>
        <w:contextualSpacing w:val="0"/>
      </w:pPr>
      <w:r>
        <w:t>Vyhlasovateľ</w:t>
      </w:r>
      <w:r w:rsidR="00FB04C0" w:rsidRPr="00CB6437">
        <w:t xml:space="preserve"> si vyhradzuje právo neprijať žia</w:t>
      </w:r>
      <w:r>
        <w:t>den návrh</w:t>
      </w:r>
      <w:r w:rsidR="00FB04C0" w:rsidRPr="00CB6437">
        <w:t>.</w:t>
      </w:r>
      <w:r w:rsidR="0036479D" w:rsidRPr="00CB6437">
        <w:t xml:space="preserve"> O takomto postupe </w:t>
      </w:r>
      <w:r w:rsidR="00C92C3F" w:rsidRPr="00CB6437">
        <w:t xml:space="preserve">bude </w:t>
      </w:r>
      <w:r>
        <w:t>vyhlasovateľ</w:t>
      </w:r>
      <w:r w:rsidR="00C92C3F" w:rsidRPr="00CB6437">
        <w:t xml:space="preserve"> </w:t>
      </w:r>
      <w:r w:rsidR="00ED6794">
        <w:t>účastníkov</w:t>
      </w:r>
      <w:r w:rsidR="00C92C3F">
        <w:t xml:space="preserve"> informovať spolu s</w:t>
      </w:r>
      <w:r w:rsidR="00222693">
        <w:t> </w:t>
      </w:r>
      <w:r w:rsidR="00C92C3F">
        <w:t>odôvodnením</w:t>
      </w:r>
      <w:r w:rsidR="00222693">
        <w:t>.</w:t>
      </w:r>
    </w:p>
    <w:p w14:paraId="3B04C523" w14:textId="77777777" w:rsidR="00F667F1" w:rsidRDefault="00F667F1" w:rsidP="002C3005"/>
    <w:p w14:paraId="429F46C0" w14:textId="648770F1" w:rsidR="002C3005" w:rsidRDefault="002C3005" w:rsidP="002C3005">
      <w:r w:rsidRPr="00CB6437">
        <w:t>V</w:t>
      </w:r>
      <w:r w:rsidR="00952FA0">
        <w:t> </w:t>
      </w:r>
      <w:r w:rsidRPr="00FF7D6A">
        <w:t>Bratislave</w:t>
      </w:r>
      <w:r w:rsidR="00952FA0" w:rsidRPr="00FF7D6A">
        <w:t>,</w:t>
      </w:r>
      <w:r w:rsidRPr="00FF7D6A">
        <w:t xml:space="preserve"> dňa </w:t>
      </w:r>
      <w:r w:rsidR="00CA3CC6">
        <w:t>6</w:t>
      </w:r>
      <w:r w:rsidR="00952FA0" w:rsidRPr="00405E72">
        <w:t>.</w:t>
      </w:r>
      <w:r w:rsidR="00CA3CC6" w:rsidRPr="00405E72">
        <w:t>1</w:t>
      </w:r>
      <w:r w:rsidR="00CA3CC6">
        <w:t>2</w:t>
      </w:r>
      <w:r w:rsidR="00D60881" w:rsidRPr="00405E72">
        <w:t>.20</w:t>
      </w:r>
      <w:r w:rsidR="00BB0F6F" w:rsidRPr="00405E72">
        <w:t>22</w:t>
      </w:r>
    </w:p>
    <w:p w14:paraId="5D286DDA" w14:textId="526CBACE" w:rsidR="00FB04C0" w:rsidRDefault="00FB04C0" w:rsidP="00FB04C0"/>
    <w:p w14:paraId="30474DF9" w14:textId="77777777" w:rsidR="00D3161F" w:rsidRDefault="00D3161F" w:rsidP="00FB04C0"/>
    <w:p w14:paraId="0FDEEAAA" w14:textId="69DF513C" w:rsidR="00FB04C0" w:rsidRPr="00F84D1B" w:rsidRDefault="00FB04C0" w:rsidP="00FB04C0">
      <w:pPr>
        <w:tabs>
          <w:tab w:val="center" w:pos="6804"/>
        </w:tabs>
        <w:spacing w:after="0"/>
      </w:pPr>
      <w:r>
        <w:tab/>
      </w:r>
      <w:r w:rsidR="00ED678C" w:rsidRPr="00F84D1B">
        <w:t>Ing. Juraj N</w:t>
      </w:r>
      <w:r w:rsidR="00405E72" w:rsidRPr="00F84D1B">
        <w:t>yu</w:t>
      </w:r>
      <w:r w:rsidR="00ED678C" w:rsidRPr="00F84D1B">
        <w:t>lassy</w:t>
      </w:r>
    </w:p>
    <w:p w14:paraId="1B530773" w14:textId="61274630" w:rsidR="002C3005" w:rsidRDefault="00FB04C0" w:rsidP="002603BB">
      <w:pPr>
        <w:tabs>
          <w:tab w:val="center" w:pos="6804"/>
        </w:tabs>
      </w:pPr>
      <w:r w:rsidRPr="00F84D1B">
        <w:tab/>
      </w:r>
      <w:r w:rsidR="006D2420" w:rsidRPr="00F84D1B">
        <w:t>Predseda predstavenstva</w:t>
      </w:r>
      <w:r w:rsidR="006D2420">
        <w:t xml:space="preserve"> </w:t>
      </w:r>
      <w:r>
        <w:t xml:space="preserve"> </w:t>
      </w:r>
    </w:p>
    <w:p w14:paraId="6D135C0A" w14:textId="77777777" w:rsidR="002A4BDF" w:rsidRDefault="002A4BDF" w:rsidP="00952FA0">
      <w:pPr>
        <w:tabs>
          <w:tab w:val="center" w:pos="6804"/>
        </w:tabs>
        <w:spacing w:after="0"/>
        <w:rPr>
          <w:b/>
          <w:bCs/>
        </w:rPr>
      </w:pPr>
    </w:p>
    <w:p w14:paraId="588428A5" w14:textId="77777777" w:rsidR="00F667F1" w:rsidRDefault="00F667F1" w:rsidP="00952FA0">
      <w:pPr>
        <w:tabs>
          <w:tab w:val="center" w:pos="6804"/>
        </w:tabs>
        <w:spacing w:after="0"/>
        <w:rPr>
          <w:b/>
          <w:bCs/>
        </w:rPr>
      </w:pPr>
    </w:p>
    <w:p w14:paraId="74A3DCB0" w14:textId="77777777" w:rsidR="00F667F1" w:rsidRDefault="00F667F1" w:rsidP="00952FA0">
      <w:pPr>
        <w:tabs>
          <w:tab w:val="center" w:pos="6804"/>
        </w:tabs>
        <w:spacing w:after="0"/>
        <w:rPr>
          <w:b/>
          <w:bCs/>
        </w:rPr>
      </w:pPr>
    </w:p>
    <w:p w14:paraId="0171E150" w14:textId="77777777" w:rsidR="00F667F1" w:rsidRDefault="00F667F1" w:rsidP="00952FA0">
      <w:pPr>
        <w:tabs>
          <w:tab w:val="center" w:pos="6804"/>
        </w:tabs>
        <w:spacing w:after="0"/>
        <w:rPr>
          <w:b/>
          <w:bCs/>
        </w:rPr>
      </w:pPr>
    </w:p>
    <w:p w14:paraId="32E82B7D" w14:textId="77777777" w:rsidR="00F667F1" w:rsidRDefault="00F667F1" w:rsidP="00952FA0">
      <w:pPr>
        <w:tabs>
          <w:tab w:val="center" w:pos="6804"/>
        </w:tabs>
        <w:spacing w:after="0"/>
        <w:rPr>
          <w:b/>
          <w:bCs/>
        </w:rPr>
      </w:pPr>
    </w:p>
    <w:p w14:paraId="631BA1A0" w14:textId="08DD7542" w:rsidR="002C3005" w:rsidRPr="00313034" w:rsidRDefault="002C3005" w:rsidP="00952FA0">
      <w:pPr>
        <w:tabs>
          <w:tab w:val="center" w:pos="6804"/>
        </w:tabs>
        <w:spacing w:after="0"/>
        <w:rPr>
          <w:b/>
          <w:bCs/>
        </w:rPr>
      </w:pPr>
      <w:r w:rsidRPr="00313034">
        <w:rPr>
          <w:b/>
          <w:bCs/>
        </w:rPr>
        <w:t>Zoznam príloh:</w:t>
      </w:r>
    </w:p>
    <w:p w14:paraId="1B3D5DD6" w14:textId="1FF2229D" w:rsidR="0003475E" w:rsidRDefault="002C3005" w:rsidP="0003475E">
      <w:pPr>
        <w:tabs>
          <w:tab w:val="center" w:pos="6804"/>
        </w:tabs>
        <w:spacing w:after="0"/>
      </w:pPr>
      <w:r w:rsidRPr="00D42F00">
        <w:t>Príloha č. 1</w:t>
      </w:r>
      <w:r w:rsidRPr="00EF37B3">
        <w:t xml:space="preserve"> – </w:t>
      </w:r>
      <w:r w:rsidR="003111A1">
        <w:t>Vyhlásenie účastníka súťaže návrhov</w:t>
      </w:r>
      <w:r w:rsidR="00AE1D69">
        <w:t xml:space="preserve"> </w:t>
      </w:r>
    </w:p>
    <w:p w14:paraId="2726A6B8" w14:textId="7BFD6E8F" w:rsidR="00CA3CC6" w:rsidRPr="0003475E" w:rsidRDefault="00CA3CC6" w:rsidP="0003475E">
      <w:pPr>
        <w:tabs>
          <w:tab w:val="center" w:pos="6804"/>
        </w:tabs>
        <w:spacing w:after="0"/>
      </w:pPr>
      <w:r>
        <w:t xml:space="preserve">Príloha č. 2 – Fotografie </w:t>
      </w:r>
      <w:r w:rsidR="00170C69">
        <w:t>nosičov firemnej identity</w:t>
      </w:r>
    </w:p>
    <w:sectPr w:rsidR="00CA3CC6" w:rsidRPr="0003475E" w:rsidSect="00F667F1">
      <w:headerReference w:type="default" r:id="rId14"/>
      <w:footerReference w:type="default" r:id="rId15"/>
      <w:headerReference w:type="first" r:id="rId16"/>
      <w:pgSz w:w="11906" w:h="16838"/>
      <w:pgMar w:top="170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2347" w14:textId="77777777" w:rsidR="007740F2" w:rsidRDefault="007740F2" w:rsidP="001C031F">
      <w:pPr>
        <w:spacing w:after="0"/>
      </w:pPr>
      <w:r>
        <w:separator/>
      </w:r>
    </w:p>
  </w:endnote>
  <w:endnote w:type="continuationSeparator" w:id="0">
    <w:p w14:paraId="5FCFB717" w14:textId="77777777" w:rsidR="007740F2" w:rsidRDefault="007740F2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61E6" w14:textId="77777777" w:rsidR="007740F2" w:rsidRDefault="007740F2" w:rsidP="001C031F">
      <w:pPr>
        <w:spacing w:after="0"/>
      </w:pPr>
      <w:r>
        <w:separator/>
      </w:r>
    </w:p>
  </w:footnote>
  <w:footnote w:type="continuationSeparator" w:id="0">
    <w:p w14:paraId="232BE6AC" w14:textId="77777777" w:rsidR="007740F2" w:rsidRDefault="007740F2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B848" w14:textId="10489461" w:rsidR="00C02B64" w:rsidRPr="00061083" w:rsidRDefault="00C02B64" w:rsidP="00C02B64">
    <w:pPr>
      <w:pStyle w:val="Hlavika"/>
      <w:tabs>
        <w:tab w:val="clear" w:pos="4536"/>
        <w:tab w:val="clear" w:pos="9072"/>
        <w:tab w:val="right" w:pos="9639"/>
      </w:tabs>
      <w:jc w:val="center"/>
      <w:rPr>
        <w:b/>
      </w:rPr>
    </w:pPr>
    <w:r>
      <w:rPr>
        <w:b/>
        <w:bCs/>
      </w:rPr>
      <w:t xml:space="preserve">TECHNICKÉ SIETE BRATISLAVA, </w:t>
    </w:r>
    <w:proofErr w:type="spellStart"/>
    <w:r>
      <w:rPr>
        <w:b/>
        <w:bCs/>
      </w:rPr>
      <w:t>a.s</w:t>
    </w:r>
    <w:proofErr w:type="spellEnd"/>
    <w:r>
      <w:rPr>
        <w:b/>
        <w:bCs/>
      </w:rPr>
      <w:t>.</w:t>
    </w:r>
  </w:p>
  <w:p w14:paraId="66B54163" w14:textId="2455AC56" w:rsidR="00C02B64" w:rsidRDefault="00C02B64" w:rsidP="00C02B64">
    <w:pPr>
      <w:pStyle w:val="Hlavika"/>
    </w:pPr>
    <w:r>
      <w:tab/>
      <w:t>Primaciálne nám. č. 1, 814 99 Bratislava</w:t>
    </w:r>
  </w:p>
  <w:p w14:paraId="691989FB" w14:textId="77777777" w:rsidR="001C031F" w:rsidRPr="00C02B64" w:rsidRDefault="001C031F" w:rsidP="00C02B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A0FF" w14:textId="4B7108A8" w:rsidR="00F350F9" w:rsidRPr="00061083" w:rsidRDefault="00F350F9" w:rsidP="00F350F9">
    <w:pPr>
      <w:pStyle w:val="Hlavika"/>
      <w:tabs>
        <w:tab w:val="clear" w:pos="4536"/>
        <w:tab w:val="clear" w:pos="9072"/>
        <w:tab w:val="right" w:pos="9639"/>
      </w:tabs>
      <w:jc w:val="center"/>
      <w:rPr>
        <w:b/>
      </w:rPr>
    </w:pPr>
    <w:r>
      <w:rPr>
        <w:b/>
        <w:bCs/>
      </w:rPr>
      <w:t xml:space="preserve">TECHNICKÉ SIETE BRATISLAVA, </w:t>
    </w:r>
    <w:proofErr w:type="spellStart"/>
    <w:r>
      <w:rPr>
        <w:b/>
        <w:bCs/>
      </w:rPr>
      <w:t>a.s</w:t>
    </w:r>
    <w:proofErr w:type="spellEnd"/>
    <w:r>
      <w:rPr>
        <w:b/>
        <w:bCs/>
      </w:rPr>
      <w:t>.</w:t>
    </w:r>
  </w:p>
  <w:p w14:paraId="0E625CB3" w14:textId="5B006FE6" w:rsidR="00F350F9" w:rsidRDefault="00F350F9">
    <w:pPr>
      <w:pStyle w:val="Hlavika"/>
    </w:pPr>
    <w:r>
      <w:tab/>
      <w:t>Primaciálne nám. č. 1, 814 99 Bratislava</w:t>
    </w:r>
  </w:p>
  <w:p w14:paraId="3AD1A67E" w14:textId="77777777" w:rsidR="00392D26" w:rsidRDefault="00392D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59E"/>
    <w:multiLevelType w:val="hybridMultilevel"/>
    <w:tmpl w:val="9F2CF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020"/>
    <w:multiLevelType w:val="hybridMultilevel"/>
    <w:tmpl w:val="0310E89E"/>
    <w:lvl w:ilvl="0" w:tplc="47A27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0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20E2"/>
    <w:multiLevelType w:val="hybridMultilevel"/>
    <w:tmpl w:val="565C9D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ED2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E4876"/>
    <w:multiLevelType w:val="hybridMultilevel"/>
    <w:tmpl w:val="30F0D5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15D46"/>
    <w:multiLevelType w:val="hybridMultilevel"/>
    <w:tmpl w:val="8264DF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D2271"/>
    <w:multiLevelType w:val="hybridMultilevel"/>
    <w:tmpl w:val="26448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4777"/>
    <w:multiLevelType w:val="hybridMultilevel"/>
    <w:tmpl w:val="1A360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D718B"/>
    <w:multiLevelType w:val="hybridMultilevel"/>
    <w:tmpl w:val="9BBC05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63801"/>
    <w:multiLevelType w:val="hybridMultilevel"/>
    <w:tmpl w:val="97B47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37C7"/>
    <w:multiLevelType w:val="hybridMultilevel"/>
    <w:tmpl w:val="E21E54E2"/>
    <w:lvl w:ilvl="0" w:tplc="B65EB166">
      <w:start w:val="1"/>
      <w:numFmt w:val="decimal"/>
      <w:lvlText w:val="%1."/>
      <w:lvlJc w:val="left"/>
      <w:pPr>
        <w:ind w:left="7" w:firstLine="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7" w:hanging="360"/>
      </w:pPr>
    </w:lvl>
    <w:lvl w:ilvl="2" w:tplc="041B001B" w:tentative="1">
      <w:start w:val="1"/>
      <w:numFmt w:val="lowerRoman"/>
      <w:lvlText w:val="%3."/>
      <w:lvlJc w:val="right"/>
      <w:pPr>
        <w:ind w:left="2167" w:hanging="180"/>
      </w:pPr>
    </w:lvl>
    <w:lvl w:ilvl="3" w:tplc="041B000F" w:tentative="1">
      <w:start w:val="1"/>
      <w:numFmt w:val="decimal"/>
      <w:lvlText w:val="%4."/>
      <w:lvlJc w:val="left"/>
      <w:pPr>
        <w:ind w:left="2887" w:hanging="360"/>
      </w:pPr>
    </w:lvl>
    <w:lvl w:ilvl="4" w:tplc="041B0019" w:tentative="1">
      <w:start w:val="1"/>
      <w:numFmt w:val="lowerLetter"/>
      <w:lvlText w:val="%5."/>
      <w:lvlJc w:val="left"/>
      <w:pPr>
        <w:ind w:left="3607" w:hanging="360"/>
      </w:pPr>
    </w:lvl>
    <w:lvl w:ilvl="5" w:tplc="041B001B" w:tentative="1">
      <w:start w:val="1"/>
      <w:numFmt w:val="lowerRoman"/>
      <w:lvlText w:val="%6."/>
      <w:lvlJc w:val="right"/>
      <w:pPr>
        <w:ind w:left="4327" w:hanging="180"/>
      </w:pPr>
    </w:lvl>
    <w:lvl w:ilvl="6" w:tplc="041B000F" w:tentative="1">
      <w:start w:val="1"/>
      <w:numFmt w:val="decimal"/>
      <w:lvlText w:val="%7."/>
      <w:lvlJc w:val="left"/>
      <w:pPr>
        <w:ind w:left="5047" w:hanging="360"/>
      </w:pPr>
    </w:lvl>
    <w:lvl w:ilvl="7" w:tplc="041B0019" w:tentative="1">
      <w:start w:val="1"/>
      <w:numFmt w:val="lowerLetter"/>
      <w:lvlText w:val="%8."/>
      <w:lvlJc w:val="left"/>
      <w:pPr>
        <w:ind w:left="5767" w:hanging="360"/>
      </w:pPr>
    </w:lvl>
    <w:lvl w:ilvl="8" w:tplc="041B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3C745EF8"/>
    <w:multiLevelType w:val="hybridMultilevel"/>
    <w:tmpl w:val="BE4C22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9DB"/>
    <w:multiLevelType w:val="multilevel"/>
    <w:tmpl w:val="28605864"/>
    <w:lvl w:ilvl="0">
      <w:start w:val="1"/>
      <w:numFmt w:val="upperRoman"/>
      <w:suff w:val="nothing"/>
      <w:lvlText w:val="Časť %1."/>
      <w:lvlJc w:val="left"/>
      <w:pPr>
        <w:ind w:left="0" w:firstLine="28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45F043F3"/>
    <w:multiLevelType w:val="hybridMultilevel"/>
    <w:tmpl w:val="272C17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A7CCC"/>
    <w:multiLevelType w:val="hybridMultilevel"/>
    <w:tmpl w:val="C5AA81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90D2A"/>
    <w:multiLevelType w:val="hybridMultilevel"/>
    <w:tmpl w:val="8264D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969F4"/>
    <w:multiLevelType w:val="hybridMultilevel"/>
    <w:tmpl w:val="3AA431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87CB1"/>
    <w:multiLevelType w:val="hybridMultilevel"/>
    <w:tmpl w:val="BE8A31C6"/>
    <w:lvl w:ilvl="0" w:tplc="DFBCDE74">
      <w:start w:val="1"/>
      <w:numFmt w:val="lowerLetter"/>
      <w:lvlText w:val="%1."/>
      <w:lvlJc w:val="left"/>
      <w:pPr>
        <w:ind w:left="720" w:hanging="360"/>
      </w:pPr>
    </w:lvl>
    <w:lvl w:ilvl="1" w:tplc="BD921C4E">
      <w:start w:val="1"/>
      <w:numFmt w:val="lowerLetter"/>
      <w:lvlText w:val="%2."/>
      <w:lvlJc w:val="left"/>
      <w:pPr>
        <w:ind w:left="1440" w:hanging="360"/>
      </w:pPr>
    </w:lvl>
    <w:lvl w:ilvl="2" w:tplc="3A30BEB8">
      <w:start w:val="1"/>
      <w:numFmt w:val="lowerRoman"/>
      <w:lvlText w:val="%3."/>
      <w:lvlJc w:val="right"/>
      <w:pPr>
        <w:ind w:left="2160" w:hanging="180"/>
      </w:pPr>
    </w:lvl>
    <w:lvl w:ilvl="3" w:tplc="473069BA">
      <w:start w:val="1"/>
      <w:numFmt w:val="decimal"/>
      <w:lvlText w:val="%4."/>
      <w:lvlJc w:val="left"/>
      <w:pPr>
        <w:ind w:left="2880" w:hanging="360"/>
      </w:pPr>
    </w:lvl>
    <w:lvl w:ilvl="4" w:tplc="708E8B42">
      <w:start w:val="1"/>
      <w:numFmt w:val="lowerLetter"/>
      <w:lvlText w:val="%5."/>
      <w:lvlJc w:val="left"/>
      <w:pPr>
        <w:ind w:left="3600" w:hanging="360"/>
      </w:pPr>
    </w:lvl>
    <w:lvl w:ilvl="5" w:tplc="F49C9F1A">
      <w:start w:val="1"/>
      <w:numFmt w:val="lowerRoman"/>
      <w:lvlText w:val="%6."/>
      <w:lvlJc w:val="right"/>
      <w:pPr>
        <w:ind w:left="4320" w:hanging="180"/>
      </w:pPr>
    </w:lvl>
    <w:lvl w:ilvl="6" w:tplc="3C1ECFBC">
      <w:start w:val="1"/>
      <w:numFmt w:val="decimal"/>
      <w:lvlText w:val="%7."/>
      <w:lvlJc w:val="left"/>
      <w:pPr>
        <w:ind w:left="5040" w:hanging="360"/>
      </w:pPr>
    </w:lvl>
    <w:lvl w:ilvl="7" w:tplc="D646E094">
      <w:start w:val="1"/>
      <w:numFmt w:val="lowerLetter"/>
      <w:lvlText w:val="%8."/>
      <w:lvlJc w:val="left"/>
      <w:pPr>
        <w:ind w:left="5760" w:hanging="360"/>
      </w:pPr>
    </w:lvl>
    <w:lvl w:ilvl="8" w:tplc="3314DE0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7014C"/>
    <w:multiLevelType w:val="hybridMultilevel"/>
    <w:tmpl w:val="4E2E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76275B8"/>
    <w:multiLevelType w:val="hybridMultilevel"/>
    <w:tmpl w:val="C1AEA4F4"/>
    <w:lvl w:ilvl="0" w:tplc="041B0017">
      <w:start w:val="1"/>
      <w:numFmt w:val="lowerLetter"/>
      <w:lvlText w:val="%1)"/>
      <w:lvlJc w:val="left"/>
      <w:pPr>
        <w:ind w:left="433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C47CA"/>
    <w:multiLevelType w:val="hybridMultilevel"/>
    <w:tmpl w:val="6E3A2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92F53"/>
    <w:multiLevelType w:val="hybridMultilevel"/>
    <w:tmpl w:val="26448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18232">
    <w:abstractNumId w:val="8"/>
  </w:num>
  <w:num w:numId="2" w16cid:durableId="908926282">
    <w:abstractNumId w:val="25"/>
  </w:num>
  <w:num w:numId="3" w16cid:durableId="1796288500">
    <w:abstractNumId w:val="17"/>
  </w:num>
  <w:num w:numId="4" w16cid:durableId="2062434815">
    <w:abstractNumId w:val="10"/>
  </w:num>
  <w:num w:numId="5" w16cid:durableId="1948536292">
    <w:abstractNumId w:val="26"/>
  </w:num>
  <w:num w:numId="6" w16cid:durableId="214322315">
    <w:abstractNumId w:val="21"/>
  </w:num>
  <w:num w:numId="7" w16cid:durableId="178198976">
    <w:abstractNumId w:val="23"/>
  </w:num>
  <w:num w:numId="8" w16cid:durableId="1196961833">
    <w:abstractNumId w:val="27"/>
  </w:num>
  <w:num w:numId="9" w16cid:durableId="8415150">
    <w:abstractNumId w:val="13"/>
  </w:num>
  <w:num w:numId="10" w16cid:durableId="1446005146">
    <w:abstractNumId w:val="2"/>
  </w:num>
  <w:num w:numId="11" w16cid:durableId="509418562">
    <w:abstractNumId w:val="3"/>
  </w:num>
  <w:num w:numId="12" w16cid:durableId="190799416">
    <w:abstractNumId w:val="0"/>
  </w:num>
  <w:num w:numId="13" w16cid:durableId="587467844">
    <w:abstractNumId w:val="9"/>
  </w:num>
  <w:num w:numId="14" w16cid:durableId="1320231036">
    <w:abstractNumId w:val="12"/>
  </w:num>
  <w:num w:numId="15" w16cid:durableId="415708544">
    <w:abstractNumId w:val="1"/>
  </w:num>
  <w:num w:numId="16" w16cid:durableId="1307974231">
    <w:abstractNumId w:val="19"/>
  </w:num>
  <w:num w:numId="17" w16cid:durableId="719011652">
    <w:abstractNumId w:val="16"/>
  </w:num>
  <w:num w:numId="18" w16cid:durableId="1365598179">
    <w:abstractNumId w:val="14"/>
  </w:num>
  <w:num w:numId="19" w16cid:durableId="222302288">
    <w:abstractNumId w:val="11"/>
  </w:num>
  <w:num w:numId="20" w16cid:durableId="1922518407">
    <w:abstractNumId w:val="4"/>
  </w:num>
  <w:num w:numId="21" w16cid:durableId="1614940831">
    <w:abstractNumId w:val="6"/>
  </w:num>
  <w:num w:numId="22" w16cid:durableId="950939119">
    <w:abstractNumId w:val="28"/>
  </w:num>
  <w:num w:numId="23" w16cid:durableId="1885828842">
    <w:abstractNumId w:val="15"/>
  </w:num>
  <w:num w:numId="24" w16cid:durableId="1561597113">
    <w:abstractNumId w:val="7"/>
  </w:num>
  <w:num w:numId="25" w16cid:durableId="1136869889">
    <w:abstractNumId w:val="22"/>
  </w:num>
  <w:num w:numId="26" w16cid:durableId="46297872">
    <w:abstractNumId w:val="18"/>
  </w:num>
  <w:num w:numId="27" w16cid:durableId="1798135195">
    <w:abstractNumId w:val="24"/>
  </w:num>
  <w:num w:numId="28" w16cid:durableId="255673909">
    <w:abstractNumId w:val="5"/>
  </w:num>
  <w:num w:numId="29" w16cid:durableId="870341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1126"/>
    <w:rsid w:val="00001D75"/>
    <w:rsid w:val="00001F5C"/>
    <w:rsid w:val="0000324A"/>
    <w:rsid w:val="00007FB9"/>
    <w:rsid w:val="000217F7"/>
    <w:rsid w:val="00021A98"/>
    <w:rsid w:val="00027890"/>
    <w:rsid w:val="0003475E"/>
    <w:rsid w:val="00036116"/>
    <w:rsid w:val="0004091F"/>
    <w:rsid w:val="00041024"/>
    <w:rsid w:val="00042DEC"/>
    <w:rsid w:val="00043664"/>
    <w:rsid w:val="00043C3D"/>
    <w:rsid w:val="00044F11"/>
    <w:rsid w:val="000637C4"/>
    <w:rsid w:val="00072300"/>
    <w:rsid w:val="00075EA3"/>
    <w:rsid w:val="00076F81"/>
    <w:rsid w:val="00077751"/>
    <w:rsid w:val="000809A2"/>
    <w:rsid w:val="00081E73"/>
    <w:rsid w:val="00081E95"/>
    <w:rsid w:val="00084C0B"/>
    <w:rsid w:val="00084DD6"/>
    <w:rsid w:val="00087B86"/>
    <w:rsid w:val="00091AE1"/>
    <w:rsid w:val="0009206C"/>
    <w:rsid w:val="000923BE"/>
    <w:rsid w:val="00092DEF"/>
    <w:rsid w:val="000932AD"/>
    <w:rsid w:val="000A1468"/>
    <w:rsid w:val="000A398F"/>
    <w:rsid w:val="000B11BD"/>
    <w:rsid w:val="000B3180"/>
    <w:rsid w:val="000B4DFE"/>
    <w:rsid w:val="000C14D3"/>
    <w:rsid w:val="000D1218"/>
    <w:rsid w:val="000D12B8"/>
    <w:rsid w:val="000D2388"/>
    <w:rsid w:val="000E3691"/>
    <w:rsid w:val="000E4917"/>
    <w:rsid w:val="000E6048"/>
    <w:rsid w:val="000F54B7"/>
    <w:rsid w:val="000F6A02"/>
    <w:rsid w:val="00107495"/>
    <w:rsid w:val="00110518"/>
    <w:rsid w:val="00113CF3"/>
    <w:rsid w:val="0011407B"/>
    <w:rsid w:val="00117200"/>
    <w:rsid w:val="00117D0E"/>
    <w:rsid w:val="00121D92"/>
    <w:rsid w:val="00127D19"/>
    <w:rsid w:val="0013648D"/>
    <w:rsid w:val="00146C65"/>
    <w:rsid w:val="00146EB9"/>
    <w:rsid w:val="00153A20"/>
    <w:rsid w:val="00154A22"/>
    <w:rsid w:val="0015794F"/>
    <w:rsid w:val="00161D14"/>
    <w:rsid w:val="00164941"/>
    <w:rsid w:val="00170C69"/>
    <w:rsid w:val="00171764"/>
    <w:rsid w:val="001733AD"/>
    <w:rsid w:val="0017521C"/>
    <w:rsid w:val="001764DB"/>
    <w:rsid w:val="001823E2"/>
    <w:rsid w:val="001909B3"/>
    <w:rsid w:val="0019105B"/>
    <w:rsid w:val="0019202E"/>
    <w:rsid w:val="001949A3"/>
    <w:rsid w:val="00196124"/>
    <w:rsid w:val="001A06C6"/>
    <w:rsid w:val="001A0F00"/>
    <w:rsid w:val="001B4335"/>
    <w:rsid w:val="001B6236"/>
    <w:rsid w:val="001C031F"/>
    <w:rsid w:val="001D778C"/>
    <w:rsid w:val="001D78C5"/>
    <w:rsid w:val="001F1416"/>
    <w:rsid w:val="001F1811"/>
    <w:rsid w:val="001F1AD6"/>
    <w:rsid w:val="001F561E"/>
    <w:rsid w:val="001F57FD"/>
    <w:rsid w:val="001F7296"/>
    <w:rsid w:val="00202129"/>
    <w:rsid w:val="00204B6B"/>
    <w:rsid w:val="002051D2"/>
    <w:rsid w:val="002134CA"/>
    <w:rsid w:val="00222693"/>
    <w:rsid w:val="0022664D"/>
    <w:rsid w:val="00226981"/>
    <w:rsid w:val="002277E8"/>
    <w:rsid w:val="00231312"/>
    <w:rsid w:val="00231F3A"/>
    <w:rsid w:val="00242137"/>
    <w:rsid w:val="00242BD1"/>
    <w:rsid w:val="0024421C"/>
    <w:rsid w:val="002448A7"/>
    <w:rsid w:val="00245336"/>
    <w:rsid w:val="002557AE"/>
    <w:rsid w:val="00256778"/>
    <w:rsid w:val="002603BB"/>
    <w:rsid w:val="0026444B"/>
    <w:rsid w:val="00264C9F"/>
    <w:rsid w:val="002654E0"/>
    <w:rsid w:val="002712A2"/>
    <w:rsid w:val="00273D47"/>
    <w:rsid w:val="002742B8"/>
    <w:rsid w:val="0027452D"/>
    <w:rsid w:val="00282265"/>
    <w:rsid w:val="00283123"/>
    <w:rsid w:val="002838F3"/>
    <w:rsid w:val="00283D9C"/>
    <w:rsid w:val="00285BEC"/>
    <w:rsid w:val="00286ED1"/>
    <w:rsid w:val="002A053A"/>
    <w:rsid w:val="002A3309"/>
    <w:rsid w:val="002A4BDF"/>
    <w:rsid w:val="002A553E"/>
    <w:rsid w:val="002B4A76"/>
    <w:rsid w:val="002B6753"/>
    <w:rsid w:val="002B7BBF"/>
    <w:rsid w:val="002C3005"/>
    <w:rsid w:val="002C7126"/>
    <w:rsid w:val="002D6FD6"/>
    <w:rsid w:val="002E1D1C"/>
    <w:rsid w:val="002E528D"/>
    <w:rsid w:val="002E6E9F"/>
    <w:rsid w:val="002E7509"/>
    <w:rsid w:val="002F162E"/>
    <w:rsid w:val="002F43F1"/>
    <w:rsid w:val="002F546A"/>
    <w:rsid w:val="002F7684"/>
    <w:rsid w:val="00304571"/>
    <w:rsid w:val="003111A1"/>
    <w:rsid w:val="00313034"/>
    <w:rsid w:val="0031320C"/>
    <w:rsid w:val="00314B14"/>
    <w:rsid w:val="00316475"/>
    <w:rsid w:val="00320ABB"/>
    <w:rsid w:val="003215CA"/>
    <w:rsid w:val="003254F0"/>
    <w:rsid w:val="003258A6"/>
    <w:rsid w:val="003301A2"/>
    <w:rsid w:val="00337F9E"/>
    <w:rsid w:val="00340850"/>
    <w:rsid w:val="00340F28"/>
    <w:rsid w:val="003413C4"/>
    <w:rsid w:val="00345AA6"/>
    <w:rsid w:val="003507B7"/>
    <w:rsid w:val="0035289E"/>
    <w:rsid w:val="00355574"/>
    <w:rsid w:val="003555B9"/>
    <w:rsid w:val="00356988"/>
    <w:rsid w:val="00357209"/>
    <w:rsid w:val="00357A15"/>
    <w:rsid w:val="00361994"/>
    <w:rsid w:val="003642CC"/>
    <w:rsid w:val="0036479D"/>
    <w:rsid w:val="003655BE"/>
    <w:rsid w:val="0037133D"/>
    <w:rsid w:val="00373CA8"/>
    <w:rsid w:val="003802CE"/>
    <w:rsid w:val="00380401"/>
    <w:rsid w:val="00384CB5"/>
    <w:rsid w:val="00386B34"/>
    <w:rsid w:val="003901AC"/>
    <w:rsid w:val="00392D26"/>
    <w:rsid w:val="0039336C"/>
    <w:rsid w:val="003A1A94"/>
    <w:rsid w:val="003A565C"/>
    <w:rsid w:val="003B2DBB"/>
    <w:rsid w:val="003B7FAC"/>
    <w:rsid w:val="003C08A5"/>
    <w:rsid w:val="003C114A"/>
    <w:rsid w:val="003C14CE"/>
    <w:rsid w:val="003C3CA7"/>
    <w:rsid w:val="003C512F"/>
    <w:rsid w:val="003D2E76"/>
    <w:rsid w:val="003D47AC"/>
    <w:rsid w:val="003E1ECB"/>
    <w:rsid w:val="003E24BC"/>
    <w:rsid w:val="003E38DD"/>
    <w:rsid w:val="003F19B3"/>
    <w:rsid w:val="003F5C5F"/>
    <w:rsid w:val="00402B97"/>
    <w:rsid w:val="00403072"/>
    <w:rsid w:val="004044C7"/>
    <w:rsid w:val="00405E72"/>
    <w:rsid w:val="00411943"/>
    <w:rsid w:val="00412F48"/>
    <w:rsid w:val="00412F9F"/>
    <w:rsid w:val="00415159"/>
    <w:rsid w:val="00417DC2"/>
    <w:rsid w:val="00422ED0"/>
    <w:rsid w:val="00433A4F"/>
    <w:rsid w:val="00434E0A"/>
    <w:rsid w:val="00436EBE"/>
    <w:rsid w:val="00441EA9"/>
    <w:rsid w:val="00447590"/>
    <w:rsid w:val="004509F2"/>
    <w:rsid w:val="00454279"/>
    <w:rsid w:val="00456332"/>
    <w:rsid w:val="004567B2"/>
    <w:rsid w:val="004608E0"/>
    <w:rsid w:val="00461919"/>
    <w:rsid w:val="00470DF3"/>
    <w:rsid w:val="0047424D"/>
    <w:rsid w:val="0047483C"/>
    <w:rsid w:val="00474FB3"/>
    <w:rsid w:val="00477703"/>
    <w:rsid w:val="00481054"/>
    <w:rsid w:val="00484389"/>
    <w:rsid w:val="004845D1"/>
    <w:rsid w:val="004908D5"/>
    <w:rsid w:val="00490F94"/>
    <w:rsid w:val="004934AE"/>
    <w:rsid w:val="004A1620"/>
    <w:rsid w:val="004A2353"/>
    <w:rsid w:val="004A3859"/>
    <w:rsid w:val="004A4396"/>
    <w:rsid w:val="004B4288"/>
    <w:rsid w:val="004B4ECB"/>
    <w:rsid w:val="004B5457"/>
    <w:rsid w:val="004C3873"/>
    <w:rsid w:val="004C4F1A"/>
    <w:rsid w:val="004C664B"/>
    <w:rsid w:val="004E25E7"/>
    <w:rsid w:val="004E30BB"/>
    <w:rsid w:val="004E418E"/>
    <w:rsid w:val="004E6C8F"/>
    <w:rsid w:val="004F0B1B"/>
    <w:rsid w:val="004F0F33"/>
    <w:rsid w:val="004F47E3"/>
    <w:rsid w:val="004F5C30"/>
    <w:rsid w:val="005017AB"/>
    <w:rsid w:val="00505B57"/>
    <w:rsid w:val="00506695"/>
    <w:rsid w:val="0050726C"/>
    <w:rsid w:val="0051098C"/>
    <w:rsid w:val="00511F02"/>
    <w:rsid w:val="0051228C"/>
    <w:rsid w:val="0051254F"/>
    <w:rsid w:val="005175AB"/>
    <w:rsid w:val="00531178"/>
    <w:rsid w:val="00533464"/>
    <w:rsid w:val="00536198"/>
    <w:rsid w:val="00537D4A"/>
    <w:rsid w:val="005416E8"/>
    <w:rsid w:val="0054398F"/>
    <w:rsid w:val="00562B17"/>
    <w:rsid w:val="005636AA"/>
    <w:rsid w:val="0056421D"/>
    <w:rsid w:val="0056600C"/>
    <w:rsid w:val="005714A5"/>
    <w:rsid w:val="005844E4"/>
    <w:rsid w:val="00584A28"/>
    <w:rsid w:val="0059166A"/>
    <w:rsid w:val="005927A1"/>
    <w:rsid w:val="00593A94"/>
    <w:rsid w:val="0059507F"/>
    <w:rsid w:val="005963F9"/>
    <w:rsid w:val="00596A87"/>
    <w:rsid w:val="005A0B55"/>
    <w:rsid w:val="005A0F84"/>
    <w:rsid w:val="005A1107"/>
    <w:rsid w:val="005A1393"/>
    <w:rsid w:val="005A3C3A"/>
    <w:rsid w:val="005C1933"/>
    <w:rsid w:val="005C1EE7"/>
    <w:rsid w:val="005C319C"/>
    <w:rsid w:val="005D2E4A"/>
    <w:rsid w:val="005D4488"/>
    <w:rsid w:val="005D4C73"/>
    <w:rsid w:val="005E008F"/>
    <w:rsid w:val="005E0892"/>
    <w:rsid w:val="005E4566"/>
    <w:rsid w:val="005E75B4"/>
    <w:rsid w:val="005F00D8"/>
    <w:rsid w:val="005F049F"/>
    <w:rsid w:val="005F4B24"/>
    <w:rsid w:val="00601EAE"/>
    <w:rsid w:val="0060269A"/>
    <w:rsid w:val="0060637E"/>
    <w:rsid w:val="0060686B"/>
    <w:rsid w:val="006119B3"/>
    <w:rsid w:val="00622523"/>
    <w:rsid w:val="00630E8F"/>
    <w:rsid w:val="00636806"/>
    <w:rsid w:val="0064335C"/>
    <w:rsid w:val="00646870"/>
    <w:rsid w:val="00646964"/>
    <w:rsid w:val="00653E72"/>
    <w:rsid w:val="00656E84"/>
    <w:rsid w:val="00660AC6"/>
    <w:rsid w:val="00664F93"/>
    <w:rsid w:val="00666011"/>
    <w:rsid w:val="006710FE"/>
    <w:rsid w:val="00675D65"/>
    <w:rsid w:val="00675F13"/>
    <w:rsid w:val="00684525"/>
    <w:rsid w:val="00685754"/>
    <w:rsid w:val="006866DE"/>
    <w:rsid w:val="00687BDB"/>
    <w:rsid w:val="00687E72"/>
    <w:rsid w:val="0069573B"/>
    <w:rsid w:val="00695B9A"/>
    <w:rsid w:val="00697E53"/>
    <w:rsid w:val="006B0339"/>
    <w:rsid w:val="006B5257"/>
    <w:rsid w:val="006B59F9"/>
    <w:rsid w:val="006C2FCA"/>
    <w:rsid w:val="006C387B"/>
    <w:rsid w:val="006C4EDB"/>
    <w:rsid w:val="006C663C"/>
    <w:rsid w:val="006D2420"/>
    <w:rsid w:val="006D610C"/>
    <w:rsid w:val="006E12F3"/>
    <w:rsid w:val="006E363A"/>
    <w:rsid w:val="006E5560"/>
    <w:rsid w:val="006E6C78"/>
    <w:rsid w:val="006F0D02"/>
    <w:rsid w:val="006F592E"/>
    <w:rsid w:val="006F7F5B"/>
    <w:rsid w:val="00706199"/>
    <w:rsid w:val="00720B7C"/>
    <w:rsid w:val="00726A28"/>
    <w:rsid w:val="00730D2A"/>
    <w:rsid w:val="00732521"/>
    <w:rsid w:val="007374D3"/>
    <w:rsid w:val="00740308"/>
    <w:rsid w:val="00745FD1"/>
    <w:rsid w:val="00747E55"/>
    <w:rsid w:val="00757B7A"/>
    <w:rsid w:val="007641F0"/>
    <w:rsid w:val="00764E15"/>
    <w:rsid w:val="00770345"/>
    <w:rsid w:val="00773390"/>
    <w:rsid w:val="00773984"/>
    <w:rsid w:val="007740F2"/>
    <w:rsid w:val="00775A69"/>
    <w:rsid w:val="00782A1B"/>
    <w:rsid w:val="00786947"/>
    <w:rsid w:val="007916D9"/>
    <w:rsid w:val="00791F92"/>
    <w:rsid w:val="00797F70"/>
    <w:rsid w:val="007A7F65"/>
    <w:rsid w:val="007B1489"/>
    <w:rsid w:val="007B7266"/>
    <w:rsid w:val="007C27F1"/>
    <w:rsid w:val="007C2B88"/>
    <w:rsid w:val="007C7492"/>
    <w:rsid w:val="007D0609"/>
    <w:rsid w:val="007D14BF"/>
    <w:rsid w:val="007D714F"/>
    <w:rsid w:val="007E0780"/>
    <w:rsid w:val="007E49FA"/>
    <w:rsid w:val="007E72F3"/>
    <w:rsid w:val="007F0947"/>
    <w:rsid w:val="007F1056"/>
    <w:rsid w:val="007F21BA"/>
    <w:rsid w:val="0080189B"/>
    <w:rsid w:val="00810453"/>
    <w:rsid w:val="0081418C"/>
    <w:rsid w:val="00814F4A"/>
    <w:rsid w:val="00815EF7"/>
    <w:rsid w:val="0082168B"/>
    <w:rsid w:val="008320E3"/>
    <w:rsid w:val="00833A50"/>
    <w:rsid w:val="00834F9D"/>
    <w:rsid w:val="00853F85"/>
    <w:rsid w:val="008557C5"/>
    <w:rsid w:val="008567F7"/>
    <w:rsid w:val="00857912"/>
    <w:rsid w:val="00857BDA"/>
    <w:rsid w:val="008657AB"/>
    <w:rsid w:val="00866EC7"/>
    <w:rsid w:val="00871C84"/>
    <w:rsid w:val="00872A0C"/>
    <w:rsid w:val="00887478"/>
    <w:rsid w:val="00894439"/>
    <w:rsid w:val="00897D48"/>
    <w:rsid w:val="008A3243"/>
    <w:rsid w:val="008A5D3C"/>
    <w:rsid w:val="008B3F66"/>
    <w:rsid w:val="008B480B"/>
    <w:rsid w:val="008B61A8"/>
    <w:rsid w:val="008B631A"/>
    <w:rsid w:val="008C2E39"/>
    <w:rsid w:val="008C6348"/>
    <w:rsid w:val="008C7ABB"/>
    <w:rsid w:val="008D0ADE"/>
    <w:rsid w:val="008E19EB"/>
    <w:rsid w:val="008E4CF8"/>
    <w:rsid w:val="008E4F7B"/>
    <w:rsid w:val="008E5A7D"/>
    <w:rsid w:val="008E5FC0"/>
    <w:rsid w:val="008F0591"/>
    <w:rsid w:val="008F20DD"/>
    <w:rsid w:val="0090041E"/>
    <w:rsid w:val="00900A5F"/>
    <w:rsid w:val="009017EB"/>
    <w:rsid w:val="00901C38"/>
    <w:rsid w:val="0090344E"/>
    <w:rsid w:val="00904D02"/>
    <w:rsid w:val="0090707B"/>
    <w:rsid w:val="009112F8"/>
    <w:rsid w:val="00913D79"/>
    <w:rsid w:val="009156DF"/>
    <w:rsid w:val="009175F3"/>
    <w:rsid w:val="009178BD"/>
    <w:rsid w:val="009212E6"/>
    <w:rsid w:val="009238B6"/>
    <w:rsid w:val="0093030C"/>
    <w:rsid w:val="0093272F"/>
    <w:rsid w:val="00934C7B"/>
    <w:rsid w:val="009418CD"/>
    <w:rsid w:val="00945F9C"/>
    <w:rsid w:val="00950DF9"/>
    <w:rsid w:val="00952FA0"/>
    <w:rsid w:val="00953B62"/>
    <w:rsid w:val="00954031"/>
    <w:rsid w:val="0095458F"/>
    <w:rsid w:val="00956CE7"/>
    <w:rsid w:val="00956DA7"/>
    <w:rsid w:val="009602B3"/>
    <w:rsid w:val="00961606"/>
    <w:rsid w:val="00961D7B"/>
    <w:rsid w:val="0096215D"/>
    <w:rsid w:val="009637D0"/>
    <w:rsid w:val="00981961"/>
    <w:rsid w:val="0098243A"/>
    <w:rsid w:val="00982731"/>
    <w:rsid w:val="00985A43"/>
    <w:rsid w:val="0099154A"/>
    <w:rsid w:val="009924AD"/>
    <w:rsid w:val="009926A4"/>
    <w:rsid w:val="009A04B9"/>
    <w:rsid w:val="009A6850"/>
    <w:rsid w:val="009A68BB"/>
    <w:rsid w:val="009A72D8"/>
    <w:rsid w:val="009B0603"/>
    <w:rsid w:val="009B1533"/>
    <w:rsid w:val="009B2198"/>
    <w:rsid w:val="009B3E5C"/>
    <w:rsid w:val="009C4A43"/>
    <w:rsid w:val="009C64EA"/>
    <w:rsid w:val="009D13D2"/>
    <w:rsid w:val="009D401A"/>
    <w:rsid w:val="009D4999"/>
    <w:rsid w:val="009D71ED"/>
    <w:rsid w:val="009D7921"/>
    <w:rsid w:val="009E1632"/>
    <w:rsid w:val="009E1CA7"/>
    <w:rsid w:val="009F04CC"/>
    <w:rsid w:val="009F3268"/>
    <w:rsid w:val="009F5E88"/>
    <w:rsid w:val="00A02015"/>
    <w:rsid w:val="00A03631"/>
    <w:rsid w:val="00A05743"/>
    <w:rsid w:val="00A119C8"/>
    <w:rsid w:val="00A20589"/>
    <w:rsid w:val="00A20A99"/>
    <w:rsid w:val="00A26361"/>
    <w:rsid w:val="00A319D7"/>
    <w:rsid w:val="00A35E9F"/>
    <w:rsid w:val="00A3723B"/>
    <w:rsid w:val="00A44971"/>
    <w:rsid w:val="00A529C2"/>
    <w:rsid w:val="00A530AE"/>
    <w:rsid w:val="00A5346A"/>
    <w:rsid w:val="00A6161F"/>
    <w:rsid w:val="00A64C63"/>
    <w:rsid w:val="00A756C5"/>
    <w:rsid w:val="00A7647D"/>
    <w:rsid w:val="00A86EB3"/>
    <w:rsid w:val="00A9032E"/>
    <w:rsid w:val="00A94B26"/>
    <w:rsid w:val="00AA1300"/>
    <w:rsid w:val="00AA1364"/>
    <w:rsid w:val="00AA691C"/>
    <w:rsid w:val="00AB479C"/>
    <w:rsid w:val="00AB6DB1"/>
    <w:rsid w:val="00AC0FCA"/>
    <w:rsid w:val="00AC10F9"/>
    <w:rsid w:val="00AD29DB"/>
    <w:rsid w:val="00AE1D69"/>
    <w:rsid w:val="00AE2B06"/>
    <w:rsid w:val="00AE2CE4"/>
    <w:rsid w:val="00AE6E91"/>
    <w:rsid w:val="00AF16C8"/>
    <w:rsid w:val="00AF1C9E"/>
    <w:rsid w:val="00AF5652"/>
    <w:rsid w:val="00AF6516"/>
    <w:rsid w:val="00B059EA"/>
    <w:rsid w:val="00B0772F"/>
    <w:rsid w:val="00B13F53"/>
    <w:rsid w:val="00B16059"/>
    <w:rsid w:val="00B16DC7"/>
    <w:rsid w:val="00B17C62"/>
    <w:rsid w:val="00B20700"/>
    <w:rsid w:val="00B309FE"/>
    <w:rsid w:val="00B32BEF"/>
    <w:rsid w:val="00B34216"/>
    <w:rsid w:val="00B367E2"/>
    <w:rsid w:val="00B36E7F"/>
    <w:rsid w:val="00B43CF9"/>
    <w:rsid w:val="00B47E5E"/>
    <w:rsid w:val="00B648BA"/>
    <w:rsid w:val="00B67454"/>
    <w:rsid w:val="00B75BB9"/>
    <w:rsid w:val="00B80BEB"/>
    <w:rsid w:val="00B81EFF"/>
    <w:rsid w:val="00B845D6"/>
    <w:rsid w:val="00B85A19"/>
    <w:rsid w:val="00B86D95"/>
    <w:rsid w:val="00B9021B"/>
    <w:rsid w:val="00B9381A"/>
    <w:rsid w:val="00B93EC5"/>
    <w:rsid w:val="00B94B93"/>
    <w:rsid w:val="00B958F9"/>
    <w:rsid w:val="00B95BD8"/>
    <w:rsid w:val="00B97D89"/>
    <w:rsid w:val="00BA1BB0"/>
    <w:rsid w:val="00BA1BCF"/>
    <w:rsid w:val="00BA2D2E"/>
    <w:rsid w:val="00BA7381"/>
    <w:rsid w:val="00BB06D0"/>
    <w:rsid w:val="00BB0CDC"/>
    <w:rsid w:val="00BB0F6F"/>
    <w:rsid w:val="00BB187B"/>
    <w:rsid w:val="00BC16BC"/>
    <w:rsid w:val="00BC2C1A"/>
    <w:rsid w:val="00BC2D4B"/>
    <w:rsid w:val="00BC3497"/>
    <w:rsid w:val="00BD2290"/>
    <w:rsid w:val="00BD2C67"/>
    <w:rsid w:val="00BE5445"/>
    <w:rsid w:val="00BE6CFD"/>
    <w:rsid w:val="00BF2D44"/>
    <w:rsid w:val="00C003D8"/>
    <w:rsid w:val="00C02B64"/>
    <w:rsid w:val="00C05B11"/>
    <w:rsid w:val="00C10DA9"/>
    <w:rsid w:val="00C124F3"/>
    <w:rsid w:val="00C16305"/>
    <w:rsid w:val="00C21CC8"/>
    <w:rsid w:val="00C25C0B"/>
    <w:rsid w:val="00C26FDB"/>
    <w:rsid w:val="00C32288"/>
    <w:rsid w:val="00C34653"/>
    <w:rsid w:val="00C34BDE"/>
    <w:rsid w:val="00C36557"/>
    <w:rsid w:val="00C456A5"/>
    <w:rsid w:val="00C45B2D"/>
    <w:rsid w:val="00C5097F"/>
    <w:rsid w:val="00C523B8"/>
    <w:rsid w:val="00C54076"/>
    <w:rsid w:val="00C546A4"/>
    <w:rsid w:val="00C640C3"/>
    <w:rsid w:val="00C67186"/>
    <w:rsid w:val="00C80B68"/>
    <w:rsid w:val="00C84C11"/>
    <w:rsid w:val="00C862A9"/>
    <w:rsid w:val="00C87590"/>
    <w:rsid w:val="00C92C3F"/>
    <w:rsid w:val="00CA2574"/>
    <w:rsid w:val="00CA3CC6"/>
    <w:rsid w:val="00CA4286"/>
    <w:rsid w:val="00CA6A87"/>
    <w:rsid w:val="00CB6437"/>
    <w:rsid w:val="00CB7EB9"/>
    <w:rsid w:val="00CC0A22"/>
    <w:rsid w:val="00CC1805"/>
    <w:rsid w:val="00CC317F"/>
    <w:rsid w:val="00CC38B6"/>
    <w:rsid w:val="00CE5A43"/>
    <w:rsid w:val="00CE66AF"/>
    <w:rsid w:val="00CE6B45"/>
    <w:rsid w:val="00CF417F"/>
    <w:rsid w:val="00CF61A7"/>
    <w:rsid w:val="00D012E5"/>
    <w:rsid w:val="00D05FC4"/>
    <w:rsid w:val="00D16023"/>
    <w:rsid w:val="00D16CAB"/>
    <w:rsid w:val="00D3161F"/>
    <w:rsid w:val="00D34213"/>
    <w:rsid w:val="00D36187"/>
    <w:rsid w:val="00D3695D"/>
    <w:rsid w:val="00D42F00"/>
    <w:rsid w:val="00D43E0F"/>
    <w:rsid w:val="00D44F74"/>
    <w:rsid w:val="00D5126B"/>
    <w:rsid w:val="00D531A4"/>
    <w:rsid w:val="00D565C8"/>
    <w:rsid w:val="00D60881"/>
    <w:rsid w:val="00D6258F"/>
    <w:rsid w:val="00D66887"/>
    <w:rsid w:val="00D90D00"/>
    <w:rsid w:val="00D91A16"/>
    <w:rsid w:val="00D930D4"/>
    <w:rsid w:val="00D93B5A"/>
    <w:rsid w:val="00D94725"/>
    <w:rsid w:val="00D9684F"/>
    <w:rsid w:val="00D97DF4"/>
    <w:rsid w:val="00DA1498"/>
    <w:rsid w:val="00DA1BCC"/>
    <w:rsid w:val="00DA2652"/>
    <w:rsid w:val="00DA2BB8"/>
    <w:rsid w:val="00DB026A"/>
    <w:rsid w:val="00DB43A0"/>
    <w:rsid w:val="00DB6374"/>
    <w:rsid w:val="00DC0ECC"/>
    <w:rsid w:val="00DC3060"/>
    <w:rsid w:val="00DC33C4"/>
    <w:rsid w:val="00DC58EC"/>
    <w:rsid w:val="00DD4657"/>
    <w:rsid w:val="00DD7B52"/>
    <w:rsid w:val="00DE254E"/>
    <w:rsid w:val="00DE768E"/>
    <w:rsid w:val="00DF14F1"/>
    <w:rsid w:val="00DF4F51"/>
    <w:rsid w:val="00DF5A91"/>
    <w:rsid w:val="00E005D8"/>
    <w:rsid w:val="00E075DB"/>
    <w:rsid w:val="00E1027E"/>
    <w:rsid w:val="00E12718"/>
    <w:rsid w:val="00E21922"/>
    <w:rsid w:val="00E2496C"/>
    <w:rsid w:val="00E27EB2"/>
    <w:rsid w:val="00E329D2"/>
    <w:rsid w:val="00E53668"/>
    <w:rsid w:val="00E54FAA"/>
    <w:rsid w:val="00E634F9"/>
    <w:rsid w:val="00E65615"/>
    <w:rsid w:val="00E668DC"/>
    <w:rsid w:val="00E726AF"/>
    <w:rsid w:val="00E727E3"/>
    <w:rsid w:val="00E82D21"/>
    <w:rsid w:val="00E85935"/>
    <w:rsid w:val="00E874A4"/>
    <w:rsid w:val="00E93941"/>
    <w:rsid w:val="00EA278F"/>
    <w:rsid w:val="00EA3517"/>
    <w:rsid w:val="00EA6F79"/>
    <w:rsid w:val="00EB092F"/>
    <w:rsid w:val="00EB0BE6"/>
    <w:rsid w:val="00EB1186"/>
    <w:rsid w:val="00EB68B2"/>
    <w:rsid w:val="00EC0219"/>
    <w:rsid w:val="00EC02FD"/>
    <w:rsid w:val="00EC7ADD"/>
    <w:rsid w:val="00EC7B8F"/>
    <w:rsid w:val="00EC7E46"/>
    <w:rsid w:val="00ED09D8"/>
    <w:rsid w:val="00ED2648"/>
    <w:rsid w:val="00ED3C52"/>
    <w:rsid w:val="00ED6009"/>
    <w:rsid w:val="00ED678C"/>
    <w:rsid w:val="00ED6794"/>
    <w:rsid w:val="00ED7A77"/>
    <w:rsid w:val="00EF01FD"/>
    <w:rsid w:val="00EF37B3"/>
    <w:rsid w:val="00F04D3B"/>
    <w:rsid w:val="00F077F4"/>
    <w:rsid w:val="00F07948"/>
    <w:rsid w:val="00F16B59"/>
    <w:rsid w:val="00F16C63"/>
    <w:rsid w:val="00F23BCB"/>
    <w:rsid w:val="00F24AB7"/>
    <w:rsid w:val="00F312DD"/>
    <w:rsid w:val="00F313FA"/>
    <w:rsid w:val="00F350F9"/>
    <w:rsid w:val="00F40D84"/>
    <w:rsid w:val="00F44ECB"/>
    <w:rsid w:val="00F57146"/>
    <w:rsid w:val="00F60CCC"/>
    <w:rsid w:val="00F61676"/>
    <w:rsid w:val="00F65309"/>
    <w:rsid w:val="00F667F1"/>
    <w:rsid w:val="00F701F6"/>
    <w:rsid w:val="00F70B1F"/>
    <w:rsid w:val="00F73929"/>
    <w:rsid w:val="00F83830"/>
    <w:rsid w:val="00F8397A"/>
    <w:rsid w:val="00F84D1B"/>
    <w:rsid w:val="00F85697"/>
    <w:rsid w:val="00F86A12"/>
    <w:rsid w:val="00F9127F"/>
    <w:rsid w:val="00F93283"/>
    <w:rsid w:val="00FA2587"/>
    <w:rsid w:val="00FA6661"/>
    <w:rsid w:val="00FB04C0"/>
    <w:rsid w:val="00FB0876"/>
    <w:rsid w:val="00FB5017"/>
    <w:rsid w:val="00FB53AA"/>
    <w:rsid w:val="00FB53F2"/>
    <w:rsid w:val="00FC0FFA"/>
    <w:rsid w:val="00FC23C6"/>
    <w:rsid w:val="00FD051B"/>
    <w:rsid w:val="00FD0554"/>
    <w:rsid w:val="00FD468C"/>
    <w:rsid w:val="00FD7C8D"/>
    <w:rsid w:val="00FE1DE2"/>
    <w:rsid w:val="00FE5033"/>
    <w:rsid w:val="00FE7775"/>
    <w:rsid w:val="00FE7B6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link w:val="OdsekzoznamuChar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F6516"/>
    <w:rPr>
      <w:color w:val="954F72" w:themeColor="followed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DF5A91"/>
    <w:rPr>
      <w:rFonts w:ascii="Times New Roman" w:hAnsi="Times New Roman"/>
      <w:sz w:val="24"/>
    </w:rPr>
  </w:style>
  <w:style w:type="paragraph" w:customStyle="1" w:styleId="pf0">
    <w:name w:val="pf0"/>
    <w:basedOn w:val="Normlny"/>
    <w:rsid w:val="004A385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cf01">
    <w:name w:val="cf01"/>
    <w:basedOn w:val="Predvolenpsmoodseku"/>
    <w:rsid w:val="004A3859"/>
    <w:rPr>
      <w:rFonts w:ascii="Segoe UI" w:hAnsi="Segoe UI" w:cs="Segoe UI" w:hint="default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A385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styleId="Revzia">
    <w:name w:val="Revision"/>
    <w:hidden/>
    <w:uiPriority w:val="99"/>
    <w:semiHidden/>
    <w:rsid w:val="002F162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4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078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7583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6759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0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1343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6745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1292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tislava.sk/mesto-bratislava/sprava-mesta/organizacie-mesta/obchodne-spolocnosti-mesta/technicke-siete-bratislava" TargetMode="External"/><Relationship Id="rId13" Type="http://schemas.openxmlformats.org/officeDocument/2006/relationships/hyperlink" Target="mailto:houston@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Skrateny_navod_ucastnik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542/summar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AE58-38FD-4144-8CEF-56C1C531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23</cp:revision>
  <dcterms:created xsi:type="dcterms:W3CDTF">2022-11-24T08:30:00Z</dcterms:created>
  <dcterms:modified xsi:type="dcterms:W3CDTF">2022-12-06T14:44:00Z</dcterms:modified>
</cp:coreProperties>
</file>