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77777777" w:rsidR="00AA75EA" w:rsidRPr="00404044" w:rsidRDefault="00AA75EA" w:rsidP="00AA75EA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 xml:space="preserve">zákazka s nízkou hodnotou podľa § 117 zákon č. 343/2015 Z. z. o verejnom obstarávaní a o zmene </w:t>
      </w:r>
      <w:r w:rsidRPr="00404044">
        <w:rPr>
          <w:rFonts w:ascii="Times New Roman" w:hAnsi="Times New Roman"/>
          <w:sz w:val="24"/>
          <w:szCs w:val="24"/>
          <w:lang w:eastAsia="ar-SA"/>
        </w:rPr>
        <w:br/>
        <w:t>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F7DFDE" w14:textId="7A244CBD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Názov: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 xml:space="preserve">Odvoz a likvidácia odpadu </w:t>
      </w:r>
      <w:proofErr w:type="spellStart"/>
      <w:r w:rsidRPr="00404044">
        <w:rPr>
          <w:rFonts w:ascii="Times New Roman" w:hAnsi="Times New Roman"/>
          <w:sz w:val="24"/>
          <w:szCs w:val="24"/>
        </w:rPr>
        <w:t>a.s</w:t>
      </w:r>
      <w:proofErr w:type="spellEnd"/>
      <w:r w:rsidRPr="00404044">
        <w:rPr>
          <w:rFonts w:ascii="Times New Roman" w:hAnsi="Times New Roman"/>
          <w:sz w:val="24"/>
          <w:szCs w:val="24"/>
        </w:rPr>
        <w:t>.</w:t>
      </w:r>
    </w:p>
    <w:p w14:paraId="6354472D" w14:textId="5DA0E0C6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Sídlo: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proofErr w:type="spellStart"/>
      <w:r w:rsidRPr="00404044">
        <w:rPr>
          <w:rFonts w:ascii="Times New Roman" w:hAnsi="Times New Roman"/>
          <w:sz w:val="24"/>
          <w:szCs w:val="24"/>
        </w:rPr>
        <w:t>Ivanská</w:t>
      </w:r>
      <w:proofErr w:type="spellEnd"/>
      <w:r w:rsidRPr="00404044">
        <w:rPr>
          <w:rFonts w:ascii="Times New Roman" w:hAnsi="Times New Roman"/>
          <w:sz w:val="24"/>
          <w:szCs w:val="24"/>
        </w:rPr>
        <w:t xml:space="preserve"> cesta 22, 821 04 Bratislava</w:t>
      </w:r>
    </w:p>
    <w:p w14:paraId="333B692F" w14:textId="07E59FD3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Style w:val="menu"/>
          <w:rFonts w:ascii="Times New Roman" w:hAnsi="Times New Roman"/>
          <w:sz w:val="24"/>
          <w:szCs w:val="24"/>
        </w:rPr>
        <w:t>IČO: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>00681300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093EEFC4" w14:textId="6B751D82" w:rsidR="00AA75EA" w:rsidRPr="0040404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Kontaktná osoba: </w:t>
      </w:r>
      <w:r w:rsidRPr="00404044">
        <w:rPr>
          <w:rFonts w:ascii="Times New Roman" w:hAnsi="Times New Roman"/>
          <w:sz w:val="24"/>
          <w:szCs w:val="24"/>
        </w:rPr>
        <w:tab/>
      </w:r>
      <w:r w:rsidR="00823086">
        <w:rPr>
          <w:rFonts w:ascii="Times New Roman" w:hAnsi="Times New Roman"/>
          <w:sz w:val="24"/>
          <w:szCs w:val="24"/>
        </w:rPr>
        <w:t>Ing. Michaela Čukašová</w:t>
      </w:r>
      <w:r w:rsidR="00404044">
        <w:rPr>
          <w:rFonts w:ascii="Times New Roman" w:hAnsi="Times New Roman"/>
          <w:sz w:val="24"/>
          <w:szCs w:val="24"/>
        </w:rPr>
        <w:tab/>
      </w:r>
    </w:p>
    <w:p w14:paraId="4E80F4D0" w14:textId="7045A0C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E-mail: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823086">
        <w:rPr>
          <w:rFonts w:ascii="Times New Roman" w:hAnsi="Times New Roman"/>
          <w:sz w:val="24"/>
          <w:szCs w:val="24"/>
        </w:rPr>
        <w:t>cukasova@olo.sk</w:t>
      </w:r>
    </w:p>
    <w:p w14:paraId="443CBBC2" w14:textId="5F60E90E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Telefón: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2E6CB5">
        <w:rPr>
          <w:rFonts w:ascii="Times New Roman" w:hAnsi="Times New Roman"/>
          <w:sz w:val="24"/>
          <w:szCs w:val="24"/>
        </w:rPr>
        <w:t>0911 402 431</w:t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77777777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2BA2C44B" w14:textId="2032F6AC" w:rsidR="00AA75EA" w:rsidRPr="00404044" w:rsidRDefault="00AA75EA" w:rsidP="00D0113A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Názov:</w:t>
      </w:r>
      <w:r w:rsidRPr="00404044">
        <w:rPr>
          <w:rFonts w:ascii="Times New Roman" w:hAnsi="Times New Roman"/>
          <w:sz w:val="24"/>
          <w:szCs w:val="24"/>
        </w:rPr>
        <w:tab/>
      </w:r>
      <w:r w:rsidR="006A37C4">
        <w:rPr>
          <w:rFonts w:ascii="Times New Roman" w:hAnsi="Times New Roman"/>
          <w:sz w:val="24"/>
          <w:szCs w:val="24"/>
        </w:rPr>
        <w:tab/>
      </w:r>
      <w:r w:rsidR="00823086" w:rsidRPr="00823086">
        <w:rPr>
          <w:rFonts w:ascii="Times New Roman" w:hAnsi="Times New Roman"/>
          <w:sz w:val="24"/>
          <w:szCs w:val="24"/>
        </w:rPr>
        <w:t>Právne služby</w:t>
      </w:r>
      <w:r w:rsidR="00D0113A" w:rsidRPr="00404044">
        <w:rPr>
          <w:rFonts w:ascii="Times New Roman" w:hAnsi="Times New Roman"/>
          <w:sz w:val="24"/>
          <w:szCs w:val="24"/>
        </w:rPr>
        <w:tab/>
      </w:r>
    </w:p>
    <w:p w14:paraId="1E512A32" w14:textId="5E2DF555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CPV:</w:t>
      </w:r>
      <w:r w:rsidRPr="00404044">
        <w:rPr>
          <w:rFonts w:ascii="Times New Roman" w:hAnsi="Times New Roman"/>
          <w:sz w:val="24"/>
          <w:szCs w:val="24"/>
        </w:rPr>
        <w:tab/>
      </w:r>
      <w:r w:rsidR="006A37C4">
        <w:rPr>
          <w:rFonts w:ascii="Times New Roman" w:hAnsi="Times New Roman"/>
          <w:sz w:val="24"/>
          <w:szCs w:val="24"/>
        </w:rPr>
        <w:tab/>
      </w:r>
      <w:r w:rsidR="0054687F" w:rsidRPr="0054687F">
        <w:rPr>
          <w:rFonts w:ascii="Times New Roman" w:hAnsi="Times New Roman"/>
          <w:sz w:val="24"/>
          <w:szCs w:val="24"/>
        </w:rPr>
        <w:t>79100000-5 - Právne služby</w:t>
      </w:r>
      <w:r w:rsidRPr="00404044">
        <w:rPr>
          <w:rFonts w:ascii="Times New Roman" w:hAnsi="Times New Roman"/>
          <w:sz w:val="24"/>
          <w:szCs w:val="24"/>
        </w:rPr>
        <w:tab/>
      </w:r>
    </w:p>
    <w:p w14:paraId="2ACC7571" w14:textId="24299758" w:rsidR="00AA75EA" w:rsidRPr="00823086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="006A37C4">
        <w:rPr>
          <w:rFonts w:ascii="Times New Roman" w:hAnsi="Times New Roman"/>
          <w:sz w:val="24"/>
          <w:szCs w:val="24"/>
        </w:rPr>
        <w:tab/>
      </w:r>
      <w:r w:rsidRPr="00823086">
        <w:rPr>
          <w:rFonts w:ascii="Times New Roman" w:hAnsi="Times New Roman"/>
          <w:sz w:val="24"/>
          <w:szCs w:val="24"/>
        </w:rPr>
        <w:t>Služby</w:t>
      </w:r>
    </w:p>
    <w:p w14:paraId="5AEEBC4A" w14:textId="257B1283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823086">
        <w:rPr>
          <w:rFonts w:ascii="Times New Roman" w:hAnsi="Times New Roman"/>
          <w:sz w:val="24"/>
          <w:szCs w:val="24"/>
        </w:rPr>
        <w:t>Elektronická aukcia: Nie</w:t>
      </w:r>
    </w:p>
    <w:p w14:paraId="7D81F46B" w14:textId="77777777" w:rsidR="00D67722" w:rsidRPr="00CA3E79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77D441C6" w:rsidR="00AA29CE" w:rsidRDefault="00C37102" w:rsidP="00AA29C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404044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24EC3C65" w14:textId="77777777" w:rsidR="00797DB8" w:rsidRPr="00404044" w:rsidRDefault="00797DB8" w:rsidP="00797DB8">
      <w:pPr>
        <w:widowControl/>
        <w:autoSpaceDE/>
        <w:autoSpaceDN/>
        <w:spacing w:line="276" w:lineRule="auto"/>
        <w:ind w:left="602"/>
        <w:rPr>
          <w:rFonts w:ascii="Times New Roman" w:hAnsi="Times New Roman"/>
          <w:b/>
          <w:sz w:val="24"/>
          <w:szCs w:val="24"/>
          <w:u w:color="000000"/>
        </w:rPr>
      </w:pPr>
    </w:p>
    <w:p w14:paraId="4EBD2098" w14:textId="45A02025" w:rsidR="00BB000F" w:rsidRDefault="00D15AC7" w:rsidP="00BB000F">
      <w:pPr>
        <w:ind w:left="318"/>
        <w:jc w:val="both"/>
        <w:rPr>
          <w:rFonts w:ascii="Times New Roman" w:hAnsi="Times New Roman"/>
          <w:sz w:val="24"/>
          <w:szCs w:val="24"/>
        </w:rPr>
      </w:pPr>
      <w:r w:rsidRPr="00D15AC7">
        <w:rPr>
          <w:rFonts w:ascii="Times New Roman" w:hAnsi="Times New Roman"/>
          <w:sz w:val="24"/>
          <w:szCs w:val="24"/>
        </w:rPr>
        <w:t>Predmetom zákazky sú právne služby pre spoločnosť formou priebežného právneho poradenstva, ktoré bude poskytované najmä v oblastiach, ktoré sú špecifické, napríklad pracovné právo, GDPR, právo v oblasti energetiky, právo v oblasti duševného vlastníctva (napr. patentového práva a práva ochranných známok, znalosť autorského práva vrátane práv k databázam), právo v oblasti ochrany hospodárskej súťaže, procesné právo a arbitráže, správne právo, právo verejného obstarávania a právo fondov EÚ.</w:t>
      </w:r>
    </w:p>
    <w:p w14:paraId="2AFDFCF7" w14:textId="77777777" w:rsidR="00D15AC7" w:rsidRPr="00404044" w:rsidRDefault="00D15AC7" w:rsidP="00BB000F">
      <w:pPr>
        <w:ind w:left="318"/>
        <w:jc w:val="both"/>
        <w:rPr>
          <w:rFonts w:ascii="Times New Roman" w:hAnsi="Times New Roman"/>
          <w:b/>
          <w:sz w:val="24"/>
          <w:szCs w:val="24"/>
        </w:rPr>
      </w:pPr>
    </w:p>
    <w:p w14:paraId="642EE885" w14:textId="0BF3FA31" w:rsidR="008437FF" w:rsidRDefault="008437FF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1D6137">
        <w:rPr>
          <w:rFonts w:ascii="Times New Roman" w:hAnsi="Times New Roman"/>
          <w:bCs/>
          <w:sz w:val="24"/>
          <w:szCs w:val="24"/>
        </w:rPr>
        <w:t>Podrobn</w:t>
      </w:r>
      <w:r w:rsidR="00C37102" w:rsidRPr="001D6137">
        <w:rPr>
          <w:rFonts w:ascii="Times New Roman" w:hAnsi="Times New Roman"/>
          <w:bCs/>
          <w:sz w:val="24"/>
          <w:szCs w:val="24"/>
        </w:rPr>
        <w:t>ý opis</w:t>
      </w:r>
      <w:r w:rsidR="00200254" w:rsidRPr="001D6137">
        <w:rPr>
          <w:rFonts w:ascii="Times New Roman" w:hAnsi="Times New Roman"/>
          <w:bCs/>
          <w:sz w:val="24"/>
          <w:szCs w:val="24"/>
        </w:rPr>
        <w:t xml:space="preserve"> </w:t>
      </w:r>
      <w:r w:rsidRPr="001D6137">
        <w:rPr>
          <w:rFonts w:ascii="Times New Roman" w:hAnsi="Times New Roman"/>
          <w:bCs/>
          <w:sz w:val="24"/>
          <w:szCs w:val="24"/>
        </w:rPr>
        <w:t>predmetu zákazky je uveden</w:t>
      </w:r>
      <w:r w:rsidR="00200254" w:rsidRPr="001D6137">
        <w:rPr>
          <w:rFonts w:ascii="Times New Roman" w:hAnsi="Times New Roman"/>
          <w:bCs/>
          <w:sz w:val="24"/>
          <w:szCs w:val="24"/>
        </w:rPr>
        <w:t>ý</w:t>
      </w:r>
      <w:r w:rsidRPr="001D6137">
        <w:rPr>
          <w:rFonts w:ascii="Times New Roman" w:hAnsi="Times New Roman"/>
          <w:bCs/>
          <w:sz w:val="24"/>
          <w:szCs w:val="24"/>
        </w:rPr>
        <w:t xml:space="preserve"> v prílohe č. 1 tejto výzvy.</w:t>
      </w:r>
    </w:p>
    <w:p w14:paraId="29D1DBC8" w14:textId="72E9410C" w:rsidR="00CF300A" w:rsidRDefault="00CF300A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4CBB1E18" w14:textId="2E7CB03B" w:rsidR="00CF300A" w:rsidRPr="00CF300A" w:rsidRDefault="00CF300A" w:rsidP="00CF300A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CF300A">
        <w:rPr>
          <w:rFonts w:ascii="Times New Roman" w:hAnsi="Times New Roman"/>
          <w:b/>
          <w:sz w:val="24"/>
          <w:szCs w:val="24"/>
          <w:u w:color="000000"/>
        </w:rPr>
        <w:t>Postup zadávania zákazky</w:t>
      </w:r>
    </w:p>
    <w:p w14:paraId="417E5A95" w14:textId="77777777" w:rsidR="00CF300A" w:rsidRPr="00CF300A" w:rsidRDefault="00CF300A" w:rsidP="00CF300A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79716ECE" w14:textId="2765D422" w:rsidR="00CF300A" w:rsidRDefault="00CF300A" w:rsidP="00CF300A">
      <w:pPr>
        <w:pStyle w:val="Odsekzoznamu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F300A">
        <w:rPr>
          <w:rFonts w:ascii="Times New Roman" w:hAnsi="Times New Roman"/>
          <w:bCs/>
          <w:sz w:val="24"/>
          <w:szCs w:val="24"/>
        </w:rPr>
        <w:t>Zákazka je zadávaná ako prieskum trhu s možnosťou uzatvorenia zmluvy primeraným aplikovaním postupu zákazky s nízkou hodnotou s uplatňovaním základných princípov verejného obstarávania podľa § 10 zákona o verejnom obstarávaní prostredníctvom systému JOSEPHINE.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6FECB8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Predpokladaná hodnota zákazky</w:t>
      </w:r>
    </w:p>
    <w:p w14:paraId="1DD93E31" w14:textId="4806F6AE" w:rsidR="00D67722" w:rsidRPr="00AE1C3C" w:rsidRDefault="00AE1C3C" w:rsidP="00CF5DB4">
      <w:pPr>
        <w:widowControl/>
        <w:autoSpaceDE/>
        <w:autoSpaceDN/>
        <w:spacing w:line="276" w:lineRule="auto"/>
        <w:ind w:left="318"/>
        <w:rPr>
          <w:rFonts w:ascii="Times New Roman" w:hAnsi="Times New Roman"/>
          <w:bCs/>
          <w:sz w:val="24"/>
          <w:szCs w:val="24"/>
          <w:u w:color="000000"/>
        </w:rPr>
      </w:pPr>
      <w:r w:rsidRPr="00BB000F">
        <w:rPr>
          <w:rFonts w:ascii="Times New Roman" w:hAnsi="Times New Roman"/>
          <w:bCs/>
          <w:sz w:val="24"/>
          <w:szCs w:val="24"/>
          <w:u w:color="000000"/>
        </w:rPr>
        <w:t>Nezverejňuje sa</w:t>
      </w:r>
    </w:p>
    <w:p w14:paraId="7EE067E5" w14:textId="77777777" w:rsidR="00D67722" w:rsidRDefault="00D67722" w:rsidP="00D67722">
      <w:pPr>
        <w:widowControl/>
        <w:autoSpaceDE/>
        <w:autoSpaceDN/>
        <w:spacing w:line="276" w:lineRule="auto"/>
        <w:ind w:left="602"/>
        <w:rPr>
          <w:rFonts w:ascii="Times New Roman" w:hAnsi="Times New Roman"/>
          <w:b/>
          <w:sz w:val="24"/>
          <w:szCs w:val="24"/>
          <w:u w:color="000000"/>
        </w:rPr>
      </w:pPr>
    </w:p>
    <w:p w14:paraId="5D3B7105" w14:textId="1C897C3D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</w:p>
    <w:p w14:paraId="2350776F" w14:textId="14278E99" w:rsidR="00D67722" w:rsidRPr="001D6137" w:rsidRDefault="009D269E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BB000F">
        <w:rPr>
          <w:rFonts w:ascii="Times New Roman" w:hAnsi="Times New Roman"/>
          <w:bCs/>
          <w:sz w:val="24"/>
          <w:szCs w:val="24"/>
        </w:rPr>
        <w:t>Nerelevantné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BA87C9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51E40122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Pr="00404044">
        <w:rPr>
          <w:rFonts w:ascii="Times New Roman" w:hAnsi="Times New Roman"/>
          <w:sz w:val="24"/>
          <w:szCs w:val="24"/>
        </w:rPr>
        <w:tab/>
      </w:r>
      <w:proofErr w:type="spellStart"/>
      <w:r w:rsidR="007C5A6B">
        <w:rPr>
          <w:rFonts w:ascii="Times New Roman" w:hAnsi="Times New Roman"/>
          <w:sz w:val="24"/>
          <w:szCs w:val="24"/>
        </w:rPr>
        <w:t>Ivanská</w:t>
      </w:r>
      <w:proofErr w:type="spellEnd"/>
      <w:r w:rsidR="007C5A6B">
        <w:rPr>
          <w:rFonts w:ascii="Times New Roman" w:hAnsi="Times New Roman"/>
          <w:sz w:val="24"/>
          <w:szCs w:val="24"/>
        </w:rPr>
        <w:t xml:space="preserve"> cesta 22, 821</w:t>
      </w:r>
      <w:r w:rsidR="007B2FB3">
        <w:rPr>
          <w:rFonts w:ascii="Times New Roman" w:hAnsi="Times New Roman"/>
          <w:sz w:val="24"/>
          <w:szCs w:val="24"/>
        </w:rPr>
        <w:t xml:space="preserve"> 04 Bratislava</w:t>
      </w:r>
    </w:p>
    <w:p w14:paraId="699629C7" w14:textId="58DC0328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Čas:</w:t>
      </w:r>
      <w:r w:rsidRPr="00404044">
        <w:rPr>
          <w:rFonts w:ascii="Times New Roman" w:hAnsi="Times New Roman"/>
          <w:sz w:val="24"/>
          <w:szCs w:val="24"/>
        </w:rPr>
        <w:tab/>
      </w:r>
      <w:r w:rsidR="008B63A5">
        <w:rPr>
          <w:rFonts w:ascii="Times New Roman" w:hAnsi="Times New Roman"/>
          <w:sz w:val="24"/>
          <w:szCs w:val="24"/>
        </w:rPr>
        <w:t>36</w:t>
      </w:r>
      <w:r w:rsidR="00B437F1">
        <w:rPr>
          <w:rFonts w:ascii="Times New Roman" w:hAnsi="Times New Roman"/>
          <w:sz w:val="24"/>
          <w:szCs w:val="24"/>
        </w:rPr>
        <w:t xml:space="preserve"> mesiacov</w:t>
      </w:r>
      <w:r w:rsidRPr="00404044">
        <w:rPr>
          <w:rFonts w:ascii="Times New Roman" w:hAnsi="Times New Roman"/>
          <w:sz w:val="24"/>
          <w:szCs w:val="24"/>
        </w:rPr>
        <w:tab/>
      </w:r>
    </w:p>
    <w:p w14:paraId="4CAC68D2" w14:textId="77777777" w:rsidR="008C0DFA" w:rsidRPr="00404044" w:rsidRDefault="008C0DFA" w:rsidP="007D3D0F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4C1D02BC" w14:textId="5F9F3682" w:rsidR="009D269E" w:rsidRPr="009D269E" w:rsidRDefault="009D269E" w:rsidP="009D269E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12D1A">
        <w:rPr>
          <w:rFonts w:ascii="Times New Roman" w:hAnsi="Times New Roman"/>
          <w:bCs/>
          <w:sz w:val="24"/>
          <w:szCs w:val="24"/>
        </w:rPr>
        <w:t>Nerelevantné</w:t>
      </w:r>
    </w:p>
    <w:p w14:paraId="4B4C1D70" w14:textId="77777777" w:rsidR="009D269E" w:rsidRDefault="009D269E" w:rsidP="009D269E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E16CA2B" w14:textId="159490A0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</w:p>
    <w:p w14:paraId="580CB5E8" w14:textId="04326C69" w:rsidR="00BB6C5F" w:rsidRDefault="00BB6C5F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D75A135" w14:textId="5B981D2D" w:rsidR="00E2756E" w:rsidRPr="00404044" w:rsidRDefault="00E2756E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756E">
        <w:rPr>
          <w:rFonts w:ascii="Times New Roman" w:hAnsi="Times New Roman"/>
          <w:sz w:val="24"/>
          <w:szCs w:val="24"/>
        </w:rPr>
        <w:t>Rámcová mandátna zmluva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62538906" w14:textId="77777777" w:rsidR="001769F2" w:rsidRDefault="001769F2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9179DDF" w14:textId="7E1FABE4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</w:t>
      </w:r>
      <w:r w:rsidR="00767A01">
        <w:rPr>
          <w:rFonts w:ascii="Times New Roman" w:hAnsi="Times New Roman"/>
          <w:sz w:val="24"/>
          <w:szCs w:val="24"/>
        </w:rPr>
        <w:br/>
      </w:r>
      <w:r w:rsidR="008B63A5" w:rsidRPr="000A564D">
        <w:rPr>
          <w:rFonts w:ascii="Times New Roman" w:hAnsi="Times New Roman"/>
          <w:sz w:val="24"/>
          <w:szCs w:val="24"/>
        </w:rPr>
        <w:t>60</w:t>
      </w:r>
      <w:r w:rsidRPr="000A564D">
        <w:rPr>
          <w:rFonts w:ascii="Times New Roman" w:hAnsi="Times New Roman"/>
          <w:sz w:val="24"/>
          <w:szCs w:val="24"/>
        </w:rPr>
        <w:t>-dňovú</w:t>
      </w:r>
      <w:r w:rsidRPr="00404044">
        <w:rPr>
          <w:rFonts w:ascii="Times New Roman" w:hAnsi="Times New Roman"/>
          <w:sz w:val="24"/>
          <w:szCs w:val="24"/>
        </w:rPr>
        <w:t xml:space="preserve"> lehotu splatnosti odo dňa jej doručenia. Súčasťou faktúry bude </w:t>
      </w:r>
      <w:r w:rsidR="002B377F" w:rsidRPr="002B377F">
        <w:rPr>
          <w:rFonts w:ascii="Times New Roman" w:hAnsi="Times New Roman"/>
          <w:sz w:val="24"/>
          <w:szCs w:val="24"/>
        </w:rPr>
        <w:t xml:space="preserve">prehľad poskytnutých </w:t>
      </w:r>
      <w:r w:rsidR="002B377F">
        <w:rPr>
          <w:rFonts w:ascii="Times New Roman" w:hAnsi="Times New Roman"/>
          <w:sz w:val="24"/>
          <w:szCs w:val="24"/>
        </w:rPr>
        <w:t>s</w:t>
      </w:r>
      <w:r w:rsidR="002B377F" w:rsidRPr="002B377F">
        <w:rPr>
          <w:rFonts w:ascii="Times New Roman" w:hAnsi="Times New Roman"/>
          <w:sz w:val="24"/>
          <w:szCs w:val="24"/>
        </w:rPr>
        <w:t>lužieb</w:t>
      </w:r>
      <w:r w:rsidRPr="00404044">
        <w:rPr>
          <w:rFonts w:ascii="Times New Roman" w:hAnsi="Times New Roman"/>
          <w:sz w:val="24"/>
          <w:szCs w:val="24"/>
        </w:rPr>
        <w:t>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39BC9F18" w:rsidR="009F0086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1430357C" w14:textId="77777777" w:rsidR="001769F2" w:rsidRPr="00404044" w:rsidRDefault="001769F2" w:rsidP="00A42981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F050636" w14:textId="6C68E7C1" w:rsidR="00F127FD" w:rsidRDefault="00F127FD" w:rsidP="00F127F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739B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0F8FD106" w14:textId="77777777" w:rsidR="00B437F1" w:rsidRPr="003739B4" w:rsidRDefault="00B437F1" w:rsidP="00F127F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2ECC4419" w14:textId="77777777" w:rsidR="00F127FD" w:rsidRPr="003739B4" w:rsidRDefault="00F127FD" w:rsidP="00F127F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9B4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3739B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003739B4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tovary, uskutočňovať stavebné práce alebo poskytovať službu, ;</w:t>
      </w:r>
    </w:p>
    <w:p w14:paraId="6D5D3DEF" w14:textId="77777777" w:rsidR="00F127FD" w:rsidRPr="003739B4" w:rsidRDefault="00F127FD" w:rsidP="00F127F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739B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3739B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30C0B83E" w14:textId="77777777" w:rsidR="00B437F1" w:rsidRDefault="00B437F1" w:rsidP="00F127F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2D1DE546" w14:textId="1C77889D" w:rsidR="00F127FD" w:rsidRPr="003739B4" w:rsidRDefault="00F127FD" w:rsidP="00F127F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3739B4">
        <w:rPr>
          <w:rFonts w:ascii="Times New Roman" w:eastAsia="Calibri" w:hAnsi="Times New Roman"/>
          <w:bCs/>
          <w:color w:val="000000"/>
          <w:sz w:val="24"/>
          <w:szCs w:val="24"/>
        </w:rPr>
        <w:t>Splnenie podmienok účasti uchádzač preukazuje čestným vyhlásením, ktoré je súčasťou prílohy č. 2 tejto výzvy.</w:t>
      </w: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1D723BBD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426A9189" w14:textId="77777777" w:rsidR="00AD14E2" w:rsidRDefault="00AD14E2" w:rsidP="00AD14E2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1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</w:t>
      </w:r>
      <w:r w:rsidRPr="00A1726A">
        <w:rPr>
          <w:rFonts w:ascii="Times New Roman" w:hAnsi="Times New Roman"/>
          <w:sz w:val="24"/>
          <w:szCs w:val="24"/>
        </w:rPr>
        <w:lastRenderedPageBreak/>
        <w:t xml:space="preserve">hospodárskym subjektom. </w:t>
      </w:r>
    </w:p>
    <w:p w14:paraId="2260975E" w14:textId="77777777" w:rsidR="00A1726A" w:rsidRDefault="008E76D4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3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8E76D4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0B38E5" w14:textId="04737903" w:rsidR="00A70EB5" w:rsidRDefault="006A64AB" w:rsidP="00A70EB5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B437F1" w:rsidRPr="008B63A5">
        <w:rPr>
          <w:rFonts w:ascii="Times New Roman" w:hAnsi="Times New Roman"/>
          <w:b/>
          <w:sz w:val="24"/>
          <w:szCs w:val="24"/>
        </w:rPr>
        <w:t>uvedená v systéme JOSEPHINE</w:t>
      </w:r>
      <w:r w:rsidR="00530C30">
        <w:rPr>
          <w:rFonts w:ascii="Times New Roman" w:hAnsi="Times New Roman"/>
          <w:b/>
          <w:sz w:val="24"/>
          <w:szCs w:val="24"/>
        </w:rPr>
        <w:t xml:space="preserve"> </w:t>
      </w:r>
    </w:p>
    <w:p w14:paraId="0E9516D0" w14:textId="1CF34BEF" w:rsidR="00A70EB5" w:rsidRDefault="00A70EB5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hyperlink r:id="rId15" w:history="1">
        <w:r w:rsidRPr="009E0632">
          <w:rPr>
            <w:rStyle w:val="Hypertextovprepojenie"/>
            <w:rFonts w:ascii="Times New Roman" w:hAnsi="Times New Roman"/>
            <w:b/>
            <w:sz w:val="24"/>
            <w:szCs w:val="24"/>
          </w:rPr>
          <w:t>https://josephine.proebiz.com/sk/tender/34581/summary</w:t>
        </w:r>
      </w:hyperlink>
    </w:p>
    <w:p w14:paraId="709F702B" w14:textId="77777777" w:rsidR="00A70EB5" w:rsidRDefault="00A70EB5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439E3291" w14:textId="13A88501" w:rsidR="006A64AB" w:rsidRPr="006A64AB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</w:t>
      </w:r>
    </w:p>
    <w:p w14:paraId="19E5AD77" w14:textId="5EF7FFC8" w:rsidR="003941F4" w:rsidRPr="005D728C" w:rsidRDefault="003941F4" w:rsidP="005D72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7E4E08" w14:textId="0224B21F" w:rsidR="00803BC6" w:rsidRPr="00404044" w:rsidRDefault="00A16307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Ponuka sa považuje za doručenú až momentom jej doručenia (nie odoslania) verejnému obstarávateľovi v systéme </w:t>
      </w:r>
      <w:proofErr w:type="spellStart"/>
      <w:r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Pr="00A16307">
        <w:rPr>
          <w:rFonts w:ascii="Times New Roman" w:eastAsia="Calibri" w:hAnsi="Times New Roman"/>
          <w:color w:val="000000"/>
          <w:sz w:val="24"/>
          <w:szCs w:val="24"/>
        </w:rPr>
        <w:t>. Verejný obstarávateľ odporúča uchádzačom predkladať ponuku v dostatočnom časovom predstihu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Ponuka uchádzača predložená po uplynutí lehoty na predkladanie ponúk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nebude zaradená do 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procesu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vyhodnocovania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ponúk</w:t>
      </w:r>
      <w:r w:rsidR="0041437B" w:rsidRPr="00404044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Obsah ponuky:</w:t>
      </w:r>
    </w:p>
    <w:p w14:paraId="53F7E044" w14:textId="5467AAB2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</w:t>
      </w:r>
      <w:r w:rsidR="004D5B05">
        <w:rPr>
          <w:rFonts w:ascii="Times New Roman" w:hAnsi="Times New Roman"/>
          <w:bCs/>
          <w:sz w:val="24"/>
          <w:szCs w:val="24"/>
        </w:rPr>
        <w:t xml:space="preserve">ý </w:t>
      </w:r>
      <w:r w:rsidR="00D97CE9">
        <w:rPr>
          <w:rFonts w:ascii="Times New Roman" w:hAnsi="Times New Roman"/>
          <w:bCs/>
          <w:sz w:val="24"/>
          <w:szCs w:val="24"/>
        </w:rPr>
        <w:t>a podpísan</w:t>
      </w:r>
      <w:r w:rsidR="004D5B05">
        <w:rPr>
          <w:rFonts w:ascii="Times New Roman" w:hAnsi="Times New Roman"/>
          <w:bCs/>
          <w:sz w:val="24"/>
          <w:szCs w:val="24"/>
        </w:rPr>
        <w:t>ý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279A01D8" w14:textId="77777777" w:rsidR="00B003D0" w:rsidRDefault="00B003D0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</w:p>
    <w:p w14:paraId="188F4738" w14:textId="60BA31DB" w:rsidR="00803A26" w:rsidRDefault="007E7C96" w:rsidP="008B06A3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sz w:val="24"/>
          <w:szCs w:val="24"/>
        </w:rPr>
      </w:pPr>
      <w:r w:rsidRPr="00B003D0">
        <w:rPr>
          <w:rFonts w:ascii="Times New Roman" w:hAnsi="Times New Roman"/>
          <w:sz w:val="24"/>
          <w:szCs w:val="24"/>
        </w:rPr>
        <w:t xml:space="preserve">Návrh na plnenie kritéria </w:t>
      </w:r>
      <w:r w:rsidR="00A90153" w:rsidRPr="00B003D0">
        <w:rPr>
          <w:rFonts w:ascii="Times New Roman" w:hAnsi="Times New Roman"/>
          <w:sz w:val="24"/>
          <w:szCs w:val="24"/>
        </w:rPr>
        <w:t>(podľa prílohy č. 2)</w:t>
      </w:r>
      <w:r w:rsidR="000548D0" w:rsidRPr="00B003D0">
        <w:rPr>
          <w:rFonts w:ascii="Times New Roman" w:hAnsi="Times New Roman"/>
          <w:sz w:val="24"/>
          <w:szCs w:val="24"/>
        </w:rPr>
        <w:t xml:space="preserve"> </w:t>
      </w:r>
    </w:p>
    <w:p w14:paraId="621775A0" w14:textId="1A565DD7" w:rsidR="00F80961" w:rsidRPr="00135648" w:rsidRDefault="00F80961" w:rsidP="00135648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sz w:val="24"/>
          <w:szCs w:val="24"/>
        </w:rPr>
      </w:pPr>
      <w:r w:rsidRPr="008D281D">
        <w:rPr>
          <w:rFonts w:ascii="Times New Roman" w:hAnsi="Times New Roman"/>
          <w:sz w:val="24"/>
          <w:szCs w:val="24"/>
        </w:rPr>
        <w:t>Plnomocenstvo v prípade, že za spoločnosť koná osoba oprávnená na základe plnej moci, pričom sa vyžaduje, aby podpis splnomocniteľa bol úradne overený.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lastRenderedPageBreak/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7086FE" w14:textId="73B90DDB" w:rsidR="00803A26" w:rsidRDefault="001F78EA" w:rsidP="00803A2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Kritériá na vyhodnotenie</w:t>
      </w:r>
      <w:r w:rsidR="00803A26" w:rsidRPr="00404044">
        <w:rPr>
          <w:rFonts w:ascii="Times New Roman" w:hAnsi="Times New Roman"/>
          <w:b/>
          <w:sz w:val="24"/>
          <w:szCs w:val="24"/>
        </w:rPr>
        <w:t xml:space="preserve"> pon</w:t>
      </w:r>
      <w:r w:rsidRPr="00404044">
        <w:rPr>
          <w:rFonts w:ascii="Times New Roman" w:hAnsi="Times New Roman"/>
          <w:b/>
          <w:sz w:val="24"/>
          <w:szCs w:val="24"/>
        </w:rPr>
        <w:t>úk</w:t>
      </w:r>
      <w:r w:rsidR="00803A26" w:rsidRPr="00404044">
        <w:rPr>
          <w:rFonts w:ascii="Times New Roman" w:hAnsi="Times New Roman"/>
          <w:b/>
          <w:sz w:val="24"/>
          <w:szCs w:val="24"/>
        </w:rPr>
        <w:t>:</w:t>
      </w:r>
    </w:p>
    <w:p w14:paraId="1D558DFC" w14:textId="77777777" w:rsidR="00553E01" w:rsidRPr="00404044" w:rsidRDefault="00553E01" w:rsidP="00553E01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7EB91A63" w14:textId="22D50C64" w:rsidR="00064A97" w:rsidRDefault="001F78EA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elková cena 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DPH.</w:t>
      </w:r>
    </w:p>
    <w:p w14:paraId="62491279" w14:textId="7C1DB953" w:rsidR="00F949B7" w:rsidRDefault="28B9682D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 xml:space="preserve"> cena za predmet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 predmetom zákazky. 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</w:p>
    <w:p w14:paraId="1A12B7E3" w14:textId="4765DE9D" w:rsidR="00F949B7" w:rsidRDefault="00F949B7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2864A" w14:textId="77777777" w:rsidR="003864FB" w:rsidRDefault="007C444E" w:rsidP="003864F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Ďalšie informácie</w:t>
      </w:r>
      <w:r w:rsidR="003864FB">
        <w:rPr>
          <w:rFonts w:ascii="Times New Roman" w:hAnsi="Times New Roman"/>
          <w:b/>
          <w:sz w:val="24"/>
          <w:szCs w:val="24"/>
        </w:rPr>
        <w:t>:</w:t>
      </w:r>
    </w:p>
    <w:p w14:paraId="084036F9" w14:textId="77777777" w:rsidR="00775691" w:rsidRPr="00775691" w:rsidRDefault="00775691" w:rsidP="0077569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75691">
        <w:rPr>
          <w:rFonts w:ascii="Times New Roman" w:hAnsi="Times New Roman"/>
          <w:sz w:val="24"/>
          <w:szCs w:val="24"/>
        </w:rPr>
        <w:t>Verejný obstarávateľ vyzve uchádzača s najlepším návrhom na plnenie kritérií 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 oprávnenie alebo výpis zo živnostenského registra alebo iné než živnostenské oprávnenie, vydané podľa osobitných predpisov alebo výpis z obchodného registra, príp. registra právnických osôb a podnikateľov). V prípade, že uchádzač s najlepším návrhom na plnenie kritérií nepreukáže splnenie podmienok účasti, verejný obstarávateľ môže vyzvať uchádzača druhého v poradí. Tento postup môže verejný obstarávateľ opakovať. </w:t>
      </w:r>
    </w:p>
    <w:p w14:paraId="2F2AEEC7" w14:textId="00FAF59F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3CA4415D" w14:textId="3B6CC51B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>neprijať žiadnu ponuku, O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0B3F4E5D" w14:textId="3CBB65C9" w:rsidR="00A47EF5" w:rsidRDefault="00E15EF5" w:rsidP="00A47EF5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7C3CA49C" w14:textId="77777777" w:rsidR="00A47EF5" w:rsidRPr="00A47EF5" w:rsidRDefault="00A47EF5" w:rsidP="00775691">
      <w:pPr>
        <w:pStyle w:val="Odsekzoznamu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0670909" w14:textId="77777777" w:rsidR="00A82C1D" w:rsidRPr="00A82C1D" w:rsidRDefault="00A82C1D" w:rsidP="00A82C1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5D230" w14:textId="47541D78" w:rsidR="00AA75EA" w:rsidRPr="00404044" w:rsidRDefault="00AA75EA" w:rsidP="00CA1B8E">
      <w:pPr>
        <w:pStyle w:val="Odsekzoznamu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 Bratislava, dňa </w:t>
      </w:r>
      <w:r w:rsidR="00887854" w:rsidRPr="008E76D4">
        <w:rPr>
          <w:rFonts w:ascii="Times New Roman" w:hAnsi="Times New Roman"/>
          <w:sz w:val="24"/>
          <w:szCs w:val="24"/>
        </w:rPr>
        <w:t>1</w:t>
      </w:r>
      <w:r w:rsidR="008E76D4" w:rsidRPr="008E76D4">
        <w:rPr>
          <w:rFonts w:ascii="Times New Roman" w:hAnsi="Times New Roman"/>
          <w:sz w:val="24"/>
          <w:szCs w:val="24"/>
        </w:rPr>
        <w:t>6</w:t>
      </w:r>
      <w:r w:rsidR="00A40F01" w:rsidRPr="008E76D4">
        <w:rPr>
          <w:rFonts w:ascii="Times New Roman" w:hAnsi="Times New Roman"/>
          <w:sz w:val="24"/>
          <w:szCs w:val="24"/>
        </w:rPr>
        <w:t>.</w:t>
      </w:r>
      <w:r w:rsidR="00887854" w:rsidRPr="008E76D4">
        <w:rPr>
          <w:rFonts w:ascii="Times New Roman" w:hAnsi="Times New Roman"/>
          <w:sz w:val="24"/>
          <w:szCs w:val="24"/>
        </w:rPr>
        <w:t>11</w:t>
      </w:r>
      <w:r w:rsidR="00A40F01" w:rsidRPr="008E76D4">
        <w:rPr>
          <w:rFonts w:ascii="Times New Roman" w:hAnsi="Times New Roman"/>
          <w:sz w:val="24"/>
          <w:szCs w:val="24"/>
        </w:rPr>
        <w:t>.202</w:t>
      </w:r>
      <w:r w:rsidR="00887854" w:rsidRPr="008E76D4">
        <w:rPr>
          <w:rFonts w:ascii="Times New Roman" w:hAnsi="Times New Roman"/>
          <w:sz w:val="24"/>
          <w:szCs w:val="24"/>
        </w:rPr>
        <w:t>2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2E22ABA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816D2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28A273C8" w14:textId="031FC97D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12C110D" w14:textId="480480F6" w:rsidR="007B007A" w:rsidRPr="00404044" w:rsidRDefault="007B007A" w:rsidP="00633891">
      <w:pPr>
        <w:spacing w:line="276" w:lineRule="auto"/>
        <w:ind w:left="318" w:firstLine="5919"/>
        <w:jc w:val="center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Mgr. </w:t>
      </w:r>
      <w:r w:rsidR="00775691">
        <w:rPr>
          <w:rFonts w:ascii="Times New Roman" w:hAnsi="Times New Roman"/>
          <w:sz w:val="24"/>
          <w:szCs w:val="24"/>
        </w:rPr>
        <w:t>Adam Kašák</w:t>
      </w:r>
    </w:p>
    <w:p w14:paraId="739BE4DD" w14:textId="512F97F7" w:rsidR="007B007A" w:rsidRPr="00404044" w:rsidRDefault="007B007A" w:rsidP="00633891">
      <w:pPr>
        <w:spacing w:line="276" w:lineRule="auto"/>
        <w:ind w:left="318" w:firstLine="5919"/>
        <w:jc w:val="center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vedúci nákupu</w:t>
      </w:r>
    </w:p>
    <w:p w14:paraId="4B6D7E6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3827E9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13D5DE5" w14:textId="4296F003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7939C6AD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lastRenderedPageBreak/>
        <w:t>Prílohy:</w:t>
      </w:r>
    </w:p>
    <w:p w14:paraId="3D6FF217" w14:textId="77777777" w:rsidR="00B574CA" w:rsidRDefault="00B574CA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</w:p>
    <w:p w14:paraId="3887E278" w14:textId="323885C0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1 – </w:t>
      </w:r>
      <w:r w:rsidR="00687FDC" w:rsidRPr="00404044">
        <w:rPr>
          <w:rFonts w:ascii="Times New Roman" w:hAnsi="Times New Roman"/>
          <w:bCs/>
          <w:sz w:val="24"/>
          <w:szCs w:val="24"/>
        </w:rPr>
        <w:t>Opis predmetu zákazky</w:t>
      </w:r>
    </w:p>
    <w:p w14:paraId="78803179" w14:textId="7E2783C3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Príloha č. 2 – Návrh na plnenie kritérií</w:t>
      </w:r>
    </w:p>
    <w:p w14:paraId="2D931692" w14:textId="2401AEFA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2C85">
        <w:rPr>
          <w:rFonts w:ascii="Times New Roman" w:hAnsi="Times New Roman"/>
          <w:bCs/>
          <w:sz w:val="24"/>
          <w:szCs w:val="24"/>
        </w:rPr>
        <w:t xml:space="preserve">Príloha č. </w:t>
      </w:r>
      <w:r w:rsidR="00687FDC" w:rsidRPr="00402C85">
        <w:rPr>
          <w:rFonts w:ascii="Times New Roman" w:hAnsi="Times New Roman"/>
          <w:bCs/>
          <w:sz w:val="24"/>
          <w:szCs w:val="24"/>
        </w:rPr>
        <w:t>3</w:t>
      </w:r>
      <w:r w:rsidRPr="00402C85">
        <w:rPr>
          <w:rFonts w:ascii="Times New Roman" w:hAnsi="Times New Roman"/>
          <w:bCs/>
          <w:sz w:val="24"/>
          <w:szCs w:val="24"/>
        </w:rPr>
        <w:t xml:space="preserve"> – </w:t>
      </w:r>
      <w:r w:rsidR="00687FDC" w:rsidRPr="00402C85">
        <w:rPr>
          <w:rFonts w:ascii="Times New Roman" w:hAnsi="Times New Roman"/>
          <w:bCs/>
          <w:sz w:val="24"/>
          <w:szCs w:val="24"/>
        </w:rPr>
        <w:t>Návrh z</w:t>
      </w:r>
      <w:r w:rsidRPr="00402C85">
        <w:rPr>
          <w:rFonts w:ascii="Times New Roman" w:hAnsi="Times New Roman"/>
          <w:bCs/>
          <w:sz w:val="24"/>
          <w:szCs w:val="24"/>
        </w:rPr>
        <w:t>mluv</w:t>
      </w:r>
      <w:r w:rsidR="00687FDC" w:rsidRPr="00402C85">
        <w:rPr>
          <w:rFonts w:ascii="Times New Roman" w:hAnsi="Times New Roman"/>
          <w:bCs/>
          <w:sz w:val="24"/>
          <w:szCs w:val="24"/>
        </w:rPr>
        <w:t>y</w:t>
      </w:r>
    </w:p>
    <w:p w14:paraId="369419D0" w14:textId="58289A5C" w:rsidR="00D337FE" w:rsidRPr="00404044" w:rsidRDefault="00B574CA" w:rsidP="00340117">
      <w:pPr>
        <w:tabs>
          <w:tab w:val="left" w:pos="1102"/>
        </w:tabs>
        <w:ind w:firstLine="426"/>
        <w:rPr>
          <w:rFonts w:ascii="Times New Roman" w:hAnsi="Times New Roman"/>
          <w:sz w:val="24"/>
          <w:szCs w:val="24"/>
        </w:rPr>
      </w:pPr>
      <w:r w:rsidRPr="00402C85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>4</w:t>
      </w:r>
      <w:r w:rsidRPr="00402C85">
        <w:rPr>
          <w:rFonts w:ascii="Times New Roman" w:hAnsi="Times New Roman"/>
          <w:bCs/>
          <w:sz w:val="24"/>
          <w:szCs w:val="24"/>
        </w:rPr>
        <w:t xml:space="preserve"> – </w:t>
      </w:r>
      <w:r w:rsidR="00340117">
        <w:rPr>
          <w:rFonts w:ascii="Times New Roman" w:hAnsi="Times New Roman"/>
          <w:bCs/>
          <w:sz w:val="24"/>
          <w:szCs w:val="24"/>
        </w:rPr>
        <w:t>Čestné vyhlásenie</w:t>
      </w:r>
    </w:p>
    <w:sectPr w:rsidR="00D337FE" w:rsidRPr="00404044" w:rsidSect="0003495E">
      <w:headerReference w:type="default" r:id="rId16"/>
      <w:footerReference w:type="default" r:id="rId17"/>
      <w:pgSz w:w="11910" w:h="16840"/>
      <w:pgMar w:top="1985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006C" w14:textId="77777777" w:rsidR="00C80416" w:rsidRDefault="00C80416" w:rsidP="003C1ABA">
      <w:r>
        <w:separator/>
      </w:r>
    </w:p>
  </w:endnote>
  <w:endnote w:type="continuationSeparator" w:id="0">
    <w:p w14:paraId="53637F8E" w14:textId="77777777" w:rsidR="00C80416" w:rsidRDefault="00C8041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1B33FC3" w:rsidR="0010373B" w:rsidRPr="001110EF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="0010373B"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="00315D8C"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67FA" w14:textId="77777777" w:rsidR="00C80416" w:rsidRDefault="00C80416" w:rsidP="003C1ABA">
      <w:r>
        <w:separator/>
      </w:r>
    </w:p>
  </w:footnote>
  <w:footnote w:type="continuationSeparator" w:id="0">
    <w:p w14:paraId="16235169" w14:textId="77777777" w:rsidR="00C80416" w:rsidRDefault="00C8041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1866FB6"/>
    <w:multiLevelType w:val="multilevel"/>
    <w:tmpl w:val="E3A6F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15F6"/>
    <w:multiLevelType w:val="multilevel"/>
    <w:tmpl w:val="82D6A9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A3A3EE8"/>
    <w:multiLevelType w:val="multilevel"/>
    <w:tmpl w:val="25185C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8" w15:restartNumberingAfterBreak="0">
    <w:nsid w:val="7C4C3B8B"/>
    <w:multiLevelType w:val="multilevel"/>
    <w:tmpl w:val="FC52725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533131">
    <w:abstractNumId w:val="16"/>
  </w:num>
  <w:num w:numId="2" w16cid:durableId="1816335144">
    <w:abstractNumId w:val="16"/>
  </w:num>
  <w:num w:numId="3" w16cid:durableId="1690643487">
    <w:abstractNumId w:val="1"/>
  </w:num>
  <w:num w:numId="4" w16cid:durableId="674456659">
    <w:abstractNumId w:val="13"/>
  </w:num>
  <w:num w:numId="5" w16cid:durableId="17508370">
    <w:abstractNumId w:val="8"/>
  </w:num>
  <w:num w:numId="6" w16cid:durableId="180557982">
    <w:abstractNumId w:val="2"/>
  </w:num>
  <w:num w:numId="7" w16cid:durableId="686909941">
    <w:abstractNumId w:val="15"/>
  </w:num>
  <w:num w:numId="8" w16cid:durableId="86001612">
    <w:abstractNumId w:val="11"/>
  </w:num>
  <w:num w:numId="9" w16cid:durableId="1239053352">
    <w:abstractNumId w:val="10"/>
  </w:num>
  <w:num w:numId="10" w16cid:durableId="128284768">
    <w:abstractNumId w:val="9"/>
  </w:num>
  <w:num w:numId="11" w16cid:durableId="1501895236">
    <w:abstractNumId w:val="6"/>
  </w:num>
  <w:num w:numId="12" w16cid:durableId="1287464698">
    <w:abstractNumId w:val="0"/>
  </w:num>
  <w:num w:numId="13" w16cid:durableId="1646469758">
    <w:abstractNumId w:val="12"/>
  </w:num>
  <w:num w:numId="14" w16cid:durableId="1401322045">
    <w:abstractNumId w:val="17"/>
  </w:num>
  <w:num w:numId="15" w16cid:durableId="2040398770">
    <w:abstractNumId w:val="14"/>
  </w:num>
  <w:num w:numId="16" w16cid:durableId="1447701395">
    <w:abstractNumId w:val="4"/>
  </w:num>
  <w:num w:numId="17" w16cid:durableId="900293675">
    <w:abstractNumId w:val="3"/>
  </w:num>
  <w:num w:numId="18" w16cid:durableId="863398847">
    <w:abstractNumId w:val="7"/>
  </w:num>
  <w:num w:numId="19" w16cid:durableId="734085185">
    <w:abstractNumId w:val="5"/>
  </w:num>
  <w:num w:numId="20" w16cid:durableId="12440266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59FF"/>
    <w:rsid w:val="00010DF4"/>
    <w:rsid w:val="0001171B"/>
    <w:rsid w:val="00020739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A564D"/>
    <w:rsid w:val="000B1F11"/>
    <w:rsid w:val="000B2D36"/>
    <w:rsid w:val="000B3DBD"/>
    <w:rsid w:val="000C3FC0"/>
    <w:rsid w:val="000C504E"/>
    <w:rsid w:val="000C6914"/>
    <w:rsid w:val="000D7D67"/>
    <w:rsid w:val="000E51E3"/>
    <w:rsid w:val="000F1D85"/>
    <w:rsid w:val="000F7608"/>
    <w:rsid w:val="000F766D"/>
    <w:rsid w:val="0010373B"/>
    <w:rsid w:val="001110EF"/>
    <w:rsid w:val="00135648"/>
    <w:rsid w:val="001419AD"/>
    <w:rsid w:val="00150569"/>
    <w:rsid w:val="0015429C"/>
    <w:rsid w:val="00175A33"/>
    <w:rsid w:val="001769F2"/>
    <w:rsid w:val="0019190E"/>
    <w:rsid w:val="001A4591"/>
    <w:rsid w:val="001D6137"/>
    <w:rsid w:val="001D6CB3"/>
    <w:rsid w:val="001F78EA"/>
    <w:rsid w:val="001F7A57"/>
    <w:rsid w:val="002001B3"/>
    <w:rsid w:val="00200254"/>
    <w:rsid w:val="00212D1A"/>
    <w:rsid w:val="00225279"/>
    <w:rsid w:val="002261EF"/>
    <w:rsid w:val="0027562F"/>
    <w:rsid w:val="00276A42"/>
    <w:rsid w:val="0028317A"/>
    <w:rsid w:val="00293A28"/>
    <w:rsid w:val="002A5352"/>
    <w:rsid w:val="002B377F"/>
    <w:rsid w:val="002B4851"/>
    <w:rsid w:val="002C0154"/>
    <w:rsid w:val="002C7FE8"/>
    <w:rsid w:val="002D3F8E"/>
    <w:rsid w:val="002D6778"/>
    <w:rsid w:val="002E6CB5"/>
    <w:rsid w:val="002E71A3"/>
    <w:rsid w:val="002F79CB"/>
    <w:rsid w:val="003123D8"/>
    <w:rsid w:val="00315D8C"/>
    <w:rsid w:val="00326571"/>
    <w:rsid w:val="003302F0"/>
    <w:rsid w:val="00340117"/>
    <w:rsid w:val="0034767C"/>
    <w:rsid w:val="0035573F"/>
    <w:rsid w:val="003564DC"/>
    <w:rsid w:val="00356786"/>
    <w:rsid w:val="003624BB"/>
    <w:rsid w:val="00365BB9"/>
    <w:rsid w:val="003864FB"/>
    <w:rsid w:val="003937D4"/>
    <w:rsid w:val="003941F4"/>
    <w:rsid w:val="003976C4"/>
    <w:rsid w:val="0039780D"/>
    <w:rsid w:val="003A5266"/>
    <w:rsid w:val="003B321A"/>
    <w:rsid w:val="003C1ABA"/>
    <w:rsid w:val="003D3FBD"/>
    <w:rsid w:val="003D70C2"/>
    <w:rsid w:val="003F0F58"/>
    <w:rsid w:val="003F3078"/>
    <w:rsid w:val="0040167D"/>
    <w:rsid w:val="00402C85"/>
    <w:rsid w:val="0040328F"/>
    <w:rsid w:val="00404044"/>
    <w:rsid w:val="0040417C"/>
    <w:rsid w:val="00404888"/>
    <w:rsid w:val="00411689"/>
    <w:rsid w:val="004120E4"/>
    <w:rsid w:val="0041437B"/>
    <w:rsid w:val="00420135"/>
    <w:rsid w:val="004217FE"/>
    <w:rsid w:val="00441685"/>
    <w:rsid w:val="00441E90"/>
    <w:rsid w:val="004437D0"/>
    <w:rsid w:val="004463D4"/>
    <w:rsid w:val="00450AF0"/>
    <w:rsid w:val="00476130"/>
    <w:rsid w:val="004D3153"/>
    <w:rsid w:val="004D5B05"/>
    <w:rsid w:val="004E23EF"/>
    <w:rsid w:val="004E4487"/>
    <w:rsid w:val="004E6F8B"/>
    <w:rsid w:val="004F2222"/>
    <w:rsid w:val="004F56F2"/>
    <w:rsid w:val="0052093E"/>
    <w:rsid w:val="00530C30"/>
    <w:rsid w:val="0053729D"/>
    <w:rsid w:val="00544D24"/>
    <w:rsid w:val="0054687F"/>
    <w:rsid w:val="00547507"/>
    <w:rsid w:val="00553E01"/>
    <w:rsid w:val="0055564D"/>
    <w:rsid w:val="00571E82"/>
    <w:rsid w:val="005726C0"/>
    <w:rsid w:val="005862A3"/>
    <w:rsid w:val="005962ED"/>
    <w:rsid w:val="005A63C3"/>
    <w:rsid w:val="005C2076"/>
    <w:rsid w:val="005C3942"/>
    <w:rsid w:val="005D2A90"/>
    <w:rsid w:val="005D4693"/>
    <w:rsid w:val="005D728C"/>
    <w:rsid w:val="005E5B00"/>
    <w:rsid w:val="005E7BBD"/>
    <w:rsid w:val="00624FEB"/>
    <w:rsid w:val="00633891"/>
    <w:rsid w:val="00634642"/>
    <w:rsid w:val="00644D61"/>
    <w:rsid w:val="0065068D"/>
    <w:rsid w:val="00657D40"/>
    <w:rsid w:val="00665D62"/>
    <w:rsid w:val="00666363"/>
    <w:rsid w:val="00674249"/>
    <w:rsid w:val="00676C8D"/>
    <w:rsid w:val="00687FDC"/>
    <w:rsid w:val="006906F7"/>
    <w:rsid w:val="006A37C4"/>
    <w:rsid w:val="006A64AB"/>
    <w:rsid w:val="006C22E1"/>
    <w:rsid w:val="006D7607"/>
    <w:rsid w:val="006D767D"/>
    <w:rsid w:val="006E389B"/>
    <w:rsid w:val="00705F0E"/>
    <w:rsid w:val="00707832"/>
    <w:rsid w:val="00710036"/>
    <w:rsid w:val="007110EF"/>
    <w:rsid w:val="00725121"/>
    <w:rsid w:val="007329AB"/>
    <w:rsid w:val="00732CCE"/>
    <w:rsid w:val="00744E93"/>
    <w:rsid w:val="007518B7"/>
    <w:rsid w:val="00753890"/>
    <w:rsid w:val="007544A2"/>
    <w:rsid w:val="00756043"/>
    <w:rsid w:val="00767A01"/>
    <w:rsid w:val="00775691"/>
    <w:rsid w:val="007971E0"/>
    <w:rsid w:val="00797DB8"/>
    <w:rsid w:val="007A47B6"/>
    <w:rsid w:val="007B007A"/>
    <w:rsid w:val="007B2FB3"/>
    <w:rsid w:val="007C444E"/>
    <w:rsid w:val="007C5A6B"/>
    <w:rsid w:val="007C6A9E"/>
    <w:rsid w:val="007D3D0F"/>
    <w:rsid w:val="007E19A8"/>
    <w:rsid w:val="007E7C96"/>
    <w:rsid w:val="007F48CF"/>
    <w:rsid w:val="007F5399"/>
    <w:rsid w:val="007F658A"/>
    <w:rsid w:val="0080362C"/>
    <w:rsid w:val="00803A26"/>
    <w:rsid w:val="00803BC6"/>
    <w:rsid w:val="00823086"/>
    <w:rsid w:val="008276B4"/>
    <w:rsid w:val="008437FF"/>
    <w:rsid w:val="00845789"/>
    <w:rsid w:val="00887854"/>
    <w:rsid w:val="008925FC"/>
    <w:rsid w:val="0089356F"/>
    <w:rsid w:val="008A3325"/>
    <w:rsid w:val="008B06A3"/>
    <w:rsid w:val="008B63A5"/>
    <w:rsid w:val="008C0DFA"/>
    <w:rsid w:val="008C5F21"/>
    <w:rsid w:val="008E365E"/>
    <w:rsid w:val="008E7143"/>
    <w:rsid w:val="008E76D4"/>
    <w:rsid w:val="008F604D"/>
    <w:rsid w:val="00913A5C"/>
    <w:rsid w:val="00916F13"/>
    <w:rsid w:val="009700D3"/>
    <w:rsid w:val="009961C0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5A63"/>
    <w:rsid w:val="00A16307"/>
    <w:rsid w:val="00A1726A"/>
    <w:rsid w:val="00A3463A"/>
    <w:rsid w:val="00A36762"/>
    <w:rsid w:val="00A40F01"/>
    <w:rsid w:val="00A42981"/>
    <w:rsid w:val="00A45D68"/>
    <w:rsid w:val="00A47EF5"/>
    <w:rsid w:val="00A64DFA"/>
    <w:rsid w:val="00A65302"/>
    <w:rsid w:val="00A70EB5"/>
    <w:rsid w:val="00A809C7"/>
    <w:rsid w:val="00A82C1D"/>
    <w:rsid w:val="00A90153"/>
    <w:rsid w:val="00AA268B"/>
    <w:rsid w:val="00AA29CE"/>
    <w:rsid w:val="00AA44AE"/>
    <w:rsid w:val="00AA75EA"/>
    <w:rsid w:val="00AB12BC"/>
    <w:rsid w:val="00AD14E2"/>
    <w:rsid w:val="00AD5F4B"/>
    <w:rsid w:val="00AD6D42"/>
    <w:rsid w:val="00AE1C3C"/>
    <w:rsid w:val="00AF6C79"/>
    <w:rsid w:val="00B003D0"/>
    <w:rsid w:val="00B142D0"/>
    <w:rsid w:val="00B228B5"/>
    <w:rsid w:val="00B26386"/>
    <w:rsid w:val="00B2721C"/>
    <w:rsid w:val="00B3351D"/>
    <w:rsid w:val="00B41952"/>
    <w:rsid w:val="00B437F1"/>
    <w:rsid w:val="00B56513"/>
    <w:rsid w:val="00B574CA"/>
    <w:rsid w:val="00B621EA"/>
    <w:rsid w:val="00B736A5"/>
    <w:rsid w:val="00B77C4D"/>
    <w:rsid w:val="00B87454"/>
    <w:rsid w:val="00B945B6"/>
    <w:rsid w:val="00BA0B21"/>
    <w:rsid w:val="00BA5DD1"/>
    <w:rsid w:val="00BB000F"/>
    <w:rsid w:val="00BB6C5F"/>
    <w:rsid w:val="00BF7541"/>
    <w:rsid w:val="00C0012F"/>
    <w:rsid w:val="00C06EBB"/>
    <w:rsid w:val="00C23FB6"/>
    <w:rsid w:val="00C36D12"/>
    <w:rsid w:val="00C37102"/>
    <w:rsid w:val="00C80416"/>
    <w:rsid w:val="00CA1B8E"/>
    <w:rsid w:val="00CA3E79"/>
    <w:rsid w:val="00CA4B95"/>
    <w:rsid w:val="00CA6CC4"/>
    <w:rsid w:val="00CA7275"/>
    <w:rsid w:val="00CD6335"/>
    <w:rsid w:val="00CD65F6"/>
    <w:rsid w:val="00CE0895"/>
    <w:rsid w:val="00CF2F48"/>
    <w:rsid w:val="00CF300A"/>
    <w:rsid w:val="00CF5DB4"/>
    <w:rsid w:val="00CF6F4A"/>
    <w:rsid w:val="00D0113A"/>
    <w:rsid w:val="00D15AC7"/>
    <w:rsid w:val="00D1769B"/>
    <w:rsid w:val="00D30FD8"/>
    <w:rsid w:val="00D337FE"/>
    <w:rsid w:val="00D33F17"/>
    <w:rsid w:val="00D67722"/>
    <w:rsid w:val="00D855E6"/>
    <w:rsid w:val="00D85ACE"/>
    <w:rsid w:val="00D943B9"/>
    <w:rsid w:val="00D96431"/>
    <w:rsid w:val="00D97CE9"/>
    <w:rsid w:val="00DA4A0D"/>
    <w:rsid w:val="00DA7AE3"/>
    <w:rsid w:val="00DA7D03"/>
    <w:rsid w:val="00DD4763"/>
    <w:rsid w:val="00DE009F"/>
    <w:rsid w:val="00DF2510"/>
    <w:rsid w:val="00E15EF5"/>
    <w:rsid w:val="00E25357"/>
    <w:rsid w:val="00E2756E"/>
    <w:rsid w:val="00E33ED2"/>
    <w:rsid w:val="00E4586E"/>
    <w:rsid w:val="00E54527"/>
    <w:rsid w:val="00E6320F"/>
    <w:rsid w:val="00E725FB"/>
    <w:rsid w:val="00E925BC"/>
    <w:rsid w:val="00EB45FB"/>
    <w:rsid w:val="00EC593D"/>
    <w:rsid w:val="00EE3C5E"/>
    <w:rsid w:val="00EF0384"/>
    <w:rsid w:val="00EF3721"/>
    <w:rsid w:val="00EF733B"/>
    <w:rsid w:val="00F0274C"/>
    <w:rsid w:val="00F127FD"/>
    <w:rsid w:val="00F13676"/>
    <w:rsid w:val="00F169B1"/>
    <w:rsid w:val="00F21D77"/>
    <w:rsid w:val="00F24F95"/>
    <w:rsid w:val="00F2644A"/>
    <w:rsid w:val="00F31B35"/>
    <w:rsid w:val="00F35192"/>
    <w:rsid w:val="00F42B58"/>
    <w:rsid w:val="00F551ED"/>
    <w:rsid w:val="00F56115"/>
    <w:rsid w:val="00F57E5A"/>
    <w:rsid w:val="00F80961"/>
    <w:rsid w:val="00F92435"/>
    <w:rsid w:val="00F949B7"/>
    <w:rsid w:val="00F977D5"/>
    <w:rsid w:val="00FA72B3"/>
    <w:rsid w:val="00FB32E9"/>
    <w:rsid w:val="00FB48FE"/>
    <w:rsid w:val="00FC0DE3"/>
    <w:rsid w:val="00FD017A"/>
    <w:rsid w:val="00FD0926"/>
    <w:rsid w:val="00FD2EDC"/>
    <w:rsid w:val="00FE56CE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A47E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Predvolenpsmoodseku"/>
    <w:rsid w:val="00A47EF5"/>
  </w:style>
  <w:style w:type="character" w:customStyle="1" w:styleId="eop">
    <w:name w:val="eop"/>
    <w:basedOn w:val="Predvolenpsmoodseku"/>
    <w:rsid w:val="00A4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4581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Skrateny_navod_ucastni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Čukašová Michaela</dc:creator>
  <cp:lastModifiedBy>Čukašová Michaela</cp:lastModifiedBy>
  <cp:revision>50</cp:revision>
  <cp:lastPrinted>2020-06-24T12:25:00Z</cp:lastPrinted>
  <dcterms:created xsi:type="dcterms:W3CDTF">2020-11-10T07:19:00Z</dcterms:created>
  <dcterms:modified xsi:type="dcterms:W3CDTF">2022-11-16T08:28:00Z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