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228AAC2" w:rsidR="00EF16D4" w:rsidRPr="004F7AE4" w:rsidRDefault="00E1246F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E1246F">
              <w:rPr>
                <w:b/>
                <w:sz w:val="24"/>
                <w:szCs w:val="24"/>
              </w:rPr>
              <w:t>Poskytovanie služby LMS, SIEM a</w:t>
            </w:r>
            <w:r>
              <w:rPr>
                <w:b/>
                <w:sz w:val="24"/>
                <w:szCs w:val="24"/>
              </w:rPr>
              <w:t> </w:t>
            </w:r>
            <w:r w:rsidRPr="00E1246F">
              <w:rPr>
                <w:b/>
                <w:sz w:val="24"/>
                <w:szCs w:val="24"/>
              </w:rPr>
              <w:t>SOC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40BA5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246F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2022-11-24T13:21:00Z</dcterms:modified>
</cp:coreProperties>
</file>