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r w:rsidRPr="00F9797C">
        <w:rPr>
          <w:b w:val="0"/>
          <w:sz w:val="22"/>
        </w:rPr>
        <w:t>na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154999">
        <w:rPr>
          <w:rFonts w:ascii="Times New Roman" w:hAnsi="Times New Roman"/>
          <w:b w:val="0"/>
          <w:sz w:val="22"/>
          <w:szCs w:val="22"/>
          <w:lang w:val="sk-SK"/>
        </w:rPr>
        <w:t>Zabezpečenie mini centrifúgy a mini miešačky pre potreby KCHL CO Nitra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4A" w:rsidRDefault="00516C4A" w:rsidP="00F9797C">
      <w:r>
        <w:separator/>
      </w:r>
    </w:p>
  </w:endnote>
  <w:endnote w:type="continuationSeparator" w:id="0">
    <w:p w:rsidR="00516C4A" w:rsidRDefault="00516C4A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0405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0405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0405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4A" w:rsidRDefault="00516C4A" w:rsidP="00F9797C">
      <w:r>
        <w:separator/>
      </w:r>
    </w:p>
  </w:footnote>
  <w:footnote w:type="continuationSeparator" w:id="0">
    <w:p w:rsidR="00516C4A" w:rsidRDefault="00516C4A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0405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 xml:space="preserve">Príloha č. 1 k Výzve na predloženie ponuky č. </w:t>
    </w:r>
    <w:r w:rsidRPr="00F9797C">
      <w:rPr>
        <w:rFonts w:ascii="Times New Roman" w:hAnsi="Times New Roman"/>
        <w:b w:val="0"/>
        <w:lang w:val="sk-SK"/>
      </w:rPr>
      <w:t>CPNR-OMTZ-</w:t>
    </w:r>
    <w:r w:rsidR="00F333AD">
      <w:rPr>
        <w:rFonts w:ascii="Times New Roman" w:hAnsi="Times New Roman"/>
        <w:b w:val="0"/>
        <w:lang w:val="sk-SK"/>
      </w:rPr>
      <w:t>2022/</w:t>
    </w:r>
    <w:r w:rsidR="00154999">
      <w:rPr>
        <w:rFonts w:ascii="Times New Roman" w:hAnsi="Times New Roman"/>
        <w:b w:val="0"/>
        <w:lang w:val="sk-SK"/>
      </w:rPr>
      <w:t>003104-</w:t>
    </w:r>
    <w:r w:rsidR="00D24F23">
      <w:rPr>
        <w:rFonts w:ascii="Times New Roman" w:hAnsi="Times New Roman"/>
        <w:b w:val="0"/>
        <w:lang w:val="sk-SK"/>
      </w:rPr>
      <w:t>00</w:t>
    </w:r>
    <w:r w:rsidR="00040550">
      <w:rPr>
        <w:rFonts w:ascii="Times New Roman" w:hAnsi="Times New Roman"/>
        <w:b w:val="0"/>
        <w:lang w:val="sk-SK"/>
      </w:rPr>
      <w:t>6</w:t>
    </w:r>
    <w:bookmarkStart w:id="0" w:name="_GoBack"/>
    <w:bookmarkEnd w:id="0"/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0405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40550"/>
    <w:rsid w:val="00056087"/>
    <w:rsid w:val="0007342D"/>
    <w:rsid w:val="000B5DFA"/>
    <w:rsid w:val="00154999"/>
    <w:rsid w:val="00154E14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16C4A"/>
    <w:rsid w:val="00531C20"/>
    <w:rsid w:val="00532F48"/>
    <w:rsid w:val="005942E2"/>
    <w:rsid w:val="005D516A"/>
    <w:rsid w:val="005D5579"/>
    <w:rsid w:val="005E7562"/>
    <w:rsid w:val="0065250D"/>
    <w:rsid w:val="00680D8B"/>
    <w:rsid w:val="00706BB1"/>
    <w:rsid w:val="007E3758"/>
    <w:rsid w:val="00847079"/>
    <w:rsid w:val="008F2D8D"/>
    <w:rsid w:val="008F4194"/>
    <w:rsid w:val="009E446E"/>
    <w:rsid w:val="009E4AAE"/>
    <w:rsid w:val="009F1022"/>
    <w:rsid w:val="00A34440"/>
    <w:rsid w:val="00B2238B"/>
    <w:rsid w:val="00B425FE"/>
    <w:rsid w:val="00B835B5"/>
    <w:rsid w:val="00B940E9"/>
    <w:rsid w:val="00BD5EC5"/>
    <w:rsid w:val="00C96EF3"/>
    <w:rsid w:val="00D24F23"/>
    <w:rsid w:val="00D269B3"/>
    <w:rsid w:val="00D95B98"/>
    <w:rsid w:val="00E914ED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2022-03-24T07:18:00Z</cp:lastPrinted>
  <dcterms:created xsi:type="dcterms:W3CDTF">2022-11-23T07:33:00Z</dcterms:created>
  <dcterms:modified xsi:type="dcterms:W3CDTF">2022-11-23T07:33:00Z</dcterms:modified>
</cp:coreProperties>
</file>