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130F43" w:rsidRDefault="00475F99" w:rsidP="00475F99">
      <w:pPr>
        <w:pStyle w:val="Nadpis3"/>
        <w:rPr>
          <w:rFonts w:ascii="Arial" w:hAnsi="Arial" w:cs="Arial"/>
          <w:vertAlign w:val="superscript"/>
          <w:lang w:val="sk-SK"/>
        </w:rPr>
      </w:pPr>
      <w:r w:rsidRPr="00130F43">
        <w:rPr>
          <w:rFonts w:ascii="Arial" w:hAnsi="Arial" w:cs="Arial"/>
          <w:lang w:val="sk-SK"/>
        </w:rPr>
        <w:t>Príloha „I“ Vyhlásenie uchádzača ku konfliktu záujmov</w:t>
      </w:r>
    </w:p>
    <w:p w:rsidR="00475F99" w:rsidRPr="00F25095" w:rsidRDefault="00475F99" w:rsidP="00475F99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4F7651" w:rsidRDefault="00475F99" w:rsidP="003C714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="004F7651" w:rsidRPr="00475F99">
        <w:rPr>
          <w:rFonts w:ascii="Arial" w:hAnsi="Arial" w:cs="Arial"/>
          <w:sz w:val="20"/>
          <w:szCs w:val="20"/>
        </w:rPr>
        <w:t xml:space="preserve">: </w:t>
      </w:r>
      <w:r w:rsidR="004F7651"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3C714E" w:rsidRPr="003750D9" w:rsidRDefault="003C714E" w:rsidP="003C714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F25095" w:rsidRDefault="00475F99" w:rsidP="004F765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475F99" w:rsidRPr="00F25095" w:rsidRDefault="00475F99" w:rsidP="00475F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  <w:r w:rsidRPr="00F25095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Verejné obstarávanie zákazky na predmet </w:t>
      </w:r>
      <w:r w:rsidR="00CD41C9">
        <w:rPr>
          <w:rFonts w:ascii="Arial" w:eastAsia="Calibri" w:hAnsi="Arial" w:cs="Arial"/>
          <w:color w:val="000000"/>
          <w:sz w:val="20"/>
          <w:szCs w:val="20"/>
        </w:rPr>
        <w:t>podl</w:t>
      </w:r>
      <w:r w:rsidR="00CD41C9" w:rsidRPr="00F25095">
        <w:rPr>
          <w:rFonts w:ascii="Arial" w:eastAsia="Calibri" w:hAnsi="Arial" w:cs="Arial"/>
          <w:color w:val="000000"/>
          <w:sz w:val="20"/>
          <w:szCs w:val="20"/>
        </w:rPr>
        <w:t xml:space="preserve">imitnej 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>zákazky s názvom:</w:t>
      </w:r>
    </w:p>
    <w:p w:rsidR="00130F43" w:rsidRPr="003750D9" w:rsidRDefault="00130F43" w:rsidP="00130F4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Pr="00475F99">
        <w:rPr>
          <w:rFonts w:ascii="Arial" w:hAnsi="Arial" w:cs="Arial"/>
          <w:b/>
          <w:bCs/>
          <w:sz w:val="20"/>
          <w:szCs w:val="20"/>
        </w:rPr>
        <w:t xml:space="preserve"> 1. časť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 znení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F25095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475F99" w:rsidRPr="00F25095" w:rsidRDefault="00475F99" w:rsidP="00475F9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475F99" w:rsidRPr="00F25095" w:rsidRDefault="00475F99" w:rsidP="00BD2D1C">
      <w:pPr>
        <w:numPr>
          <w:ilvl w:val="0"/>
          <w:numId w:val="6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  <w:bookmarkStart w:id="0" w:name="_GoBack"/>
      <w:bookmarkEnd w:id="0"/>
    </w:p>
    <w:p w:rsidR="00475F99" w:rsidRPr="00F25095" w:rsidRDefault="00475F99" w:rsidP="00BD2D1C">
      <w:pPr>
        <w:numPr>
          <w:ilvl w:val="0"/>
          <w:numId w:val="6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475F99" w:rsidRPr="00F25095" w:rsidRDefault="00475F99" w:rsidP="00BD2D1C">
      <w:pPr>
        <w:numPr>
          <w:ilvl w:val="0"/>
          <w:numId w:val="6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75F99" w:rsidRPr="00F25095" w:rsidRDefault="00475F99" w:rsidP="00BD2D1C">
      <w:pPr>
        <w:numPr>
          <w:ilvl w:val="0"/>
          <w:numId w:val="63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475F99" w:rsidRPr="00F25095" w:rsidRDefault="00475F99" w:rsidP="00475F9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475F99" w:rsidRPr="00F25095" w:rsidRDefault="00475F99" w:rsidP="00475F99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475F99" w:rsidRPr="00F25095" w:rsidRDefault="00475F99" w:rsidP="00475F99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475F99" w:rsidRPr="00F25095" w:rsidRDefault="00475F99" w:rsidP="00475F99">
      <w:pPr>
        <w:pStyle w:val="Default"/>
        <w:ind w:firstLine="4962"/>
        <w:rPr>
          <w:rFonts w:cs="Arial"/>
          <w:sz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132B1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132B1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2B13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1B22"/>
    <w:rsid w:val="0048219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5E50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4F3D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26C5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B554-7660-420F-9DF5-D1E99002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2007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2022-11-25T08:25:00Z</dcterms:created>
  <dcterms:modified xsi:type="dcterms:W3CDTF">2022-11-25T08:51:00Z</dcterms:modified>
</cp:coreProperties>
</file>