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6476" w14:textId="77777777" w:rsidR="0024753C" w:rsidRDefault="0024753C" w:rsidP="0024753C">
      <w:p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bookmarkStart w:id="0" w:name="_GoBack"/>
      <w:bookmarkEnd w:id="0"/>
    </w:p>
    <w:p w14:paraId="116AF31D" w14:textId="77777777" w:rsidR="0024753C" w:rsidRDefault="0024753C" w:rsidP="0024753C">
      <w:pPr>
        <w:pStyle w:val="Odsekzoznamu"/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089D775A" w14:textId="77777777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Predmetom zákazky je zabezpečenie hardvérovej (HW) a softvérovej (SW) infraštruktúry pre rozšírenie a obmenu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IaaS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vládneho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cloudu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>.</w:t>
      </w:r>
    </w:p>
    <w:p w14:paraId="1BF8773D" w14:textId="77777777" w:rsidR="0024753C" w:rsidRPr="0024753C" w:rsidRDefault="0024753C" w:rsidP="0024753C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260313D6" w14:textId="77777777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jc w:val="both"/>
        <w:rPr>
          <w:rFonts w:ascii="Arial Narrow" w:hAnsi="Arial Narrow"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5F1CC6D1" w14:textId="77777777" w:rsidR="0024753C" w:rsidRPr="0024753C" w:rsidRDefault="0024753C" w:rsidP="0024753C">
      <w:pPr>
        <w:pStyle w:val="Odsekzoznamu"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6E04241A" w14:textId="77777777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 xml:space="preserve">Súčasťou </w:t>
      </w:r>
      <w:r w:rsidRPr="0024753C">
        <w:rPr>
          <w:rFonts w:ascii="Arial Narrow" w:hAnsi="Arial Narrow" w:cstheme="minorHAnsi"/>
          <w:bCs/>
          <w:iCs/>
          <w:sz w:val="20"/>
          <w:lang w:val="sk-SK"/>
        </w:rPr>
        <w:t>technických zariadení (tovarov)</w:t>
      </w:r>
      <w:r w:rsidRPr="0024753C">
        <w:rPr>
          <w:rFonts w:ascii="Arial Narrow" w:hAnsi="Arial Narrow"/>
          <w:sz w:val="20"/>
          <w:lang w:val="sk-SK"/>
        </w:rPr>
        <w:t xml:space="preserve"> musí byť technická dokumentácia, obsahujúca najmä technický popis, návod na obsluhu. Technická dokumentácia je vyhotovené v slovenskom alebo v českom jazyku.</w:t>
      </w:r>
    </w:p>
    <w:p w14:paraId="2FE9F408" w14:textId="77777777" w:rsidR="0024753C" w:rsidRPr="0024753C" w:rsidRDefault="0024753C" w:rsidP="0024753C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3D4390AD" w14:textId="77777777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Kúpna cena tovarov musí zahŕňať dopravu na miesto určenia spojenú s vykládkou tovaru a likvidáciou obalov.</w:t>
      </w:r>
    </w:p>
    <w:p w14:paraId="64121868" w14:textId="77777777" w:rsidR="0024753C" w:rsidRPr="0024753C" w:rsidRDefault="0024753C" w:rsidP="0024753C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253F4CA3" w14:textId="77777777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Tovar musí byť nový, nepoužívaný, zabalený v neporušených obaloch, nepoškodený. Tovar nesmie byť recyklovaný, repasovaný, renovovaný.</w:t>
      </w:r>
    </w:p>
    <w:p w14:paraId="086BD08D" w14:textId="77777777" w:rsidR="0024753C" w:rsidRPr="0024753C" w:rsidRDefault="0024753C" w:rsidP="0024753C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2B2C61B4" w14:textId="77D5848F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60ACFDDF" w14:textId="77777777" w:rsidR="0024753C" w:rsidRPr="0024753C" w:rsidRDefault="0024753C" w:rsidP="0024753C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7418D8CC" w14:textId="77777777" w:rsid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Človekodeň – je merná jednotka pre vykazovanie prácnosti, za ktorú sa považuje 8 pracovných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človekohodín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jedného pracovníka dodávateľa, pričom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Človekohodina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– je merná jednotka pre vykazovanie prácnosti, za ktorú sa považuje 1 pracovná hodina (60 minút) jedného pracovníka dodávateľa.</w:t>
      </w:r>
    </w:p>
    <w:p w14:paraId="16B82613" w14:textId="77777777" w:rsidR="0024753C" w:rsidRPr="0024753C" w:rsidRDefault="0024753C" w:rsidP="0024753C">
      <w:pPr>
        <w:pStyle w:val="Odsekzoznamu"/>
        <w:rPr>
          <w:rFonts w:ascii="Arial Narrow" w:hAnsi="Arial Narrow"/>
          <w:b/>
          <w:sz w:val="20"/>
          <w:lang w:val="sk-SK"/>
        </w:rPr>
      </w:pPr>
    </w:p>
    <w:p w14:paraId="6A7F314A" w14:textId="7841FDF2" w:rsidR="00A43508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b/>
          <w:sz w:val="20"/>
          <w:lang w:val="sk-SK"/>
        </w:rPr>
        <w:t>Uchádzač vo svojom vlastnom návrhu plnenia predmetu zákazky (vypracovaného podľa vzoru uvedeného v prílohe č. 1.3 SP - 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14:paraId="19C9573A" w14:textId="77777777" w:rsidR="00A43508" w:rsidRPr="00D94A75" w:rsidRDefault="00A43508" w:rsidP="009B4DA5">
      <w:pPr>
        <w:spacing w:after="120"/>
        <w:rPr>
          <w:rFonts w:ascii="Arial Narrow" w:hAnsi="Arial Narrow"/>
          <w:b/>
          <w:bCs/>
          <w:lang w:val="sk-SK"/>
        </w:rPr>
      </w:pPr>
    </w:p>
    <w:p w14:paraId="479B8646" w14:textId="2C92E0DD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1 – </w:t>
      </w:r>
      <w:proofErr w:type="spellStart"/>
      <w:r w:rsidRPr="00D94A75">
        <w:rPr>
          <w:rFonts w:ascii="Arial Narrow" w:hAnsi="Arial Narrow"/>
          <w:b/>
          <w:bCs/>
          <w:lang w:val="sk-SK"/>
        </w:rPr>
        <w:t>Štvorsoketový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</w:t>
      </w:r>
      <w:proofErr w:type="spellStart"/>
      <w:r w:rsidRPr="00D94A75">
        <w:rPr>
          <w:rFonts w:ascii="Arial Narrow" w:hAnsi="Arial Narrow"/>
          <w:b/>
          <w:bCs/>
          <w:lang w:val="sk-SK"/>
        </w:rPr>
        <w:t>virtualizačný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</w:t>
      </w:r>
      <w:proofErr w:type="spellStart"/>
      <w:r w:rsidRPr="00D94A75">
        <w:rPr>
          <w:rFonts w:ascii="Arial Narrow" w:hAnsi="Arial Narrow"/>
          <w:b/>
          <w:bCs/>
          <w:lang w:val="sk-SK"/>
        </w:rPr>
        <w:t>blade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server 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2182"/>
        <w:gridCol w:w="3909"/>
        <w:gridCol w:w="3260"/>
      </w:tblGrid>
      <w:tr w:rsidR="00A43508" w:rsidRPr="00D94A75" w14:paraId="5E5DCE3A" w14:textId="01AEBD05" w:rsidTr="00A43508">
        <w:trPr>
          <w:trHeight w:val="2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7E508734" w14:textId="77777777" w:rsidR="00A43508" w:rsidRPr="00D94A75" w:rsidRDefault="00A43508" w:rsidP="009B4DA5">
            <w:pPr>
              <w:spacing w:after="0" w:line="240" w:lineRule="auto"/>
              <w:ind w:right="-108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725FC036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7961613" w14:textId="1E28AD32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 xml:space="preserve">Vlastný návrh plnenia </w:t>
            </w:r>
            <w:r w:rsidRPr="00D94A75">
              <w:rPr>
                <w:rFonts w:ascii="Arial Narrow" w:eastAsia="MS Mincho" w:hAnsi="Arial Narrow" w:cstheme="minorHAnsi"/>
                <w:b/>
                <w:sz w:val="24"/>
                <w:szCs w:val="20"/>
                <w:lang w:val="sk-SK" w:eastAsia="ja-JP"/>
              </w:rPr>
              <w:t>*</w:t>
            </w:r>
          </w:p>
        </w:tc>
      </w:tr>
      <w:tr w:rsidR="00A43508" w:rsidRPr="00D94A75" w14:paraId="00D2D2A4" w14:textId="43D9A5A8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D759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Procesory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4F8A0" w14:textId="66BCCD7A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Model servera so štyrmi procesormi typu x86 musí byť schopný dosiahnuť výkon aspoň 41</w:t>
            </w:r>
            <w:r w:rsidR="006947C5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9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bodov podľa testu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Spec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CINT2017rate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baseline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. Požadujeme osadenie všetkými štyrmi procesormi, pričom jeden procesor nesmie mať viac ako 16 jadier kvôli licenčným obmedzeniam.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E4D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877F664" w14:textId="29BBD889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A01E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Pamäť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65DC3" w14:textId="322FBDEE" w:rsidR="00A43508" w:rsidRPr="00D94A75" w:rsidRDefault="0093270F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3072</w:t>
            </w:r>
            <w:r w:rsidR="00A43508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GB, DDR4 </w:t>
            </w:r>
            <w:proofErr w:type="spellStart"/>
            <w:r w:rsidR="00A43508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Registered</w:t>
            </w:r>
            <w:proofErr w:type="spellEnd"/>
            <w:r w:rsidR="00A43508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min. 2933MHz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BDBD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7B775B3A" w14:textId="0171B775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435D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Ethernet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adaptér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6473" w14:textId="26183C7A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</w:t>
            </w:r>
            <w:r w:rsidR="0093270F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10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x 10Gb/s </w:t>
            </w:r>
            <w:r w:rsidR="0093270F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(min. dve fyzické karty)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Ethernet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pripojenie k externému prostrediu, zabezpečujúce redundantné a vysoko dostupné pripojenie servera na externú infraštruktúru.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B50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06095480" w14:textId="1108D039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3BCE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FC adaptér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B513" w14:textId="41FD0146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4 x </w:t>
            </w:r>
            <w:r w:rsidR="00077884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32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Gb/s (min. dve fyzické karty)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Fibre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Channel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pripojenie k externému prostrediu, 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lastRenderedPageBreak/>
              <w:t>zabezpečujúce redundantné a vysoko dostupné pripojenie servera na externú infraštruktúru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8D14B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451449C2" w14:textId="2AF1E661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B67A0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Diskový radič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336A5" w14:textId="34FD090C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HW diskový radič s podporou RAID 0/1/5/6</w:t>
            </w:r>
            <w:r w:rsidR="00866425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/10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cache min. 2GB zálohovaná batériou alebo ekvivalentným spôsobom. Požadujeme možnosť ochrany typu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tripple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mirror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FD4F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6BF91F48" w14:textId="6938FE7F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E6E05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Pevné disky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F87C9" w14:textId="0CF746D6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4 pozície pre HDD/SSD typu SAS alebo SATA veľkosti 2.5",  všetky disky za chodu meniteľné / dopĺňateľné, osadené 4x 480GB, typ SSD, výdrž minimálne 3 DWPD.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847A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327CD91C" w14:textId="6930ECD0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1F143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USB / SD port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1649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jeden USB / SDHC slot vo vnútri servera a minimálne jeden USB port prístupný zvonku.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9D50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33DE143" w14:textId="4F6E7C35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1E25B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PCI sloty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5BF6F" w14:textId="43F3F2B1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6 rozširujúcich slotov</w:t>
            </w:r>
            <w:r w:rsidR="005C2DCD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min.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PCI-Express Gen3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FD11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10B22D1A" w14:textId="7A258FBC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9C50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Grafický adaptér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45BC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Integrovaný grafický adaptér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0F78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079774E" w14:textId="66461EEC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8F45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Správa a manažment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1B845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Hardvérový komponent nezávislý od operačného systému formou vzdialenej grafickej KVM konzoly</w:t>
            </w:r>
          </w:p>
          <w:p w14:paraId="7146F7AB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pripojenia vzdialených médií, napr. CD ROM, DVD ROM, ISO image, USB kľúč, FDD, adresár</w:t>
            </w:r>
          </w:p>
          <w:p w14:paraId="4A985BB3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štartu, reštartu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shutdown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serveru cez sieť LAN, nezávisle od OS</w:t>
            </w:r>
          </w:p>
          <w:p w14:paraId="5202B02D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centrálne manažovať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firmware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pre všetky servery v šasi</w:t>
            </w:r>
          </w:p>
          <w:p w14:paraId="4C2D997F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centrálne manažovať ovládače OS pre všetky servery v šasi</w:t>
            </w:r>
          </w:p>
          <w:p w14:paraId="0C666D3D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automaticky registrovať servisné incidenty celej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blade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infraštruktúry priamo u výrobcu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D23A5" w14:textId="77777777" w:rsidR="00A43508" w:rsidRPr="00D94A75" w:rsidRDefault="00A43508" w:rsidP="00E31257">
            <w:pPr>
              <w:spacing w:after="0" w:line="240" w:lineRule="auto"/>
              <w:ind w:left="3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2AFF283D" w14:textId="17ED379A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C360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E2420" w14:textId="018AC6FE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min. </w:t>
            </w:r>
            <w:r w:rsidR="003B4375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roky servisná podpora v mieste inštalácie, v režime 24x7 s garantovanou dobou odozvy do 4 hodín. </w:t>
            </w:r>
          </w:p>
          <w:p w14:paraId="686CA8D4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Oprava zariadenia musí byť realizovaná priamo výrobcom, alebo jeho lokálnym autorizovaným servisným partnerom (zastúpením).</w:t>
            </w:r>
          </w:p>
          <w:p w14:paraId="2B95B89D" w14:textId="0DB6FD7C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V rámci </w:t>
            </w:r>
            <w:r w:rsidR="00B8687C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servisnej podpory</w:t>
            </w:r>
            <w:r w:rsidR="00B8687C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musí záujemca pre verejného obstarávateľa zabezpečiť:</w:t>
            </w:r>
          </w:p>
          <w:p w14:paraId="29D83295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vadné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SSD a HDD disky zostanú po výmene u obstarávateľa </w:t>
            </w:r>
          </w:p>
          <w:p w14:paraId="661945E9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k továrenskej expertíze výrobcu za účelom riešenia komplexných problémov,</w:t>
            </w:r>
          </w:p>
          <w:p w14:paraId="729BD5EE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do elektronickej databázy riešení problémov,</w:t>
            </w:r>
          </w:p>
          <w:p w14:paraId="5F6B06F1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k vzdialeným elektronickým diagnostickým nástrojom,</w:t>
            </w:r>
          </w:p>
          <w:p w14:paraId="27F63294" w14:textId="5DEFF663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analýza inštalovaných a dostupných verzií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firmware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serverov s doporučeným a inštaláciou vhodných verzií s ohľadom na prevádzkované IT prostredie 1x ročne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CD71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16682249" w14:textId="3C2807E5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8926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Prevedenie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53A3E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Server typu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blade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, kompatibilný s požadovaným serverovým šasi.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BD9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6771FD13" w14:textId="7E4D8C84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021E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serverov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0A32" w14:textId="056549ED" w:rsidR="00A43508" w:rsidRPr="00D94A75" w:rsidRDefault="005A73BE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14A06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0DCBC726" w14:textId="5A5D7D43" w:rsidR="00007B14" w:rsidRPr="00D94A75" w:rsidRDefault="00007B14" w:rsidP="009B4DA5">
      <w:pPr>
        <w:spacing w:after="0"/>
        <w:rPr>
          <w:rFonts w:ascii="Arial Narrow" w:hAnsi="Arial Narrow"/>
          <w:lang w:val="sk-SK"/>
        </w:rPr>
      </w:pPr>
    </w:p>
    <w:p w14:paraId="02C7A6E5" w14:textId="77777777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2 – Serverové šasi pre </w:t>
      </w:r>
      <w:proofErr w:type="spellStart"/>
      <w:r w:rsidRPr="00D94A75">
        <w:rPr>
          <w:rFonts w:ascii="Arial Narrow" w:hAnsi="Arial Narrow"/>
          <w:b/>
          <w:bCs/>
          <w:lang w:val="sk-SK"/>
        </w:rPr>
        <w:t>štvorsoketový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</w:t>
      </w:r>
      <w:proofErr w:type="spellStart"/>
      <w:r w:rsidRPr="00D94A75">
        <w:rPr>
          <w:rFonts w:ascii="Arial Narrow" w:hAnsi="Arial Narrow"/>
          <w:b/>
          <w:bCs/>
          <w:lang w:val="sk-SK"/>
        </w:rPr>
        <w:t>virtualizačný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</w:t>
      </w:r>
      <w:proofErr w:type="spellStart"/>
      <w:r w:rsidRPr="00D94A75">
        <w:rPr>
          <w:rFonts w:ascii="Arial Narrow" w:hAnsi="Arial Narrow"/>
          <w:b/>
          <w:bCs/>
          <w:lang w:val="sk-SK"/>
        </w:rPr>
        <w:t>blade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server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0"/>
        <w:gridCol w:w="4200"/>
        <w:gridCol w:w="3240"/>
      </w:tblGrid>
      <w:tr w:rsidR="00A43508" w:rsidRPr="00D94A75" w14:paraId="01B32AB2" w14:textId="74937D03" w:rsidTr="00A43508">
        <w:trPr>
          <w:cantSplit/>
          <w:trHeight w:val="20"/>
        </w:trPr>
        <w:tc>
          <w:tcPr>
            <w:tcW w:w="1910" w:type="dxa"/>
            <w:shd w:val="clear" w:color="auto" w:fill="BFBFBF" w:themeFill="background1" w:themeFillShade="BF"/>
          </w:tcPr>
          <w:p w14:paraId="3E198C5D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200" w:type="dxa"/>
            <w:shd w:val="clear" w:color="auto" w:fill="BFBFBF" w:themeFill="background1" w:themeFillShade="BF"/>
          </w:tcPr>
          <w:p w14:paraId="752AB01C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592FD4CC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714B98C4" w14:textId="1B0387EE" w:rsidTr="00A43508">
        <w:trPr>
          <w:cantSplit/>
          <w:trHeight w:val="20"/>
        </w:trPr>
        <w:tc>
          <w:tcPr>
            <w:tcW w:w="1910" w:type="dxa"/>
          </w:tcPr>
          <w:p w14:paraId="5179A057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Celkový počet pozícií pre servery</w:t>
            </w:r>
          </w:p>
        </w:tc>
        <w:tc>
          <w:tcPr>
            <w:tcW w:w="4200" w:type="dxa"/>
          </w:tcPr>
          <w:p w14:paraId="420913DB" w14:textId="02CE6AF6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</w:t>
            </w: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 xml:space="preserve"> 6 ks požadovaných </w:t>
            </w:r>
            <w:proofErr w:type="spellStart"/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blade</w:t>
            </w:r>
            <w:proofErr w:type="spellEnd"/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 xml:space="preserve"> serverov, šasi musí byť nakonfigurované tak, aby umožnilo súčasné osadenie všetkých požadovaných typov </w:t>
            </w:r>
            <w:proofErr w:type="spellStart"/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blade</w:t>
            </w:r>
            <w:proofErr w:type="spellEnd"/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 xml:space="preserve"> serverov.</w:t>
            </w:r>
          </w:p>
        </w:tc>
        <w:tc>
          <w:tcPr>
            <w:tcW w:w="3240" w:type="dxa"/>
          </w:tcPr>
          <w:p w14:paraId="71826590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217248C6" w14:textId="327F36AE" w:rsidTr="00A43508">
        <w:trPr>
          <w:cantSplit/>
          <w:trHeight w:val="20"/>
        </w:trPr>
        <w:tc>
          <w:tcPr>
            <w:tcW w:w="1910" w:type="dxa"/>
          </w:tcPr>
          <w:p w14:paraId="7C3079BB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Celkový počet pozícií pre pripojovacie prvky</w:t>
            </w:r>
          </w:p>
        </w:tc>
        <w:tc>
          <w:tcPr>
            <w:tcW w:w="4200" w:type="dxa"/>
          </w:tcPr>
          <w:p w14:paraId="6ABAF5BD" w14:textId="77777777" w:rsidR="00A43508" w:rsidRPr="00D94A75" w:rsidRDefault="00A43508" w:rsidP="009B4DA5">
            <w:pPr>
              <w:spacing w:after="0" w:line="240" w:lineRule="auto"/>
              <w:ind w:left="-12" w:firstLine="12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6 ks alebo tak, aby bolo možné splniť celkový požadovaný počet rozhraní zo serverov (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Ethernet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aj FC).</w:t>
            </w:r>
          </w:p>
        </w:tc>
        <w:tc>
          <w:tcPr>
            <w:tcW w:w="3240" w:type="dxa"/>
          </w:tcPr>
          <w:p w14:paraId="5561844E" w14:textId="77777777" w:rsidR="00A43508" w:rsidRPr="00D94A75" w:rsidRDefault="00A43508" w:rsidP="009B4DA5">
            <w:pPr>
              <w:spacing w:after="0" w:line="240" w:lineRule="auto"/>
              <w:ind w:left="-12" w:firstLine="12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61F628E8" w14:textId="191D8F09" w:rsidTr="00A43508">
        <w:trPr>
          <w:cantSplit/>
          <w:trHeight w:val="20"/>
        </w:trPr>
        <w:tc>
          <w:tcPr>
            <w:tcW w:w="1910" w:type="dxa"/>
          </w:tcPr>
          <w:p w14:paraId="385EAA19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Napájanie</w:t>
            </w:r>
          </w:p>
        </w:tc>
        <w:tc>
          <w:tcPr>
            <w:tcW w:w="4200" w:type="dxa"/>
          </w:tcPr>
          <w:p w14:paraId="22B05694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Plne redundantné, vymeniteľné za chodu, s čo najvyššou účinnosťou napájacích zdrojov (účinnosť požadujeme uviesť v %).</w:t>
            </w:r>
          </w:p>
        </w:tc>
        <w:tc>
          <w:tcPr>
            <w:tcW w:w="3240" w:type="dxa"/>
          </w:tcPr>
          <w:p w14:paraId="1E0518EC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9F2B1F7" w14:textId="4499E89B" w:rsidTr="00A43508">
        <w:trPr>
          <w:cantSplit/>
          <w:trHeight w:val="20"/>
        </w:trPr>
        <w:tc>
          <w:tcPr>
            <w:tcW w:w="1910" w:type="dxa"/>
          </w:tcPr>
          <w:p w14:paraId="3B8C2E83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Chladenie / ventilátory</w:t>
            </w:r>
          </w:p>
        </w:tc>
        <w:tc>
          <w:tcPr>
            <w:tcW w:w="4200" w:type="dxa"/>
          </w:tcPr>
          <w:p w14:paraId="0BE13674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Plne redundantné, vymeniteľné za chodu.</w:t>
            </w:r>
          </w:p>
        </w:tc>
        <w:tc>
          <w:tcPr>
            <w:tcW w:w="3240" w:type="dxa"/>
          </w:tcPr>
          <w:p w14:paraId="5F7D581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98E8656" w14:textId="66A9B675" w:rsidTr="00A43508">
        <w:trPr>
          <w:cantSplit/>
          <w:trHeight w:val="20"/>
        </w:trPr>
        <w:tc>
          <w:tcPr>
            <w:tcW w:w="1910" w:type="dxa"/>
          </w:tcPr>
          <w:p w14:paraId="4EA248EA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Správa a manažment</w:t>
            </w:r>
          </w:p>
        </w:tc>
        <w:tc>
          <w:tcPr>
            <w:tcW w:w="4200" w:type="dxa"/>
          </w:tcPr>
          <w:p w14:paraId="42D42056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Navzájom redundantné servisné procesory alebo karty pre vzdialený systémový manažment šasi, serverov a pripojovacích prvkov, za chodu meniteľné,  možnosť pripojiť manažment šasi pomocou grafického výstupu na externý monitor.</w:t>
            </w:r>
            <w:r w:rsidRPr="00D94A75">
              <w:rPr>
                <w:rFonts w:ascii="Arial Narrow" w:hAnsi="Arial Narrow"/>
                <w:lang w:val="sk-SK"/>
              </w:rPr>
              <w:t xml:space="preserve"> </w:t>
            </w:r>
          </w:p>
          <w:p w14:paraId="5EE9493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Centralizovaný manažment šasi umožňuje prenesenie MAC a WWN adries medzi uzlami v rámci jedného šasi aj medzi viacerými šasi navzájom. Zároveň umožňuje centrálne riešiť aktualizáciu ovládačov a FW edícií pre servery, centrálne sleduje stav infraštruktúry a vie informovať o HW incidentoch. </w:t>
            </w:r>
          </w:p>
          <w:p w14:paraId="36AB0293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Centrálny manažment šasi umožňuje prezerať aj monitorovať pripojené aj nové dátové úložiská, umožňuje jednotlivým serverom automatizovane prideľovať existujúce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LUNy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na dátových úložiskách, alebo vytvoriť nové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LUNy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(ktoré môžu byť privátne alebo zdieľané).</w:t>
            </w:r>
          </w:p>
        </w:tc>
        <w:tc>
          <w:tcPr>
            <w:tcW w:w="3240" w:type="dxa"/>
          </w:tcPr>
          <w:p w14:paraId="17C99E9E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3BAC465E" w14:textId="2CD6CD65" w:rsidTr="00A43508">
        <w:trPr>
          <w:cantSplit/>
          <w:trHeight w:val="20"/>
        </w:trPr>
        <w:tc>
          <w:tcPr>
            <w:tcW w:w="1910" w:type="dxa"/>
          </w:tcPr>
          <w:p w14:paraId="4BC46F47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Pripojenie na LAN</w:t>
            </w:r>
          </w:p>
        </w:tc>
        <w:tc>
          <w:tcPr>
            <w:tcW w:w="4200" w:type="dxa"/>
            <w:shd w:val="clear" w:color="auto" w:fill="auto"/>
          </w:tcPr>
          <w:p w14:paraId="49EDCF0F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Šasi musia byť osadené navzájom redundantnými aktívnymi sieťovými prvkami. Požadujeme end to end 10/25/50Gbps konektivitu (teda aj na servery aj do externého prostredia), aspoň 12 externých 100Gbps portov s rozhraním QSFP28. </w:t>
            </w:r>
          </w:p>
          <w:p w14:paraId="432D4B3D" w14:textId="65777921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Osadenie externých portov zo šasi : min. </w:t>
            </w:r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8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x 10Gbps optických rozhraní typu SR</w:t>
            </w:r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dĺžky min. 3m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, ukončených konektorom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Lucent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, alternatívna možnosť použitia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metalických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káblov s</w:t>
            </w:r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 QSFP+ / 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SFP+ rozhraním</w:t>
            </w:r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, </w:t>
            </w:r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br/>
              <w:t xml:space="preserve">min. 8 x 10Gbps optických rozhraní typu SR dĺžky min. 15m, ukončených konektorom </w:t>
            </w:r>
            <w:proofErr w:type="spellStart"/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Lucent</w:t>
            </w:r>
            <w:proofErr w:type="spellEnd"/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, alternatívna možnosť použitia </w:t>
            </w:r>
            <w:proofErr w:type="spellStart"/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metalických</w:t>
            </w:r>
            <w:proofErr w:type="spellEnd"/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káblov s QSFP+ / SFP+ rozhraním.</w:t>
            </w:r>
          </w:p>
        </w:tc>
        <w:tc>
          <w:tcPr>
            <w:tcW w:w="3240" w:type="dxa"/>
          </w:tcPr>
          <w:p w14:paraId="479265CC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010644D4" w14:textId="56580F3C" w:rsidTr="00A43508">
        <w:trPr>
          <w:cantSplit/>
          <w:trHeight w:val="20"/>
        </w:trPr>
        <w:tc>
          <w:tcPr>
            <w:tcW w:w="1910" w:type="dxa"/>
          </w:tcPr>
          <w:p w14:paraId="5B144A81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Pripojenie na SAN</w:t>
            </w:r>
          </w:p>
        </w:tc>
        <w:tc>
          <w:tcPr>
            <w:tcW w:w="4200" w:type="dxa"/>
            <w:shd w:val="clear" w:color="auto" w:fill="auto"/>
          </w:tcPr>
          <w:p w14:paraId="347B2635" w14:textId="61CAA6B3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Šasi musia byt osadené navzájom redundantnými SAN prepínačmi. Požadujeme end to end </w:t>
            </w:r>
            <w:r w:rsidR="0081301F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32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Gbps konektivitu (teda aj na servery aj do externého prostredia). Požadujeme natívnu integráciu ponúkaných prvkov do SAN prostredia.</w:t>
            </w:r>
          </w:p>
          <w:p w14:paraId="737595F1" w14:textId="690CCC05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Osadenie externých portov zo šasi : min. 16 x </w:t>
            </w:r>
            <w:r w:rsidR="0081301F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32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Gb FC spolu s optickými káblami min. 5m dĺžky.</w:t>
            </w:r>
          </w:p>
        </w:tc>
        <w:tc>
          <w:tcPr>
            <w:tcW w:w="3240" w:type="dxa"/>
          </w:tcPr>
          <w:p w14:paraId="0B4D5F9F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0C8BA943" w14:textId="3259FCAD" w:rsidTr="00A43508">
        <w:trPr>
          <w:cantSplit/>
          <w:trHeight w:val="20"/>
        </w:trPr>
        <w:tc>
          <w:tcPr>
            <w:tcW w:w="1910" w:type="dxa"/>
          </w:tcPr>
          <w:p w14:paraId="688B194F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Napájanie</w:t>
            </w:r>
          </w:p>
        </w:tc>
        <w:tc>
          <w:tcPr>
            <w:tcW w:w="4200" w:type="dxa"/>
          </w:tcPr>
          <w:p w14:paraId="3B56D08E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požiadavka na pripojenie šasi cez minimálne dve samostatné vetvy napájania. Zapojenie musí zvládnuť výpadok jednej vetvy aj v prípade šasi plne osadeného servermi.</w:t>
            </w:r>
          </w:p>
        </w:tc>
        <w:tc>
          <w:tcPr>
            <w:tcW w:w="3240" w:type="dxa"/>
          </w:tcPr>
          <w:p w14:paraId="413F4F3D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EDD2D0E" w14:textId="34CFC18F" w:rsidTr="00A43508">
        <w:trPr>
          <w:cantSplit/>
          <w:trHeight w:val="20"/>
        </w:trPr>
        <w:tc>
          <w:tcPr>
            <w:tcW w:w="1910" w:type="dxa"/>
          </w:tcPr>
          <w:p w14:paraId="64E9225D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Servisná podpora</w:t>
            </w:r>
          </w:p>
        </w:tc>
        <w:tc>
          <w:tcPr>
            <w:tcW w:w="4200" w:type="dxa"/>
          </w:tcPr>
          <w:p w14:paraId="5ED83E5F" w14:textId="3A74B7A2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min. </w:t>
            </w:r>
            <w:r w:rsidR="000E5918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roky servisná podpora v mieste inštalácie, v režime 24x7 s garantovanou dobou odozvy do 4 hodín. </w:t>
            </w:r>
          </w:p>
          <w:p w14:paraId="28DDB4A1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Oprava zariadenia musí byť realizovaná priamo výrobcom, alebo jeho lokálnym autorizovaným servisným partnerom (zastúpením).</w:t>
            </w:r>
          </w:p>
          <w:p w14:paraId="5C675077" w14:textId="4027248F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V rámci </w:t>
            </w:r>
            <w:r w:rsidR="00B8687C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servisnej podpory</w:t>
            </w:r>
            <w:r w:rsidR="00B8687C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musí záujemca pre verejného obstarávateľa zabezpečiť:</w:t>
            </w:r>
          </w:p>
          <w:p w14:paraId="0286C61E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vadné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SSD a HDD disky zostanú po výmene u obstarávateľa </w:t>
            </w:r>
          </w:p>
          <w:p w14:paraId="076B1B0F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k továrenskej expertíze výrobcu za účelom riešenia komplexných problémov,</w:t>
            </w:r>
          </w:p>
          <w:p w14:paraId="32F9BDBC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do elektronickej databázy riešení problémov,</w:t>
            </w:r>
          </w:p>
          <w:p w14:paraId="31F09102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k vzdialeným elektronickým diagnostickým nástrojom,</w:t>
            </w:r>
          </w:p>
          <w:p w14:paraId="74F7BB66" w14:textId="7ADF1784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analýza inštalovaných a dostupných verzií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firmware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serverov s doporučeným a inštaláciou vhodných verzií s ohľadom na prevádzkované IT prostredie 1x ročne</w:t>
            </w:r>
          </w:p>
        </w:tc>
        <w:tc>
          <w:tcPr>
            <w:tcW w:w="3240" w:type="dxa"/>
          </w:tcPr>
          <w:p w14:paraId="21416218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08A2D05" w14:textId="645CEFB5" w:rsidTr="00A43508">
        <w:trPr>
          <w:cantSplit/>
          <w:trHeight w:val="20"/>
        </w:trPr>
        <w:tc>
          <w:tcPr>
            <w:tcW w:w="1910" w:type="dxa"/>
          </w:tcPr>
          <w:p w14:paraId="66165105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4200" w:type="dxa"/>
          </w:tcPr>
          <w:p w14:paraId="012F0BFB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Požaduje sa hardvérová inštalácia a implementáciu (nasadenie do existujúceho prostredia) technikom s platným certifikátom výrobcu pre danú typovú radu zariadení, overenie funkčnosti a odovzdanie zariadenia v odporúčanom nastavení výrobcu.</w:t>
            </w:r>
          </w:p>
          <w:p w14:paraId="04EB4386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Počas inštalácia je možné na požiadanie nakonfigurovať aj pripojenie šasi na vzdialený dohľad do servisného centra výrobcu.</w:t>
            </w:r>
          </w:p>
        </w:tc>
        <w:tc>
          <w:tcPr>
            <w:tcW w:w="3240" w:type="dxa"/>
          </w:tcPr>
          <w:p w14:paraId="5C64ED6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9AA0A73" w14:textId="26F4BC3F" w:rsidTr="00A43508">
        <w:trPr>
          <w:cantSplit/>
          <w:trHeight w:val="20"/>
        </w:trPr>
        <w:tc>
          <w:tcPr>
            <w:tcW w:w="1910" w:type="dxa"/>
          </w:tcPr>
          <w:p w14:paraId="5FEDE6C6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Prevedenie</w:t>
            </w:r>
          </w:p>
        </w:tc>
        <w:tc>
          <w:tcPr>
            <w:tcW w:w="4200" w:type="dxa"/>
          </w:tcPr>
          <w:p w14:paraId="44BB1F3C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19“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rack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, výška max. 10U</w:t>
            </w:r>
          </w:p>
        </w:tc>
        <w:tc>
          <w:tcPr>
            <w:tcW w:w="3240" w:type="dxa"/>
          </w:tcPr>
          <w:p w14:paraId="15E69455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4B446D10" w14:textId="49D53361" w:rsidTr="00A43508">
        <w:trPr>
          <w:cantSplit/>
          <w:trHeight w:val="20"/>
        </w:trPr>
        <w:tc>
          <w:tcPr>
            <w:tcW w:w="1910" w:type="dxa"/>
            <w:shd w:val="clear" w:color="auto" w:fill="FFFFFF"/>
          </w:tcPr>
          <w:p w14:paraId="6B5FCCD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 xml:space="preserve">Počet šasi </w:t>
            </w:r>
          </w:p>
        </w:tc>
        <w:tc>
          <w:tcPr>
            <w:tcW w:w="4200" w:type="dxa"/>
            <w:shd w:val="clear" w:color="auto" w:fill="FFFFFF"/>
          </w:tcPr>
          <w:p w14:paraId="55417578" w14:textId="336EDBE1" w:rsidR="00A43508" w:rsidRPr="00D94A75" w:rsidRDefault="005A73BE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6</w:t>
            </w:r>
          </w:p>
        </w:tc>
        <w:tc>
          <w:tcPr>
            <w:tcW w:w="3240" w:type="dxa"/>
            <w:shd w:val="clear" w:color="auto" w:fill="FFFFFF"/>
          </w:tcPr>
          <w:p w14:paraId="1320FA6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52C7B400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52514B8D" w14:textId="77777777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3 – Licencie </w:t>
      </w:r>
      <w:proofErr w:type="spellStart"/>
      <w:r w:rsidRPr="00D94A75">
        <w:rPr>
          <w:rFonts w:ascii="Arial Narrow" w:hAnsi="Arial Narrow"/>
          <w:b/>
          <w:bCs/>
          <w:lang w:val="sk-SK"/>
        </w:rPr>
        <w:t>virtualizačného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nástroja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4128"/>
        <w:gridCol w:w="3308"/>
      </w:tblGrid>
      <w:tr w:rsidR="00A43508" w:rsidRPr="00D94A75" w14:paraId="1C37ECEE" w14:textId="6CEB9C26" w:rsidTr="00A43508">
        <w:trPr>
          <w:cantSplit/>
          <w:trHeight w:val="20"/>
        </w:trPr>
        <w:tc>
          <w:tcPr>
            <w:tcW w:w="1914" w:type="dxa"/>
            <w:shd w:val="clear" w:color="auto" w:fill="BFBFBF" w:themeFill="background1" w:themeFillShade="BF"/>
          </w:tcPr>
          <w:p w14:paraId="51D5BDE8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94A75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Produkt/Parameter</w:t>
            </w:r>
          </w:p>
        </w:tc>
        <w:tc>
          <w:tcPr>
            <w:tcW w:w="4128" w:type="dxa"/>
            <w:shd w:val="clear" w:color="auto" w:fill="BFBFBF" w:themeFill="background1" w:themeFillShade="BF"/>
          </w:tcPr>
          <w:p w14:paraId="0FE340C1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94A75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Požiadavky</w:t>
            </w:r>
          </w:p>
        </w:tc>
        <w:tc>
          <w:tcPr>
            <w:tcW w:w="3308" w:type="dxa"/>
            <w:shd w:val="clear" w:color="auto" w:fill="BFBFBF" w:themeFill="background1" w:themeFillShade="BF"/>
          </w:tcPr>
          <w:p w14:paraId="25D23C97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A43508" w:rsidRPr="00D94A75" w14:paraId="7CB95607" w14:textId="0D6B3E28" w:rsidTr="00A43508">
        <w:trPr>
          <w:cantSplit/>
          <w:trHeight w:val="20"/>
        </w:trPr>
        <w:tc>
          <w:tcPr>
            <w:tcW w:w="1914" w:type="dxa"/>
          </w:tcPr>
          <w:p w14:paraId="28891E8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Funkcionalita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virtualizačného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nástroja</w:t>
            </w:r>
          </w:p>
        </w:tc>
        <w:tc>
          <w:tcPr>
            <w:tcW w:w="4128" w:type="dxa"/>
            <w:shd w:val="clear" w:color="auto" w:fill="auto"/>
          </w:tcPr>
          <w:p w14:paraId="2F6435F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Je potrebné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licencovať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všetky CPU všetkých dodaných serverov HW infraštruktúry typu x86.</w:t>
            </w:r>
          </w:p>
          <w:p w14:paraId="327755A5" w14:textId="01E3E2FD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Virtualizačný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nástroj musí spĺňať nasledovne požiadavky:</w:t>
            </w:r>
          </w:p>
          <w:p w14:paraId="271D59A9" w14:textId="77777777" w:rsidR="00A43508" w:rsidRPr="00D94A75" w:rsidRDefault="00A43508" w:rsidP="009B4DA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logických procesorov na fyzický server minimálne 480</w:t>
            </w:r>
          </w:p>
          <w:p w14:paraId="2C055D25" w14:textId="77777777" w:rsidR="00A43508" w:rsidRPr="00D94A75" w:rsidRDefault="00A43508" w:rsidP="009B4DA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Veľkosť RAM na fyzický server minimálne 6 TB</w:t>
            </w:r>
          </w:p>
          <w:p w14:paraId="64D3297C" w14:textId="77777777" w:rsidR="00A43508" w:rsidRPr="00D94A75" w:rsidRDefault="00A43508" w:rsidP="009B4DA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virtuálnych CPU na virtuálny server minimálne 128</w:t>
            </w:r>
          </w:p>
          <w:p w14:paraId="13EB5A1C" w14:textId="77777777" w:rsidR="00A43508" w:rsidRPr="00D94A75" w:rsidRDefault="00A43508" w:rsidP="009B4DA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Veľkosť RAM na virtuálny server minimálne 1 TB</w:t>
            </w:r>
          </w:p>
          <w:p w14:paraId="46EC9267" w14:textId="2706A75A" w:rsidR="00A43508" w:rsidRPr="00D94A75" w:rsidRDefault="00A43508" w:rsidP="009B4DA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Veľkosť virtuálneho disku minimálne 62 TB</w:t>
            </w:r>
          </w:p>
        </w:tc>
        <w:tc>
          <w:tcPr>
            <w:tcW w:w="3308" w:type="dxa"/>
          </w:tcPr>
          <w:p w14:paraId="663C3B14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4047E356" w14:textId="2FB35119" w:rsidTr="00A43508">
        <w:trPr>
          <w:cantSplit/>
          <w:trHeight w:val="20"/>
        </w:trPr>
        <w:tc>
          <w:tcPr>
            <w:tcW w:w="1914" w:type="dxa"/>
          </w:tcPr>
          <w:p w14:paraId="6D2637DC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Centrálny manažment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 – x86</w:t>
            </w:r>
          </w:p>
        </w:tc>
        <w:tc>
          <w:tcPr>
            <w:tcW w:w="4128" w:type="dxa"/>
            <w:shd w:val="clear" w:color="auto" w:fill="auto"/>
          </w:tcPr>
          <w:p w14:paraId="6E39F3B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Je potrebné dodať Centrálny manažment x86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platformy.</w:t>
            </w:r>
          </w:p>
        </w:tc>
        <w:tc>
          <w:tcPr>
            <w:tcW w:w="3308" w:type="dxa"/>
          </w:tcPr>
          <w:p w14:paraId="0D3AF5F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246CC874" w14:textId="29FABBF4" w:rsidTr="00A43508">
        <w:trPr>
          <w:cantSplit/>
          <w:trHeight w:val="20"/>
        </w:trPr>
        <w:tc>
          <w:tcPr>
            <w:tcW w:w="1914" w:type="dxa"/>
          </w:tcPr>
          <w:p w14:paraId="20E9401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Predpokladaný počet CPU</w:t>
            </w:r>
          </w:p>
        </w:tc>
        <w:tc>
          <w:tcPr>
            <w:tcW w:w="4128" w:type="dxa"/>
            <w:shd w:val="clear" w:color="auto" w:fill="auto"/>
          </w:tcPr>
          <w:p w14:paraId="2F4BC69C" w14:textId="3EF60800" w:rsidR="00A43508" w:rsidRPr="00D94A75" w:rsidRDefault="005A73BE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96</w:t>
            </w:r>
          </w:p>
          <w:p w14:paraId="090F20DF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308" w:type="dxa"/>
          </w:tcPr>
          <w:p w14:paraId="13095476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C52E1E1" w14:textId="21E88281" w:rsidR="00007B14" w:rsidRPr="00D94A75" w:rsidRDefault="00007B14" w:rsidP="009B4DA5">
      <w:pPr>
        <w:spacing w:after="0"/>
        <w:rPr>
          <w:rFonts w:ascii="Arial Narrow" w:hAnsi="Arial Narrow"/>
          <w:lang w:val="sk-SK"/>
        </w:rPr>
      </w:pPr>
    </w:p>
    <w:p w14:paraId="6FE34E06" w14:textId="7E354119" w:rsidR="001C1688" w:rsidRPr="00D94A75" w:rsidRDefault="001C1688" w:rsidP="009B4DA5">
      <w:pPr>
        <w:spacing w:after="0"/>
        <w:rPr>
          <w:rFonts w:ascii="Arial Narrow" w:hAnsi="Arial Narrow"/>
          <w:lang w:val="sk-SK"/>
        </w:rPr>
      </w:pPr>
    </w:p>
    <w:p w14:paraId="5C0F6546" w14:textId="77777777" w:rsidR="001C1688" w:rsidRPr="00D94A75" w:rsidRDefault="001C1688" w:rsidP="009B4DA5">
      <w:pPr>
        <w:spacing w:after="0"/>
        <w:rPr>
          <w:rFonts w:ascii="Arial Narrow" w:hAnsi="Arial Narrow"/>
          <w:lang w:val="sk-SK"/>
        </w:rPr>
      </w:pPr>
    </w:p>
    <w:p w14:paraId="12B0697B" w14:textId="77777777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lastRenderedPageBreak/>
        <w:t>Položka č. 4 – Licencie operačného systému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4128"/>
        <w:gridCol w:w="3308"/>
      </w:tblGrid>
      <w:tr w:rsidR="00A43508" w:rsidRPr="00D94A75" w14:paraId="358AE62C" w14:textId="3E1B966B" w:rsidTr="00A43508">
        <w:trPr>
          <w:cantSplit/>
          <w:trHeight w:val="20"/>
        </w:trPr>
        <w:tc>
          <w:tcPr>
            <w:tcW w:w="1914" w:type="dxa"/>
            <w:shd w:val="clear" w:color="auto" w:fill="BFBFBF" w:themeFill="background1" w:themeFillShade="BF"/>
          </w:tcPr>
          <w:p w14:paraId="218FB111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94A75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Produkt/Parameter</w:t>
            </w:r>
          </w:p>
        </w:tc>
        <w:tc>
          <w:tcPr>
            <w:tcW w:w="4128" w:type="dxa"/>
            <w:shd w:val="clear" w:color="auto" w:fill="BFBFBF" w:themeFill="background1" w:themeFillShade="BF"/>
          </w:tcPr>
          <w:p w14:paraId="2088A767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94A75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Požiadavky</w:t>
            </w:r>
          </w:p>
        </w:tc>
        <w:tc>
          <w:tcPr>
            <w:tcW w:w="3308" w:type="dxa"/>
            <w:shd w:val="clear" w:color="auto" w:fill="BFBFBF" w:themeFill="background1" w:themeFillShade="BF"/>
          </w:tcPr>
          <w:p w14:paraId="43666CA0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A43508" w:rsidRPr="00D94A75" w14:paraId="71A493B5" w14:textId="4B62033A" w:rsidTr="00A43508">
        <w:trPr>
          <w:cantSplit/>
          <w:trHeight w:val="20"/>
        </w:trPr>
        <w:tc>
          <w:tcPr>
            <w:tcW w:w="1914" w:type="dxa"/>
          </w:tcPr>
          <w:p w14:paraId="2CACF1F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Funkcionalita licencií operačného systému</w:t>
            </w:r>
          </w:p>
        </w:tc>
        <w:tc>
          <w:tcPr>
            <w:tcW w:w="4128" w:type="dxa"/>
            <w:shd w:val="clear" w:color="auto" w:fill="auto"/>
          </w:tcPr>
          <w:p w14:paraId="01CB4B41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Je potrebné dodať licencie na všetky CPU jadrá všetkých dodaných serverov HW infraštruktúry typu x86, ktorý umožňuje v rámci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 inštalovať neobmedzený počet VM typu Windows alebo ekvivalentného.</w:t>
            </w:r>
          </w:p>
          <w:p w14:paraId="6F12AAC4" w14:textId="241076A9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Operačný systém musí sp</w:t>
            </w:r>
            <w:r w:rsidR="003A5841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ĺň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ať nasledovn</w:t>
            </w:r>
            <w:r w:rsidR="003A5841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é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požiadavky:</w:t>
            </w:r>
          </w:p>
          <w:p w14:paraId="3A2E1D36" w14:textId="67D17081" w:rsidR="00A43508" w:rsidRPr="00D94A75" w:rsidRDefault="00A43508" w:rsidP="009B4DA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logických procesorov minimálne </w:t>
            </w:r>
            <w:r w:rsidR="00643AB4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96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  <w:p w14:paraId="162382B4" w14:textId="77777777" w:rsidR="00A43508" w:rsidRPr="00D94A75" w:rsidRDefault="00A43508" w:rsidP="009B4DA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Velkosť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fyzickej RAM minimálne 4 TB</w:t>
            </w:r>
          </w:p>
          <w:p w14:paraId="7DEA434A" w14:textId="77777777" w:rsidR="00A43508" w:rsidRPr="00D94A75" w:rsidRDefault="00A43508" w:rsidP="009B4DA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serverov na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cluster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minimálne </w:t>
            </w:r>
            <w:r w:rsidR="005826A6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64</w:t>
            </w:r>
          </w:p>
          <w:p w14:paraId="6B59DDF3" w14:textId="058FEFAC" w:rsidR="005826A6" w:rsidRPr="00D94A75" w:rsidRDefault="005826A6" w:rsidP="005826A6">
            <w:pPr>
              <w:spacing w:after="0" w:line="240" w:lineRule="auto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308" w:type="dxa"/>
          </w:tcPr>
          <w:p w14:paraId="0A229E64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80F58C1" w14:textId="6D231F64" w:rsidTr="00A43508">
        <w:trPr>
          <w:cantSplit/>
          <w:trHeight w:val="20"/>
        </w:trPr>
        <w:tc>
          <w:tcPr>
            <w:tcW w:w="1914" w:type="dxa"/>
          </w:tcPr>
          <w:p w14:paraId="51C37E44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Predpokladaný počet CPU jadier</w:t>
            </w:r>
          </w:p>
        </w:tc>
        <w:tc>
          <w:tcPr>
            <w:tcW w:w="4128" w:type="dxa"/>
            <w:shd w:val="clear" w:color="auto" w:fill="auto"/>
          </w:tcPr>
          <w:p w14:paraId="53CFC5C0" w14:textId="7F9DC9DA" w:rsidR="00A43508" w:rsidRPr="00D94A75" w:rsidRDefault="004D410B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1536</w:t>
            </w:r>
          </w:p>
          <w:p w14:paraId="64E248C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308" w:type="dxa"/>
          </w:tcPr>
          <w:p w14:paraId="777840F3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5FCCC91D" w14:textId="77777777" w:rsidR="00007B14" w:rsidRPr="00D94A75" w:rsidRDefault="00007B14" w:rsidP="009B4DA5">
      <w:pPr>
        <w:spacing w:after="0"/>
        <w:rPr>
          <w:rFonts w:ascii="Arial Narrow" w:hAnsi="Arial Narrow"/>
          <w:lang w:val="sk-SK"/>
        </w:rPr>
      </w:pPr>
    </w:p>
    <w:p w14:paraId="4E4C580B" w14:textId="77777777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>Položka č. 5 – Kabeláž, (</w:t>
      </w:r>
      <w:proofErr w:type="spellStart"/>
      <w:r w:rsidRPr="00D94A75">
        <w:rPr>
          <w:rFonts w:ascii="Arial Narrow" w:hAnsi="Arial Narrow"/>
          <w:b/>
          <w:bCs/>
          <w:lang w:val="sk-SK"/>
        </w:rPr>
        <w:t>trunková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optická, </w:t>
      </w:r>
      <w:proofErr w:type="spellStart"/>
      <w:r w:rsidRPr="00D94A75">
        <w:rPr>
          <w:rFonts w:ascii="Arial Narrow" w:hAnsi="Arial Narrow"/>
          <w:b/>
          <w:bCs/>
          <w:lang w:val="sk-SK"/>
        </w:rPr>
        <w:t>metalická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, </w:t>
      </w:r>
      <w:proofErr w:type="spellStart"/>
      <w:r w:rsidRPr="00D94A75">
        <w:rPr>
          <w:rFonts w:ascii="Arial Narrow" w:hAnsi="Arial Narrow"/>
          <w:b/>
          <w:bCs/>
          <w:lang w:val="sk-SK"/>
        </w:rPr>
        <w:t>patchpanely</w:t>
      </w:r>
      <w:proofErr w:type="spellEnd"/>
      <w:r w:rsidRPr="00D94A75">
        <w:rPr>
          <w:rFonts w:ascii="Arial Narrow" w:hAnsi="Arial Narrow"/>
          <w:b/>
          <w:bCs/>
          <w:lang w:val="sk-SK"/>
        </w:rPr>
        <w:t>, rozvádzače)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04"/>
        <w:gridCol w:w="4279"/>
        <w:gridCol w:w="3167"/>
      </w:tblGrid>
      <w:tr w:rsidR="00A43508" w:rsidRPr="00D94A75" w14:paraId="23FFAC17" w14:textId="0A6F4E46" w:rsidTr="00A43508">
        <w:trPr>
          <w:trHeight w:val="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B05E8E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C3F0F5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1A8076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158214EB" w14:textId="72BF0F13" w:rsidTr="00A43508">
        <w:trPr>
          <w:trHeight w:val="2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9B3F7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Požiadavky na kabeláž</w:t>
            </w:r>
          </w:p>
        </w:tc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9DAC1" w14:textId="38B269BA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Súčasťou dodávky každého zariadenia bude kompletná kabeláž na prepojenie </w:t>
            </w:r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dodávaných zariadení v rá</w:t>
            </w:r>
            <w:r w:rsidR="00985756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</w:t>
            </w:r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ci 3-och </w:t>
            </w:r>
            <w:proofErr w:type="spellStart"/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:</w:t>
            </w:r>
          </w:p>
          <w:p w14:paraId="5949F7A7" w14:textId="586E9805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napájacej kabeláže</w:t>
            </w:r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  <w:p w14:paraId="05AE9DD5" w14:textId="77777777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dátovej kabeláže</w:t>
            </w:r>
          </w:p>
          <w:p w14:paraId="16E9B7E4" w14:textId="77777777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Pripojenie jestvujúcich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prípojnicových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rozvodov</w:t>
            </w:r>
          </w:p>
          <w:p w14:paraId="1F40728F" w14:textId="722CB450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Doplnenie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prípojnicových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trunkových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rozvodov</w:t>
            </w:r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z dodávaných </w:t>
            </w:r>
            <w:proofErr w:type="spellStart"/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</w:p>
          <w:p w14:paraId="332CA645" w14:textId="77777777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Doplnenie dátových káblových rozvodov s komponentami výkonnostnej kategórie 6A podľa normy EN/STN 50173-1</w:t>
            </w:r>
          </w:p>
          <w:p w14:paraId="52F37E74" w14:textId="1481B024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Doplnenie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patchpanelov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="00E309B1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 rámci dodávaných rozvádzačov a centrálnych rozvádzačov.</w:t>
            </w:r>
          </w:p>
          <w:p w14:paraId="62471CBA" w14:textId="5E001917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Žľabový systém pre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trunkovú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metalickú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optickú kabeláž</w:t>
            </w:r>
            <w:r w:rsidR="00E309B1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 dodávaným </w:t>
            </w:r>
            <w:proofErr w:type="spellStart"/>
            <w:r w:rsidR="00E309B1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rackom</w:t>
            </w:r>
            <w:proofErr w:type="spellEnd"/>
          </w:p>
          <w:p w14:paraId="5D25FDAF" w14:textId="1495A6BD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2E6F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A6935E4" w14:textId="77777777" w:rsidR="00007B14" w:rsidRPr="00D94A75" w:rsidRDefault="00007B14" w:rsidP="009B4DA5">
      <w:pPr>
        <w:spacing w:after="0"/>
        <w:rPr>
          <w:rFonts w:ascii="Arial Narrow" w:hAnsi="Arial Narrow"/>
          <w:lang w:val="sk-SK"/>
        </w:rPr>
      </w:pPr>
    </w:p>
    <w:p w14:paraId="0D076C2C" w14:textId="29689292" w:rsidR="00973B7F" w:rsidRPr="00D94A75" w:rsidRDefault="00973B7F" w:rsidP="00973B7F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6 – Inštalačné a konfiguračné práce pre infraštruktúru serverovej platformy 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973B7F" w:rsidRPr="00D94A75" w14:paraId="47757FB0" w14:textId="77777777" w:rsidTr="00D0485A">
        <w:trPr>
          <w:trHeight w:val="22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0CD98D7" w14:textId="77777777" w:rsidR="00973B7F" w:rsidRPr="00D94A75" w:rsidRDefault="00973B7F" w:rsidP="00D0485A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6D6D8A" w14:textId="77777777" w:rsidR="00973B7F" w:rsidRPr="00D94A75" w:rsidRDefault="00973B7F" w:rsidP="00D0485A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0FFD4E" w14:textId="77777777" w:rsidR="00973B7F" w:rsidRPr="00D94A75" w:rsidRDefault="00973B7F" w:rsidP="00D0485A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973B7F" w:rsidRPr="00D94A75" w14:paraId="630C9DA9" w14:textId="77777777" w:rsidTr="00D0485A">
        <w:trPr>
          <w:trHeight w:val="227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06193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Inštalačné</w:t>
            </w:r>
          </w:p>
          <w:p w14:paraId="669C07B0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 konfiguračné práce</w:t>
            </w:r>
          </w:p>
          <w:p w14:paraId="0ADFC921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pre infraštruktúru</w:t>
            </w:r>
          </w:p>
          <w:p w14:paraId="4633A778" w14:textId="77777777" w:rsidR="00973B7F" w:rsidRPr="00D94A75" w:rsidRDefault="00973B7F" w:rsidP="00D0485A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serverovej platformy x86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6E13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Návrh technickej architektúry riešenia</w:t>
            </w:r>
          </w:p>
          <w:p w14:paraId="6007B3AE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Detailný návrh zapojenia a konfigurácie</w:t>
            </w:r>
          </w:p>
          <w:p w14:paraId="2284FFD1" w14:textId="77777777" w:rsidR="00973B7F" w:rsidRPr="00D94A75" w:rsidRDefault="00973B7F" w:rsidP="00D0485A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Návrh rozloženia serverov v lokalite/ách</w:t>
            </w:r>
          </w:p>
          <w:p w14:paraId="6356B417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Návrh detailnej konfigurácie serverovej infraštruktúry</w:t>
            </w:r>
          </w:p>
          <w:p w14:paraId="1047B4EB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Príprava testovacích scenárov s popisom akceptačných kritérií</w:t>
            </w:r>
          </w:p>
          <w:p w14:paraId="29F457B1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Rozbalenie a umiestnenie IKT infraštruktúry</w:t>
            </w:r>
          </w:p>
          <w:p w14:paraId="1DD4DD3F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Prvotná fyzická inštalácia HW (inštalácia do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)</w:t>
            </w:r>
          </w:p>
          <w:p w14:paraId="0A38795B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Aktualizácia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firmware</w:t>
            </w:r>
            <w:proofErr w:type="spellEnd"/>
          </w:p>
          <w:p w14:paraId="339445C4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Testy funkčnosti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redundantnosti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napájania</w:t>
            </w:r>
          </w:p>
          <w:p w14:paraId="5A454266" w14:textId="77777777" w:rsidR="00973B7F" w:rsidRPr="00D94A75" w:rsidRDefault="00973B7F" w:rsidP="00D0485A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serverov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26DC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973B7F" w:rsidRPr="00D94A75" w14:paraId="7A35836F" w14:textId="77777777" w:rsidTr="00D0485A">
        <w:trPr>
          <w:trHeight w:val="22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095121" w14:textId="77777777" w:rsidR="00973B7F" w:rsidRPr="00D94A75" w:rsidRDefault="00973B7F" w:rsidP="00D0485A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A5F0A" w14:textId="53A91C30" w:rsidR="00973B7F" w:rsidRPr="00D94A75" w:rsidRDefault="004D410B" w:rsidP="00D0485A">
            <w:pPr>
              <w:spacing w:after="0"/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369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CECCF" w14:textId="77777777" w:rsidR="00973B7F" w:rsidRPr="00D94A75" w:rsidRDefault="00973B7F" w:rsidP="00D0485A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6BE9DE9" w14:textId="77777777" w:rsidR="004A1871" w:rsidRPr="00D94A75" w:rsidRDefault="004A1871" w:rsidP="009B4DA5">
      <w:pPr>
        <w:spacing w:after="120"/>
        <w:rPr>
          <w:rFonts w:ascii="Arial Narrow" w:hAnsi="Arial Narrow"/>
          <w:b/>
          <w:bCs/>
          <w:lang w:val="sk-SK"/>
        </w:rPr>
      </w:pPr>
    </w:p>
    <w:p w14:paraId="71454058" w14:textId="7CDFF4C8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</w:t>
      </w:r>
      <w:r w:rsidR="00973B7F" w:rsidRPr="00D94A75">
        <w:rPr>
          <w:rFonts w:ascii="Arial Narrow" w:hAnsi="Arial Narrow"/>
          <w:b/>
          <w:bCs/>
          <w:lang w:val="sk-SK"/>
        </w:rPr>
        <w:t>7</w:t>
      </w:r>
      <w:r w:rsidRPr="00D94A75">
        <w:rPr>
          <w:rFonts w:ascii="Arial Narrow" w:hAnsi="Arial Narrow"/>
          <w:b/>
          <w:bCs/>
          <w:lang w:val="sk-SK"/>
        </w:rPr>
        <w:t xml:space="preserve"> – Inštalácia zdrojov </w:t>
      </w:r>
      <w:proofErr w:type="spellStart"/>
      <w:r w:rsidRPr="00D94A75">
        <w:rPr>
          <w:rFonts w:ascii="Arial Narrow" w:hAnsi="Arial Narrow"/>
          <w:b/>
          <w:bCs/>
          <w:lang w:val="sk-SK"/>
        </w:rPr>
        <w:t>virtualizačného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nástroja</w:t>
      </w:r>
      <w:r w:rsidR="008F4586" w:rsidRPr="00D94A75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06"/>
        <w:gridCol w:w="4254"/>
        <w:gridCol w:w="3190"/>
      </w:tblGrid>
      <w:tr w:rsidR="00A43508" w:rsidRPr="00D94A75" w14:paraId="4DD0CA28" w14:textId="64BDF08B" w:rsidTr="00A43508">
        <w:trPr>
          <w:trHeight w:val="227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0BED16A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74AAFF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C1E3BA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3AFB0F03" w14:textId="5A4A519A" w:rsidTr="00A43508">
        <w:trPr>
          <w:trHeight w:val="227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85259" w14:textId="77777777" w:rsidR="00A43508" w:rsidRPr="00D94A75" w:rsidRDefault="00A43508" w:rsidP="009B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Inštalačné</w:t>
            </w:r>
          </w:p>
          <w:p w14:paraId="34ABF6CD" w14:textId="77777777" w:rsidR="00A43508" w:rsidRPr="00D94A75" w:rsidRDefault="00A43508" w:rsidP="009B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 konfiguračné práce</w:t>
            </w:r>
          </w:p>
          <w:p w14:paraId="4427E17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D857" w14:textId="49BCB3DC" w:rsidR="00A43508" w:rsidRPr="00D94A75" w:rsidRDefault="00A43508" w:rsidP="009B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Inštalácia zdrojov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virtualizačného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nástroja (technologická platforma x86 alebo ekvivalent)</w:t>
            </w:r>
          </w:p>
          <w:p w14:paraId="0838F8A1" w14:textId="77777777" w:rsidR="004A1871" w:rsidRPr="00D94A75" w:rsidRDefault="004A1871" w:rsidP="004A187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 operačného systému</w:t>
            </w:r>
          </w:p>
          <w:p w14:paraId="66D56555" w14:textId="77777777" w:rsidR="00A43508" w:rsidRPr="00D94A75" w:rsidRDefault="00A43508" w:rsidP="009B4DA5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Pripojenie systémov do LAN a SAN a overenie konfigurácie sieťovej infraštruktúry LAN a SAN</w:t>
            </w:r>
          </w:p>
          <w:p w14:paraId="239D6504" w14:textId="77777777" w:rsidR="00A43508" w:rsidRPr="00D94A75" w:rsidRDefault="00A43508" w:rsidP="009B4DA5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Zaradenie serverov do manažment infraštruktúry</w:t>
            </w:r>
          </w:p>
          <w:p w14:paraId="68391CF2" w14:textId="77777777" w:rsidR="00A43508" w:rsidRPr="00D94A75" w:rsidRDefault="00A43508" w:rsidP="009B4DA5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Inštalácia a konfigurácia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</w:t>
            </w:r>
          </w:p>
          <w:p w14:paraId="72186F97" w14:textId="77777777" w:rsidR="00A43508" w:rsidRPr="00D94A75" w:rsidRDefault="00A43508" w:rsidP="009B4DA5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Inštalácia a konfigurácia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virtualizačného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manažment softvéru</w:t>
            </w:r>
          </w:p>
          <w:p w14:paraId="2E7DE17A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Integrácia zdrojov technologickej platformy x86 alebo ekvivalentnej s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orchestračnou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vrstvou</w:t>
            </w:r>
          </w:p>
          <w:p w14:paraId="2E3FD545" w14:textId="77777777" w:rsidR="00A43508" w:rsidRPr="00D94A75" w:rsidRDefault="00A43508" w:rsidP="009B4DA5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integrácie do monitorovacieho nástroja</w:t>
            </w:r>
          </w:p>
          <w:p w14:paraId="61E58AA3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Integrácia zdrojov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 </w:t>
            </w:r>
          </w:p>
          <w:p w14:paraId="3E046F80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Testy funkčnosti vytvorenia VM v prostredí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</w:t>
            </w:r>
          </w:p>
          <w:p w14:paraId="4B3644A3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Testy funkčnosti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redundantnosti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diskových radičov</w:t>
            </w:r>
          </w:p>
          <w:p w14:paraId="7BF3F176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integrácie v prostredí serverov</w:t>
            </w:r>
          </w:p>
          <w:p w14:paraId="58832A4F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integrácie v prostredí virtualizácie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6486" w14:textId="77777777" w:rsidR="00A43508" w:rsidRPr="00D94A75" w:rsidRDefault="00A43508" w:rsidP="009B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4F94D559" w14:textId="7F0251E0" w:rsidTr="00A43508">
        <w:trPr>
          <w:trHeight w:val="227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BB8A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80BAD" w14:textId="74A0025C" w:rsidR="00A43508" w:rsidRPr="00D94A75" w:rsidRDefault="004D410B" w:rsidP="009B4DA5">
            <w:pPr>
              <w:spacing w:after="0" w:line="240" w:lineRule="auto"/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510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BFF7B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BC98795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1D632736" w14:textId="10E30272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</w:t>
      </w:r>
      <w:r w:rsidR="00973B7F" w:rsidRPr="00D94A75">
        <w:rPr>
          <w:rFonts w:ascii="Arial Narrow" w:hAnsi="Arial Narrow"/>
          <w:b/>
          <w:bCs/>
          <w:lang w:val="sk-SK"/>
        </w:rPr>
        <w:t>8</w:t>
      </w:r>
      <w:r w:rsidRPr="00D94A75">
        <w:rPr>
          <w:rFonts w:ascii="Arial Narrow" w:hAnsi="Arial Narrow"/>
          <w:b/>
          <w:bCs/>
          <w:lang w:val="sk-SK"/>
        </w:rPr>
        <w:t xml:space="preserve"> – Licencie na rozšírenie monitoringu</w:t>
      </w:r>
      <w:r w:rsidR="005D7459" w:rsidRPr="00D94A75">
        <w:rPr>
          <w:rFonts w:ascii="Arial Narrow" w:hAnsi="Arial Narrow"/>
          <w:b/>
          <w:bCs/>
          <w:lang w:val="sk-SK"/>
        </w:rPr>
        <w:t xml:space="preserve"> CA </w:t>
      </w:r>
      <w:proofErr w:type="spellStart"/>
      <w:r w:rsidR="005D7459" w:rsidRPr="00D94A75">
        <w:rPr>
          <w:rFonts w:ascii="Arial Narrow" w:hAnsi="Arial Narrow"/>
          <w:b/>
          <w:bCs/>
          <w:lang w:val="sk-SK"/>
        </w:rPr>
        <w:t>Spectrum</w:t>
      </w:r>
      <w:proofErr w:type="spellEnd"/>
    </w:p>
    <w:tbl>
      <w:tblPr>
        <w:tblW w:w="9350" w:type="dxa"/>
        <w:tblLook w:val="0000" w:firstRow="0" w:lastRow="0" w:firstColumn="0" w:lastColumn="0" w:noHBand="0" w:noVBand="0"/>
      </w:tblPr>
      <w:tblGrid>
        <w:gridCol w:w="1923"/>
        <w:gridCol w:w="4001"/>
        <w:gridCol w:w="3426"/>
      </w:tblGrid>
      <w:tr w:rsidR="00A43508" w:rsidRPr="00D94A75" w14:paraId="19F4C1B8" w14:textId="4B1A3AB7" w:rsidTr="00A43508">
        <w:trPr>
          <w:trHeight w:val="2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460D863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5A36CA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4B619C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7297335F" w14:textId="0EEC836E" w:rsidTr="00A43508">
        <w:trPr>
          <w:trHeight w:val="20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B87D9E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Funkcionalita aplikácie</w:t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051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Platforma musí umožňovať proaktívnu správu zmien v sieti, izoláciu porúch a analýzu hlavných príčin. Pomocou aplikácie musí byť možné sledovať, spravovať a</w:t>
            </w:r>
          </w:p>
          <w:p w14:paraId="73A741E0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optimalizovať nielen sieťovú infraštruktúru, ale aj nad ňou prevádzkované obchodné služby.</w:t>
            </w:r>
          </w:p>
        </w:tc>
        <w:tc>
          <w:tcPr>
            <w:tcW w:w="3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AB9B3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44DE1B3B" w14:textId="5932DE58" w:rsidTr="00A43508">
        <w:trPr>
          <w:trHeight w:val="20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AAD3D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 xml:space="preserve">Počet serverových licencií </w:t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4BC07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200</w:t>
            </w:r>
          </w:p>
        </w:tc>
        <w:tc>
          <w:tcPr>
            <w:tcW w:w="3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B967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6989F8DB" w14:textId="0B3D5952" w:rsidTr="00A43508">
        <w:trPr>
          <w:trHeight w:val="20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7733D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 xml:space="preserve">Počet sieťových licencii </w:t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CA59A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200</w:t>
            </w:r>
          </w:p>
        </w:tc>
        <w:tc>
          <w:tcPr>
            <w:tcW w:w="3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85B68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6D1CE9AF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093DCFA5" w14:textId="39A673A8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</w:t>
      </w:r>
      <w:r w:rsidR="00973B7F" w:rsidRPr="00D94A75">
        <w:rPr>
          <w:rFonts w:ascii="Arial Narrow" w:hAnsi="Arial Narrow"/>
          <w:b/>
          <w:bCs/>
          <w:lang w:val="sk-SK"/>
        </w:rPr>
        <w:t>9</w:t>
      </w:r>
      <w:r w:rsidRPr="00D94A75">
        <w:rPr>
          <w:rFonts w:ascii="Arial Narrow" w:hAnsi="Arial Narrow"/>
          <w:b/>
          <w:bCs/>
          <w:lang w:val="sk-SK"/>
        </w:rPr>
        <w:t xml:space="preserve"> – </w:t>
      </w:r>
      <w:proofErr w:type="spellStart"/>
      <w:r w:rsidRPr="00D94A75">
        <w:rPr>
          <w:rFonts w:ascii="Arial Narrow" w:hAnsi="Arial Narrow"/>
          <w:b/>
          <w:bCs/>
          <w:lang w:val="sk-SK"/>
        </w:rPr>
        <w:t>Racková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skriňa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A43508" w:rsidRPr="00D94A75" w14:paraId="336F6381" w14:textId="235A643F" w:rsidTr="00A43508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0822E6C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3B9FD4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C4772A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0FDD2157" w14:textId="551C5B86" w:rsidTr="00A43508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91D62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Požadované vlastnosti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92A6B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48U/ 75cmx1200cm s káblovým manažmentom a 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Power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Distribution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Unit</w:t>
            </w:r>
            <w:proofErr w:type="spellEnd"/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018A5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1FC50A08" w14:textId="04EE3A2D" w:rsidTr="00A43508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4D19C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20B2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Doprava na miesto určenia, fyzická inštalácia, pripojenie na napájacie zdroje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A87B8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E27B711" w14:textId="5A758099" w:rsidTr="00A43508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EA5AD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6D6B5" w14:textId="29DB0B67" w:rsidR="00A43508" w:rsidRPr="00D94A75" w:rsidRDefault="00EA214B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7F0B09"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  <w:t>3</w:t>
            </w:r>
            <w:r w:rsidR="007F0B09"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  <w:t xml:space="preserve">                  nemá byť 6 kusov?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56DB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4A6F4CC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4EFD56C2" w14:textId="77777777" w:rsidR="0024753C" w:rsidRDefault="0024753C" w:rsidP="009B4DA5">
      <w:pPr>
        <w:spacing w:after="120"/>
        <w:rPr>
          <w:rFonts w:ascii="Arial Narrow" w:hAnsi="Arial Narrow"/>
          <w:b/>
          <w:bCs/>
          <w:lang w:val="sk-SK"/>
        </w:rPr>
      </w:pPr>
    </w:p>
    <w:p w14:paraId="040A05FD" w14:textId="2BCBB837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lastRenderedPageBreak/>
        <w:t xml:space="preserve">Položka č. </w:t>
      </w:r>
      <w:r w:rsidR="00973B7F" w:rsidRPr="00D94A75">
        <w:rPr>
          <w:rFonts w:ascii="Arial Narrow" w:hAnsi="Arial Narrow"/>
          <w:b/>
          <w:bCs/>
          <w:lang w:val="sk-SK"/>
        </w:rPr>
        <w:t>10</w:t>
      </w:r>
      <w:r w:rsidRPr="00D94A75">
        <w:rPr>
          <w:rFonts w:ascii="Arial Narrow" w:hAnsi="Arial Narrow"/>
          <w:b/>
          <w:bCs/>
          <w:lang w:val="sk-SK"/>
        </w:rPr>
        <w:t xml:space="preserve"> - Rozšírenie automatizácie a správy </w:t>
      </w:r>
      <w:proofErr w:type="spellStart"/>
      <w:r w:rsidRPr="00D94A75">
        <w:rPr>
          <w:rFonts w:ascii="Arial Narrow" w:hAnsi="Arial Narrow"/>
          <w:b/>
          <w:bCs/>
          <w:lang w:val="sk-SK"/>
        </w:rPr>
        <w:t>cloudu</w:t>
      </w:r>
      <w:proofErr w:type="spellEnd"/>
      <w:r w:rsidR="008F317F" w:rsidRPr="00D94A75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88"/>
        <w:gridCol w:w="4437"/>
        <w:gridCol w:w="3225"/>
      </w:tblGrid>
      <w:tr w:rsidR="00A43508" w:rsidRPr="00D94A75" w14:paraId="6B6C6A69" w14:textId="4D17318D" w:rsidTr="00A43508">
        <w:trPr>
          <w:trHeight w:val="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1978B86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Parameter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746350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Špecifikácia (min. parametre)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D4DCE5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5D12105D" w14:textId="3A2AFB88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3B326F" w14:textId="0FC50A90" w:rsidR="00A43508" w:rsidRPr="00D94A75" w:rsidRDefault="00D754D1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Predmet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9E8B" w14:textId="077B6A4D" w:rsidR="00A43508" w:rsidRPr="00D94A75" w:rsidRDefault="00D754D1" w:rsidP="00D6477B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Rozšírenie aplikácie zabezpečujúcej automatizáciu a správu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pre dodanú serverovú,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storage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netwo</w:t>
            </w:r>
            <w:r w:rsidR="006B7DD8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r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k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infraštruktúru. Aplikácia musí zabezpečovať nasledovné parametre: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6F0B" w14:textId="77777777" w:rsidR="00A43508" w:rsidRPr="00D94A75" w:rsidRDefault="00A43508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2BA377FB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14311A" w14:textId="03C62DFC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Riadenie prístupov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D20D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Je definovaných niekoľko rolí pre používateľa z organizácie, ktorá využíva služby poskytované vládnym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cloudom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:</w:t>
            </w:r>
          </w:p>
          <w:p w14:paraId="45AB22F6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správca – riadi prístupové práva pre ostatných používateľov organizácie. Tento používateľ je vytváraný priamo v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Active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directory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a synchronizovaný do aplikácie</w:t>
            </w:r>
          </w:p>
          <w:p w14:paraId="51691E9E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gestor – je zodpovedný za finančný a právny aspekt využívania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</w:t>
            </w:r>
          </w:p>
          <w:p w14:paraId="48C878C7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zadávateľ – je oprávnený zadávať požiadavky pre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služby. Je evidovaný per projekt v rámci už existujúcich používateľov organizácie gestorom</w:t>
            </w:r>
          </w:p>
          <w:p w14:paraId="4DCE3AE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používateľ – je oprávnený využívať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služby</w:t>
            </w:r>
          </w:p>
          <w:p w14:paraId="7BB70DED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</w:p>
          <w:p w14:paraId="389E4505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Pre poskytovateľa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 sú definované tieto roly:</w:t>
            </w:r>
          </w:p>
          <w:p w14:paraId="2ACA977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manažérsky schvaľovateľ - je zodpovedný za obchodné hľadiská ponuky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 požadovaných odberateľom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</w:t>
            </w:r>
          </w:p>
          <w:p w14:paraId="3921E1D0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technický schvaľovateľ – je zodpovedný za technické hľadiská ponuky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 požadovaných odberateľom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služieb.</w:t>
            </w:r>
          </w:p>
          <w:p w14:paraId="63E0AEC5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administrátor – je zodpovedný za konfiguráciu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 požadovaných odberateľom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</w:t>
            </w:r>
          </w:p>
          <w:p w14:paraId="7DAC640B" w14:textId="3D9D9CF9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Autentifikácia a autorizácia používateľov je riešená integráciou voči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Active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Directory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, ktorá je jediným zdrojom pravdy. Aplikácia zohľadňuje aj zmeny oprávnení vykonané priamo v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Active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Directory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, nielen cez ňu.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703A3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5CE9856C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03DB22" w14:textId="5218F8FD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Objednávanie služieb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427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Projekt je hlavnou jednotkou pre IT systém umiestnený vo Vládnom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.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(organizácia) môže mať vytvorených viacero projektov. </w:t>
            </w:r>
          </w:p>
          <w:p w14:paraId="14A0224E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Každý projekt ma štyri prostredia: Produkčné, Vývojové,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Predprodukčné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a Testovacie. Prostredia</w:t>
            </w:r>
          </w:p>
          <w:p w14:paraId="5E50D7F6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 rámci projektu spolu nemôžu komunikovať po interných sieťach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.</w:t>
            </w:r>
          </w:p>
          <w:p w14:paraId="5E79D919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Každé prostredie má ďalej štyri vrstvy: DMZ, V1, V2 a V3.</w:t>
            </w:r>
          </w:p>
          <w:p w14:paraId="038A8108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Vrstva DMZ je určená pre komunikáciu projektu do externých sietí.</w:t>
            </w:r>
          </w:p>
          <w:p w14:paraId="7384C76D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Vrstva V1 je určená pre prepojenie projektu s infraštruktúrou organizácie pomocou SSL tunelu.</w:t>
            </w:r>
          </w:p>
          <w:p w14:paraId="47E3914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Vrstva V2 slúži na prepojenie ostatných vrstiev.</w:t>
            </w:r>
          </w:p>
          <w:p w14:paraId="0049A4EB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Vrstva V3 slúži pre virtuálne servery s najcitlivejším obsahom, napr. databázy a zálohy. K serverom</w:t>
            </w:r>
          </w:p>
          <w:p w14:paraId="24488777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 tejto vrstve sa nedá priamo pripojiť zo serverov, na ktoré 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>sa dá pripojiť z externých sietí.</w:t>
            </w:r>
          </w:p>
          <w:p w14:paraId="70FA69E3" w14:textId="77777777" w:rsidR="00D754D1" w:rsidRPr="00D94A75" w:rsidRDefault="00D754D1" w:rsidP="00D6477B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D0EB1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3DAFC332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645A43" w14:textId="44252AB8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>Objednávanie služieb (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)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DF12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Topológia určuje IP rozsah pre vrstvu, tzn. koľko serverov sa môže maximálne nachádzať v danej</w:t>
            </w:r>
          </w:p>
          <w:p w14:paraId="696073B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vrstve. Definuje sa zvlášť pre každú vrstvu v každom prostredí. Topológia je jediný parameter</w:t>
            </w:r>
          </w:p>
          <w:p w14:paraId="34449DA2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projektu, ktorý sa nedá meniť v priebehu životného cyklu projektu. Ak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potrebuje vytvoriť</w:t>
            </w:r>
          </w:p>
          <w:p w14:paraId="47601B61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 niektorej vrstve viac virtuálnych serverov ako si na začiatku rezervoval, jediné riešenie je zrušiť celý</w:t>
            </w:r>
          </w:p>
          <w:p w14:paraId="4D0735AC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projekt a vytvoriť ho nanovo.</w:t>
            </w:r>
          </w:p>
          <w:p w14:paraId="28A2F4BB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Virtuálne servery si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vyberá z poskytovaných kombinácii CPU, RAM a disk. Vytvorenie virtuálneho servera mimo týchto kombinácii nie je možná.</w:t>
            </w:r>
          </w:p>
          <w:p w14:paraId="0E937D55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Ku každému virtuálnemu serveru sa dajú pripojiť ďalšie disky. Zdieľanie jedného disku medzi</w:t>
            </w:r>
          </w:p>
          <w:p w14:paraId="4B3BDFB9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viacerými virtuálnymi servermi nie je možné. Vládny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poskytuje tri druhy diskov:</w:t>
            </w:r>
          </w:p>
          <w:p w14:paraId="53029EBD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>Tier1 – najrýchlejšie disky. Ich kapacita je značne obmedzená a žiadosť o ich využívanie je nutné patrične odôvodniť.</w:t>
            </w:r>
          </w:p>
          <w:p w14:paraId="26908D08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>Tier2 – štandardné HHD disky určené na bežnú prevádzku.</w:t>
            </w:r>
          </w:p>
          <w:p w14:paraId="127F339E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>Tier3 – pomalšie disky určené na dáta, ku ktorým nemusí byť rýchly prístup.</w:t>
            </w:r>
          </w:p>
          <w:p w14:paraId="34EBE15B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Vládny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poskytuje pripojenie do externých sietí: Internet, GOVNET, KTI, KTI2, MVNET. Ako špeciálna externá sieť je evidované aj priame prepojenie medzi jednotlivými lokalitami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.</w:t>
            </w:r>
          </w:p>
          <w:p w14:paraId="5831394C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Interné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firewallové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pravidlá slúžia na definíciu povolenej komunikácie medzi vrstvami prostredia. Okrem pravidiel definovaných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tenantom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sú automaticky aplikáciou nasadzované pravidlá, ktoré zabezpečujú </w:t>
            </w:r>
          </w:p>
          <w:p w14:paraId="736FFF42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Externé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firewallové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pravidlá slúžia na definíciu povolenej komunikácie do externých sietí z vrstvy</w:t>
            </w:r>
          </w:p>
          <w:p w14:paraId="2AA08156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DMZ. Pri zadefinovaní pravidiel, ktoré povoľujú komunikáciu smerom z/do prostredia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sú tieto automaticky transformované a pri nasadzovaní aj implementované na interný firewall.</w:t>
            </w:r>
          </w:p>
          <w:p w14:paraId="6A8E8B8B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Vládny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poskytuje službu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load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balancera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. V prípade, že sa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rozhodne túto službu</w:t>
            </w:r>
          </w:p>
          <w:p w14:paraId="798C4263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využívať, bude mu vytvorený kontext na F5 zo základnou licenciou. Konfigurácia tohto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load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balancera</w:t>
            </w:r>
            <w:proofErr w:type="spellEnd"/>
          </w:p>
          <w:p w14:paraId="2CE77942" w14:textId="14DBC994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je čisto v kompetencii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tenanta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, ktorý dostane k danému kontextu prihlasovacie údaje.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3A64D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48233FF1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1DCCD4" w14:textId="2DDB8E0C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Pravidlá pre komunikáciu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5D39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Komunikácia medzi servermi v rámci jednej vrstvy nie je obmedzená a ani sa nedá obmedziť na úrovni infraštruktúry. Pri komunikácii medzi prostrediami sa využíva systém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whitelistovanie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komunikácie, tzn. že v základe je celá  komunikácia medzi vrstvami zakázaná 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si povoľuje len komunikáciu, ktorú potrebuje na prevádzku projektu. Povoliť sa dá komunikácia len medzi 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 xml:space="preserve">vrstvami DMZ &lt;-&gt; V2, V1 &lt;-&gt; V2 a V2 &lt;-&gt; V3. Toto pravidlo je aktívne kontrolované aplikáciou pri definovaní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firewallových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pravidiel v rámci projektu a zodpovedá odporúčanej architektúre pre informačné systémy.</w:t>
            </w:r>
          </w:p>
          <w:p w14:paraId="62478C2C" w14:textId="58EA1831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Projekty spolu nemôžu komunikovať po internej sieti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a to ani v prípade, že sa nachádzajú v tej istej organizácii. Toto pravidlo je zohľadnené aj pri prideľovaní IP adries v rámci požadovanej topológie - pre projekt sú vytvárané ucelené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subnety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, ktoré je jednoduché izolovať od ostatných projektov.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965CC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251B68C0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ECF49C" w14:textId="05A65703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>Workflow</w:t>
            </w:r>
            <w:proofErr w:type="spellEnd"/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3B149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Z dôvodu efektívneho využívania prostriedkov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a riadenia projektov je v rámci aplikácie implementovaný schvaľovací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workflow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rozdelený na 2 časti:</w:t>
            </w:r>
          </w:p>
          <w:p w14:paraId="403528E4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tenantská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časť – validácia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biznisových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požiadaviek na projekt</w:t>
            </w:r>
          </w:p>
          <w:p w14:paraId="07710A46" w14:textId="526E97E8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>administrátorská časť – validácia splnenia bezpečnostných požiadaviek a adekvátnosti požadovaných zdrojov na projekte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CDD0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6476F60A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8A41B0" w14:textId="0C6FC0EB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Automatický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deployment</w:t>
            </w:r>
            <w:proofErr w:type="spellEnd"/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4D66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Celý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deployment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projektu za všetky komponenty prebieha plne automatizovane len na základe definície projektu v aplikácii. Aplikácia sa stará o správnu postupnosť nasadzovaných komponentov. Jednotlivé vykonávané kroky sú logované. V prípade, ak nastane chyba, je v aplikácii umožnené po oprave chyby, pokračovať v danom kroku bez zbytočného opakovania úspešne vykonaných krokov.</w:t>
            </w:r>
          </w:p>
          <w:p w14:paraId="4C06D833" w14:textId="6EF5331E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 rámci nasadzovania projektu sú pre definovaných používateľov na projekte definované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personalizované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VPN kontá, ktoré majú plný administrátorský prístup na vytvárané zdroje na projekte. Zároveň je zabezpečené, že dané kontá nemajú prístup na prostriedky iných projektov (či už v rámci organizácie alebo mimo nej).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0FF82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5C0E9DF1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464826" w14:textId="64EDF21C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Integrácie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10B1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Aplikácia je na jednotlivé komponenty integrovaná prostredníctvom REST API.</w:t>
            </w:r>
          </w:p>
          <w:p w14:paraId="3C4ADD01" w14:textId="0833BEF6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Definícia povolených operačných systémov, veľkosti serverov, pripojených diskových priestorov a povolených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availability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zón pre organizáciu je riadená primárne riadená konfiguráciou priamo v technologickej platforme poskytujúcej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prostriedky. Aplikácia si udržiava tieto údaje aktualizované prostredníctvom pravidelnej synchronizácie.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D4B4D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1ABE7DA2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A3D9BF" w14:textId="4BE3B630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Reporting</w:t>
            </w:r>
            <w:proofErr w:type="spellEnd"/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BF01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 rámci aplikácie je k dispozícii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reporting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umožňujúci vyhodnotiť tieto parametre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:</w:t>
            </w:r>
          </w:p>
          <w:p w14:paraId="5CF16560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obsadenosť zdrojov za celý Vládny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</w:t>
            </w:r>
            <w:proofErr w:type="spellEnd"/>
          </w:p>
          <w:p w14:paraId="33CAEFD0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>využitie zdrojov za jednotlivé projekty a organizácie</w:t>
            </w:r>
          </w:p>
          <w:p w14:paraId="0B5ED389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utilizácia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jednotlivých zdrojov za jednotlivé projekty a organizácie (až na úroveň jednotlivých VM) – aktuálna a historická</w:t>
            </w:r>
          </w:p>
          <w:p w14:paraId="0DE54949" w14:textId="4FE5E17F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utilizácia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jednotlivých zdrojov za jednotlivé AZ a celý Vládny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– aktuálne a historická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2147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1018AEAC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6BFC12" w14:textId="67836E9E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>Billing</w:t>
            </w:r>
            <w:proofErr w:type="spellEnd"/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BB5CF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Pre účely zhodnotenia hodnoty projektu je umožnené v rámci aplikácie definovať cenu jednotlivých katalógových položiek, ktoré sú ponúkané Vládnym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cloudom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. Táto definícia je historizovaná a je umožnené ju definovať aj do budúcnosti.</w:t>
            </w:r>
          </w:p>
          <w:p w14:paraId="08B208DF" w14:textId="625A823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Na základe takto definovaného cenníka je umožnené vypočítať hodnotu projektu. Túto hodnotu je možné porovnávať v čase na základe zmien ceny jednotlivých položiek a využívaných prostriedkov v danom projekte.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B0DAF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3ED40EFE" w14:textId="7641A9A6" w:rsidTr="00A43508">
        <w:trPr>
          <w:trHeight w:val="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B6223C" w14:textId="2F7C3B7D" w:rsidR="00A43508" w:rsidRPr="00D94A75" w:rsidRDefault="00B40F21" w:rsidP="009B4DA5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Predpokladaný počet </w:t>
            </w:r>
            <w:r w:rsidR="00D2291E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ks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C2FD7" w14:textId="756CB4D9" w:rsidR="00A43508" w:rsidRPr="00D94A75" w:rsidRDefault="00A43508" w:rsidP="009B4DA5">
            <w:pPr>
              <w:pStyle w:val="Odsekzoznamu"/>
              <w:spacing w:after="0"/>
              <w:ind w:left="394" w:hanging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  <w:t xml:space="preserve"> </w:t>
            </w:r>
            <w:r w:rsidR="004D410B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</w:t>
            </w:r>
            <w:r w:rsidR="00E907C4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2304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420F" w14:textId="48890D79" w:rsidR="00A43508" w:rsidRPr="00D94A75" w:rsidRDefault="00A43508" w:rsidP="009B4DA5">
            <w:pPr>
              <w:pStyle w:val="Odsekzoznamu"/>
              <w:spacing w:after="0"/>
              <w:ind w:left="394" w:hanging="360"/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</w:pPr>
          </w:p>
        </w:tc>
      </w:tr>
    </w:tbl>
    <w:p w14:paraId="684FEF7A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5DA306EA" w14:textId="34024A1E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>Položka č. 1</w:t>
      </w:r>
      <w:r w:rsidR="00973B7F" w:rsidRPr="00D94A75">
        <w:rPr>
          <w:rFonts w:ascii="Arial Narrow" w:hAnsi="Arial Narrow"/>
          <w:b/>
          <w:bCs/>
          <w:lang w:val="sk-SK"/>
        </w:rPr>
        <w:t>1</w:t>
      </w:r>
      <w:r w:rsidRPr="00D94A75">
        <w:rPr>
          <w:rFonts w:ascii="Arial Narrow" w:hAnsi="Arial Narrow"/>
          <w:b/>
          <w:bCs/>
          <w:lang w:val="sk-SK"/>
        </w:rPr>
        <w:t xml:space="preserve"> – Inštalácia a integrácia nástroja na rozšírenie automatizácie a správy </w:t>
      </w:r>
      <w:proofErr w:type="spellStart"/>
      <w:r w:rsidRPr="00D94A75">
        <w:rPr>
          <w:rFonts w:ascii="Arial Narrow" w:hAnsi="Arial Narrow"/>
          <w:b/>
          <w:bCs/>
          <w:lang w:val="sk-SK"/>
        </w:rPr>
        <w:t>cloudu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do infraštruktúry</w:t>
      </w:r>
      <w:r w:rsidR="0035359E" w:rsidRPr="00D94A75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772"/>
        <w:gridCol w:w="4310"/>
        <w:gridCol w:w="3268"/>
      </w:tblGrid>
      <w:tr w:rsidR="00A43508" w:rsidRPr="00D94A75" w14:paraId="4ACFD8A9" w14:textId="7F67519C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04554D76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Parameter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78956B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Špecifikácia (min. parametre)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B2D67E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589980B0" w14:textId="1CDB6D54" w:rsidTr="00A43508">
        <w:trPr>
          <w:trHeight w:val="20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B797C0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Inštalácia zdrojov pre správu </w:t>
            </w:r>
            <w:proofErr w:type="spellStart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 (výpočtové zdroje)</w:t>
            </w:r>
          </w:p>
        </w:tc>
        <w:tc>
          <w:tcPr>
            <w:tcW w:w="4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57BF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serverov (sieťová konfigurácia, konfigurácia technických účtov, a redundancia MGMT serverov)</w:t>
            </w:r>
          </w:p>
          <w:p w14:paraId="174420AB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Zaradenie serverov do manažmentu MGMT</w:t>
            </w:r>
          </w:p>
          <w:p w14:paraId="2BA5F15A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Vytvorenie a konfigurácia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</w:t>
            </w:r>
          </w:p>
          <w:p w14:paraId="1828CA23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Vytvorenie a konfigurácia manažmentu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</w:t>
            </w:r>
          </w:p>
          <w:p w14:paraId="6FDF5C48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Vytvorenie technologického prostredia</w:t>
            </w:r>
          </w:p>
          <w:p w14:paraId="66E41F81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integrácie do zálohovacieho systému</w:t>
            </w:r>
          </w:p>
        </w:tc>
        <w:tc>
          <w:tcPr>
            <w:tcW w:w="3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DE2EB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4ADC25CB" w14:textId="2EF71C13" w:rsidTr="00A43508">
        <w:trPr>
          <w:trHeight w:val="20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EABE33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Inštalácia zdrojov pre správu </w:t>
            </w:r>
            <w:proofErr w:type="spellStart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storage</w:t>
            </w:r>
            <w:proofErr w:type="spellEnd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)</w:t>
            </w:r>
          </w:p>
        </w:tc>
        <w:tc>
          <w:tcPr>
            <w:tcW w:w="4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F7156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Konfigurácia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kontrolerov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(sieťová konfigurácia)</w:t>
            </w:r>
          </w:p>
          <w:p w14:paraId="2CFBBCAC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Vytvorenie a konfigurácia RAID pre diskové skupiny tier1, tier2, tier3</w:t>
            </w:r>
          </w:p>
          <w:p w14:paraId="5081D073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Vytvorenie a konfigurácia diskových skupín tier1, tier2, tier3</w:t>
            </w:r>
          </w:p>
          <w:p w14:paraId="1F26ADF0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integrácie do monitorovacieho nástroja</w:t>
            </w:r>
          </w:p>
          <w:p w14:paraId="29EB81B7" w14:textId="77777777" w:rsidR="00A43508" w:rsidRPr="00D94A75" w:rsidRDefault="00A43508" w:rsidP="009B4DA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Zaradenie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do manažmentu</w:t>
            </w:r>
          </w:p>
        </w:tc>
        <w:tc>
          <w:tcPr>
            <w:tcW w:w="3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CE269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A90539C" w14:textId="7886CA5B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A2AE31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Integrácia rozšírených komponentov </w:t>
            </w:r>
            <w:proofErr w:type="spellStart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 a vytvorenie infraštruktúrnych virtuálnych objektov pre: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78A6" w14:textId="77777777" w:rsidR="00A43508" w:rsidRPr="00D94A75" w:rsidRDefault="00A43508" w:rsidP="009B4DA5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Virtualizačnú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platformu (vytvorenie a správa VM)</w:t>
            </w:r>
          </w:p>
          <w:p w14:paraId="297E530B" w14:textId="77777777" w:rsidR="00A43508" w:rsidRPr="00D94A75" w:rsidRDefault="00A43508" w:rsidP="009B4DA5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LAN sieťové služby (komunikačné spojenia a pravidlá na firewall-och)</w:t>
            </w:r>
          </w:p>
          <w:p w14:paraId="6E44A58F" w14:textId="77777777" w:rsidR="00A43508" w:rsidRPr="00D94A75" w:rsidRDefault="00A43508" w:rsidP="009B4DA5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služby (vytvorenie diskového priestoru, LUN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masking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zónovanie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SAN)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FAB2" w14:textId="77777777" w:rsidR="00A43508" w:rsidRPr="00D94A75" w:rsidRDefault="00A43508" w:rsidP="00E31257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2A7CCB62" w14:textId="41575F66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E480D4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Funkčné testy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3A33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vytvorenia VM v prostredí MGMT serverov</w:t>
            </w:r>
          </w:p>
          <w:p w14:paraId="18D8BA07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Testy funkčnosti vytvorenia VM v prostredí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</w:t>
            </w:r>
          </w:p>
          <w:p w14:paraId="4D656FFD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vytvorenia VM v prostredí orchestrácie</w:t>
            </w:r>
          </w:p>
          <w:p w14:paraId="478627C2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Testy funkčnosti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redundantnosti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diskových radičov</w:t>
            </w:r>
          </w:p>
          <w:p w14:paraId="00B01812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integrácie v prostredí serverov</w:t>
            </w:r>
          </w:p>
          <w:p w14:paraId="7E980ECD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Testy funkčnosti integrácie v prostredí 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virtualizácie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392A3" w14:textId="77777777" w:rsidR="00A43508" w:rsidRPr="00D94A75" w:rsidRDefault="00A43508" w:rsidP="00E31257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42FC11C" w14:textId="4E4D5519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9325D4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lastRenderedPageBreak/>
              <w:t>Dokumentácia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EE478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Aktualizácia prevádzkovej a používateľskej dokumentácie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690C7" w14:textId="77777777" w:rsidR="00A43508" w:rsidRPr="00D94A75" w:rsidRDefault="00A43508" w:rsidP="00E31257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1270ACBC" w14:textId="67ACDCF6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103034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61D58" w14:textId="036F4E41" w:rsidR="00A43508" w:rsidRPr="00D94A75" w:rsidRDefault="004D410B" w:rsidP="00C130E2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="00C130E2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  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482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5ABD2" w14:textId="77777777" w:rsidR="00A43508" w:rsidRPr="00D94A75" w:rsidRDefault="00A43508" w:rsidP="009B4DA5">
            <w:pPr>
              <w:pStyle w:val="Odsekzoznamu"/>
              <w:spacing w:after="0"/>
              <w:ind w:hanging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130E2" w:rsidRPr="00D94A75" w14:paraId="2C544DBA" w14:textId="77777777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E123C0" w14:textId="77777777" w:rsidR="00C130E2" w:rsidRPr="00D94A75" w:rsidRDefault="00C130E2" w:rsidP="009B4DA5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57289" w14:textId="77777777" w:rsidR="00C130E2" w:rsidRPr="00D94A75" w:rsidRDefault="00C130E2" w:rsidP="00C130E2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7E049" w14:textId="77777777" w:rsidR="00C130E2" w:rsidRPr="00D94A75" w:rsidRDefault="00C130E2" w:rsidP="009B4DA5">
            <w:pPr>
              <w:pStyle w:val="Odsekzoznamu"/>
              <w:spacing w:after="0"/>
              <w:ind w:hanging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079F7421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0B36C293" w14:textId="3980F628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>Položka č. 1</w:t>
      </w:r>
      <w:r w:rsidR="00973B7F" w:rsidRPr="00D94A75">
        <w:rPr>
          <w:rFonts w:ascii="Arial Narrow" w:hAnsi="Arial Narrow"/>
          <w:b/>
          <w:bCs/>
          <w:lang w:val="sk-SK"/>
        </w:rPr>
        <w:t>2</w:t>
      </w:r>
      <w:r w:rsidRPr="00D94A75">
        <w:rPr>
          <w:rFonts w:ascii="Arial Narrow" w:hAnsi="Arial Narrow"/>
          <w:b/>
          <w:bCs/>
          <w:lang w:val="sk-SK"/>
        </w:rPr>
        <w:t xml:space="preserve"> – Rozšírenie orchestrácie o</w:t>
      </w:r>
      <w:r w:rsidR="00B83CBA" w:rsidRPr="00D94A75">
        <w:rPr>
          <w:rFonts w:ascii="Arial Narrow" w:hAnsi="Arial Narrow"/>
          <w:b/>
          <w:bCs/>
          <w:lang w:val="sk-SK"/>
        </w:rPr>
        <w:t> nové služby</w:t>
      </w:r>
      <w:r w:rsidR="008F317F" w:rsidRPr="00D94A75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77"/>
        <w:gridCol w:w="4535"/>
        <w:gridCol w:w="3138"/>
      </w:tblGrid>
      <w:tr w:rsidR="00A43508" w:rsidRPr="00D94A75" w14:paraId="1C29D0C8" w14:textId="2D94B3E1" w:rsidTr="00A43508">
        <w:trPr>
          <w:trHeight w:val="2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4D4C5045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Parameter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3B043E8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Špecifikácia (min. parametre)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C57C7B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D754D1" w:rsidRPr="00D94A75" w14:paraId="5ADA82C9" w14:textId="77777777" w:rsidTr="009A460B">
        <w:trPr>
          <w:trHeight w:val="2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9EADE8" w14:textId="5B4E2D54" w:rsidR="00D754D1" w:rsidRPr="00D94A75" w:rsidRDefault="00D754D1" w:rsidP="009A460B">
            <w:pPr>
              <w:spacing w:after="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Predmet požiadavky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BBB1" w14:textId="77777777" w:rsidR="00D754D1" w:rsidRPr="00D94A75" w:rsidRDefault="00D754D1" w:rsidP="00D754D1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Predmetom požiadavky je rozšírenie aplikácie pre automatizáciu a správu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o nasledovné služby:</w:t>
            </w:r>
          </w:p>
          <w:p w14:paraId="41C024CE" w14:textId="77777777" w:rsidR="00D754D1" w:rsidRPr="00D94A75" w:rsidRDefault="00D754D1" w:rsidP="00D754D1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Aplikačný monitoring – zavedenie novej SaaS služby umožňujúcej aplikačný monitoring IS prevádzkovaných vo vládnom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cloude</w:t>
            </w:r>
            <w:proofErr w:type="spellEnd"/>
          </w:p>
          <w:p w14:paraId="42828A9A" w14:textId="237033AD" w:rsidR="00D754D1" w:rsidRPr="00D94A75" w:rsidRDefault="00D754D1" w:rsidP="009A460B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Modernizácia služieb virtuálnych serverov (virtuálne serv</w:t>
            </w:r>
            <w:r w:rsidR="009A460B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e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</w:t>
            </w:r>
            <w:r w:rsidR="009A460B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y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II</w:t>
            </w:r>
            <w:r w:rsidR="009A460B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generácie) – umožniť poskytovanie elastických virtuálnych serverov (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t.j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. automatické pridávanie VM podľa aktuálneho vyťaženia) a umožniť klonovanie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služieb.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1050" w14:textId="77777777" w:rsidR="00D754D1" w:rsidRPr="00D94A75" w:rsidRDefault="00D754D1" w:rsidP="009A460B">
            <w:pPr>
              <w:spacing w:after="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</w:p>
        </w:tc>
      </w:tr>
      <w:tr w:rsidR="00A43508" w:rsidRPr="00D94A75" w14:paraId="77B64D37" w14:textId="7F4547EE" w:rsidTr="00A43508">
        <w:trPr>
          <w:trHeight w:val="20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B56A9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Analýza požiadaviek</w:t>
            </w:r>
          </w:p>
        </w:tc>
        <w:tc>
          <w:tcPr>
            <w:tcW w:w="4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483D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Analýza dopadu rozšírenia HW&amp;SW na konfiguráciu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</w:t>
            </w:r>
          </w:p>
          <w:p w14:paraId="67784ADD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Analýza pridaných integračných rozhraní</w:t>
            </w:r>
          </w:p>
          <w:p w14:paraId="0CDCE01F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Vypracovanie analytického dokumentu popisujúceho rozdiel medzi AS-IS a TO-BE konfiguráciou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platformy. </w:t>
            </w:r>
          </w:p>
          <w:p w14:paraId="108EC4F4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Analýza požiadaviek na zavedenie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služieb na základe metodického usmernenia pre proces zaradenia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cloudovej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služby do katalógu (ÚPVII) zahrňujúca:</w:t>
            </w:r>
          </w:p>
          <w:p w14:paraId="50268740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 Analýzu biznis požiadaviek</w:t>
            </w:r>
          </w:p>
          <w:p w14:paraId="711F8E72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 Analýzu formulárov a metodických usmernení</w:t>
            </w:r>
          </w:p>
          <w:p w14:paraId="62A89057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Procesná analýza</w:t>
            </w:r>
          </w:p>
        </w:tc>
        <w:tc>
          <w:tcPr>
            <w:tcW w:w="3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58015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4E9F771E" w14:textId="426F5A9A" w:rsidTr="00A43508">
        <w:trPr>
          <w:trHeight w:val="20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BD419A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Návrh riešenia</w:t>
            </w:r>
          </w:p>
        </w:tc>
        <w:tc>
          <w:tcPr>
            <w:tcW w:w="4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A65EC" w14:textId="77777777" w:rsidR="00A43508" w:rsidRPr="00D94A75" w:rsidRDefault="00A43508" w:rsidP="009B4DA5">
            <w:pPr>
              <w:pStyle w:val="Odsekzoznamu"/>
              <w:numPr>
                <w:ilvl w:val="0"/>
                <w:numId w:val="1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Aktualizácia architektúry vládneho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High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Level a 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Low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Level dizajn)</w:t>
            </w:r>
          </w:p>
          <w:p w14:paraId="3274D252" w14:textId="77777777" w:rsidR="00A43508" w:rsidRPr="00D94A75" w:rsidRDefault="00A43508" w:rsidP="009B4DA5">
            <w:pPr>
              <w:pStyle w:val="Odsekzoznamu"/>
              <w:numPr>
                <w:ilvl w:val="0"/>
                <w:numId w:val="1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Technický návrh rozšírenia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 obsahujúci (úpravu dátového modelu, úpravu konfigurácie prostredí, úpravu implementácie integračných rozhraní, definíciu migračných skriptov, návrh testovacích procedúr)</w:t>
            </w:r>
          </w:p>
          <w:p w14:paraId="46B5677C" w14:textId="77777777" w:rsidR="00A43508" w:rsidRPr="00D94A75" w:rsidRDefault="00A43508" w:rsidP="009B4DA5">
            <w:pPr>
              <w:pStyle w:val="Odsekzoznamu"/>
              <w:numPr>
                <w:ilvl w:val="0"/>
                <w:numId w:val="1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Návrh nových funkcionalít vyplývajúcich z analýzy požiadaviek.</w:t>
            </w:r>
          </w:p>
          <w:p w14:paraId="384FD5C4" w14:textId="77777777" w:rsidR="00A43508" w:rsidRPr="00D94A75" w:rsidRDefault="00A43508" w:rsidP="009B4DA5">
            <w:pPr>
              <w:pStyle w:val="Odsekzoznamu"/>
              <w:numPr>
                <w:ilvl w:val="0"/>
                <w:numId w:val="1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Návrh portálového riešenia pre poskytnutie aplikačnej podpory životného cyklu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cloudovej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služby (evidencia, hodnotenie, monitoring a pod.). Návrh riešenia zahŕňa:</w:t>
            </w:r>
          </w:p>
          <w:p w14:paraId="69C8923F" w14:textId="77777777" w:rsidR="00A43508" w:rsidRPr="00D94A75" w:rsidRDefault="00A43508" w:rsidP="009B4DA5">
            <w:pPr>
              <w:pStyle w:val="Odsekzoznamu"/>
              <w:numPr>
                <w:ilvl w:val="0"/>
                <w:numId w:val="21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Technická a funkčná špecifikácia riešenia</w:t>
            </w:r>
          </w:p>
        </w:tc>
        <w:tc>
          <w:tcPr>
            <w:tcW w:w="3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3AFE5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245A2B16" w14:textId="53AFB7E3" w:rsidTr="00A43508">
        <w:trPr>
          <w:trHeight w:val="2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A999E1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Implementácia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40BA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Vytvorenie skriptov pre rozšírenie dátového modelu.</w:t>
            </w:r>
          </w:p>
          <w:p w14:paraId="509D004D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Vytvorenie skriptov pre rozšírenie konfigurácie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orchestračnej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platformy.</w:t>
            </w:r>
          </w:p>
          <w:p w14:paraId="322176EB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Aplikácia vytvorených skriptov.</w:t>
            </w:r>
          </w:p>
          <w:p w14:paraId="48DBF342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Vývoj nových funkcionalít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 podľa návrhu riešenia.</w:t>
            </w:r>
          </w:p>
          <w:p w14:paraId="390FF54E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Vytvorenie automatizovaných testov</w:t>
            </w:r>
          </w:p>
          <w:p w14:paraId="3442925E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Aplikácia automatizovaných testov.</w:t>
            </w:r>
          </w:p>
          <w:p w14:paraId="78F6029A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Akceptačné testovanie vrátane integračných testov</w:t>
            </w:r>
          </w:p>
          <w:p w14:paraId="10CEC1B6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Zaškolenie prevádzky vládneho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cloudu</w:t>
            </w:r>
            <w:proofErr w:type="spellEnd"/>
          </w:p>
          <w:p w14:paraId="66EA2F04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Implementácia portálového riešenia pre poskytnutie aplikačnej podpory životného cyklu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cloudovej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služby (evidencia, hodnotenie, monitoring a pod.). Implementácia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zahrňa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:</w:t>
            </w:r>
          </w:p>
          <w:p w14:paraId="411AACBB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Konfigurácia aplikačného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prosredia</w:t>
            </w:r>
            <w:proofErr w:type="spellEnd"/>
          </w:p>
          <w:p w14:paraId="37615A93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Vývoj portálového riešenia</w:t>
            </w:r>
          </w:p>
          <w:p w14:paraId="4280C3FD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 Akceptačné testovanie</w:t>
            </w:r>
          </w:p>
          <w:p w14:paraId="7F644B31" w14:textId="4991ACF6" w:rsidR="00D018D9" w:rsidRPr="00D94A75" w:rsidRDefault="00D018D9" w:rsidP="00D018D9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Realizácia migrácie/upgrade virtuálnej farmy</w:t>
            </w:r>
          </w:p>
          <w:p w14:paraId="45A59667" w14:textId="77648A58" w:rsidR="00D018D9" w:rsidRPr="00D94A75" w:rsidRDefault="00D018D9" w:rsidP="00D018D9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Realizovať elasticitu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overprovisioningu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procesorov reálnych/virtuálnych s pomerom 1:10</w:t>
            </w:r>
          </w:p>
          <w:p w14:paraId="1CFD9589" w14:textId="77777777" w:rsidR="00D018D9" w:rsidRPr="00D94A75" w:rsidRDefault="00D018D9" w:rsidP="00D018D9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  <w:p w14:paraId="2CDC8EAC" w14:textId="36595ACF" w:rsidR="00D018D9" w:rsidRPr="00D94A75" w:rsidRDefault="00D018D9" w:rsidP="00D018D9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Realizovať nevyhnutné úpravy CSP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Openstack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 súlade s upgradom infraštruktúrneho SW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5530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256AECC0" w14:textId="6786BE1E" w:rsidTr="00A43508">
        <w:trPr>
          <w:trHeight w:val="2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33B339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lastRenderedPageBreak/>
              <w:t>Dokumentácia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6F72" w14:textId="77777777" w:rsidR="00A43508" w:rsidRPr="00D94A75" w:rsidRDefault="00A43508" w:rsidP="009B4DA5">
            <w:pPr>
              <w:pStyle w:val="Odsekzoznamu"/>
              <w:numPr>
                <w:ilvl w:val="0"/>
                <w:numId w:val="20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Aktualizácia technickej dokumentácie vládneho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  <w:p w14:paraId="421324CE" w14:textId="77777777" w:rsidR="00A43508" w:rsidRPr="00D94A75" w:rsidRDefault="00A43508" w:rsidP="009B4DA5">
            <w:pPr>
              <w:pStyle w:val="Odsekzoznamu"/>
              <w:numPr>
                <w:ilvl w:val="0"/>
                <w:numId w:val="20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Aktualizácia prevádzkovej dokumentácie vládneho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cloudu</w:t>
            </w:r>
            <w:proofErr w:type="spellEnd"/>
          </w:p>
          <w:p w14:paraId="7377DC1B" w14:textId="77777777" w:rsidR="00A43508" w:rsidRPr="00D94A75" w:rsidRDefault="00A43508" w:rsidP="009B4DA5">
            <w:pPr>
              <w:pStyle w:val="Odsekzoznamu"/>
              <w:numPr>
                <w:ilvl w:val="0"/>
                <w:numId w:val="20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Vypracovanie dokumentácie pre systém portálového riešenia pre poskytnutie aplikačnej podpory životného cyklu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cloudovej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služby (evidencia, hodnotenie, monitoring a pod.). Dokumentácia zahŕňa:</w:t>
            </w:r>
          </w:p>
          <w:p w14:paraId="5843FFE1" w14:textId="77777777" w:rsidR="00A43508" w:rsidRPr="00D94A75" w:rsidRDefault="00A43508" w:rsidP="009B4DA5">
            <w:pPr>
              <w:pStyle w:val="Odsekzoznamu"/>
              <w:numPr>
                <w:ilvl w:val="1"/>
                <w:numId w:val="20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Prevádzkovú dokumentáciu </w:t>
            </w:r>
          </w:p>
          <w:p w14:paraId="43BC2F2F" w14:textId="77777777" w:rsidR="00A43508" w:rsidRPr="00D94A75" w:rsidRDefault="00A43508" w:rsidP="009B4DA5">
            <w:pPr>
              <w:pStyle w:val="Odsekzoznamu"/>
              <w:numPr>
                <w:ilvl w:val="1"/>
                <w:numId w:val="20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Používateľskú dokumentáciu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8121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056634F6" w14:textId="0DBEAEFA" w:rsidTr="00A43508">
        <w:trPr>
          <w:trHeight w:val="2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0950F4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353E5" w14:textId="38935E95" w:rsidR="00A43508" w:rsidRPr="00D94A75" w:rsidRDefault="004D410B" w:rsidP="009B4DA5">
            <w:pPr>
              <w:pStyle w:val="Odsekzoznamu"/>
              <w:spacing w:after="0"/>
              <w:ind w:hanging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850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B5415" w14:textId="77777777" w:rsidR="00A43508" w:rsidRPr="00D94A75" w:rsidRDefault="00A43508" w:rsidP="009B4DA5">
            <w:pPr>
              <w:pStyle w:val="Odsekzoznamu"/>
              <w:spacing w:after="0"/>
              <w:ind w:hanging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0FC65EB7" w14:textId="2E02E10E" w:rsidR="00297213" w:rsidRPr="00D94A75" w:rsidRDefault="00297213" w:rsidP="009B4DA5">
      <w:pPr>
        <w:spacing w:after="0"/>
        <w:jc w:val="both"/>
        <w:rPr>
          <w:rFonts w:ascii="Arial Narrow" w:hAnsi="Arial Narrow" w:cstheme="minorHAnsi"/>
          <w:bCs/>
          <w:iCs/>
          <w:lang w:val="sk-SK"/>
        </w:rPr>
      </w:pPr>
    </w:p>
    <w:sectPr w:rsidR="00297213" w:rsidRPr="00D94A75" w:rsidSect="0024753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87E84E" w16cid:durableId="273DE342"/>
  <w16cid:commentId w16cid:paraId="4437C657" w16cid:durableId="273DE343"/>
  <w16cid:commentId w16cid:paraId="19C45FAA" w16cid:durableId="273DE344"/>
  <w16cid:commentId w16cid:paraId="06B99D2D" w16cid:durableId="275E8550"/>
  <w16cid:commentId w16cid:paraId="71E37E65" w16cid:durableId="273DE345"/>
  <w16cid:commentId w16cid:paraId="67FD0DE1" w16cid:durableId="273DE346"/>
  <w16cid:commentId w16cid:paraId="3BDBEC5F" w16cid:durableId="273DE347"/>
  <w16cid:commentId w16cid:paraId="45A69405" w16cid:durableId="275E85EA"/>
  <w16cid:commentId w16cid:paraId="2FE771AB" w16cid:durableId="273DE348"/>
  <w16cid:commentId w16cid:paraId="6199E1AC" w16cid:durableId="275E863C"/>
  <w16cid:commentId w16cid:paraId="4ACA78D8" w16cid:durableId="273DE349"/>
  <w16cid:commentId w16cid:paraId="07042452" w16cid:durableId="275E866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0B0B4" w14:textId="77777777" w:rsidR="002B6692" w:rsidRDefault="002B6692" w:rsidP="00ED413A">
      <w:pPr>
        <w:spacing w:after="0" w:line="240" w:lineRule="auto"/>
      </w:pPr>
      <w:r>
        <w:separator/>
      </w:r>
    </w:p>
  </w:endnote>
  <w:endnote w:type="continuationSeparator" w:id="0">
    <w:p w14:paraId="1FEB1C81" w14:textId="77777777" w:rsidR="002B6692" w:rsidRDefault="002B6692" w:rsidP="00ED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53F79" w14:textId="77777777" w:rsidR="002B6692" w:rsidRDefault="002B6692" w:rsidP="00ED413A">
      <w:pPr>
        <w:spacing w:after="0" w:line="240" w:lineRule="auto"/>
      </w:pPr>
      <w:r>
        <w:separator/>
      </w:r>
    </w:p>
  </w:footnote>
  <w:footnote w:type="continuationSeparator" w:id="0">
    <w:p w14:paraId="3DE7F71A" w14:textId="77777777" w:rsidR="002B6692" w:rsidRDefault="002B6692" w:rsidP="00ED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9C280" w14:textId="2DDA08D6" w:rsidR="0024753C" w:rsidRPr="0024753C" w:rsidRDefault="0024753C" w:rsidP="0024753C">
    <w:pPr>
      <w:pStyle w:val="Hlavika"/>
      <w:jc w:val="right"/>
      <w:rPr>
        <w:rFonts w:ascii="Arial Narrow" w:hAnsi="Arial Narrow"/>
        <w:bCs/>
        <w:szCs w:val="48"/>
        <w:lang w:val="sk-SK"/>
      </w:rPr>
    </w:pPr>
  </w:p>
  <w:p w14:paraId="49B9900A" w14:textId="79AE285A" w:rsidR="00D0485A" w:rsidRPr="0024753C" w:rsidRDefault="00D0485A" w:rsidP="0024753C">
    <w:pPr>
      <w:pStyle w:val="Hlavika"/>
      <w:rPr>
        <w:rFonts w:ascii="Arial Narrow" w:hAnsi="Arial Narrow"/>
        <w:bCs/>
        <w:sz w:val="24"/>
        <w:szCs w:val="56"/>
        <w:lang w:val="sk-SK"/>
      </w:rPr>
    </w:pPr>
    <w:r w:rsidRPr="0024753C">
      <w:rPr>
        <w:rFonts w:ascii="Arial Narrow" w:hAnsi="Arial Narrow"/>
        <w:bCs/>
        <w:sz w:val="24"/>
        <w:szCs w:val="56"/>
        <w:lang w:val="sk-SK"/>
      </w:rPr>
      <w:t>SERVERY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2253" w14:textId="77777777" w:rsidR="0024753C" w:rsidRPr="0024753C" w:rsidRDefault="0024753C" w:rsidP="0024753C">
    <w:pPr>
      <w:pStyle w:val="Hlavika"/>
      <w:jc w:val="right"/>
      <w:rPr>
        <w:rFonts w:ascii="Arial Narrow" w:hAnsi="Arial Narrow"/>
        <w:bCs/>
        <w:szCs w:val="48"/>
        <w:lang w:val="sk-SK"/>
      </w:rPr>
    </w:pPr>
    <w:r w:rsidRPr="0004048A">
      <w:rPr>
        <w:rFonts w:ascii="Arial Narrow" w:hAnsi="Arial Narrow"/>
        <w:bCs/>
        <w:szCs w:val="48"/>
        <w:lang w:val="sk-SK"/>
      </w:rPr>
      <w:t>Príloha č. 1.</w:t>
    </w:r>
    <w:r>
      <w:rPr>
        <w:rFonts w:ascii="Arial Narrow" w:hAnsi="Arial Narrow"/>
        <w:bCs/>
        <w:szCs w:val="48"/>
        <w:lang w:val="sk-SK"/>
      </w:rPr>
      <w:t>1</w:t>
    </w:r>
    <w:r w:rsidRPr="0004048A">
      <w:rPr>
        <w:rFonts w:ascii="Arial Narrow" w:hAnsi="Arial Narrow"/>
        <w:bCs/>
        <w:szCs w:val="48"/>
        <w:lang w:val="sk-SK"/>
      </w:rPr>
      <w:t xml:space="preserve"> SP – Opis predmetu zákazky / Vlastný návrh plnenia</w:t>
    </w:r>
  </w:p>
  <w:p w14:paraId="3E5AAD2C" w14:textId="01F60662" w:rsidR="0024753C" w:rsidRPr="0024753C" w:rsidRDefault="0024753C">
    <w:pPr>
      <w:pStyle w:val="Hlavika"/>
      <w:rPr>
        <w:rFonts w:ascii="Arial Narrow" w:hAnsi="Arial Narrow"/>
        <w:bCs/>
        <w:sz w:val="24"/>
        <w:szCs w:val="56"/>
        <w:lang w:val="sk-SK"/>
      </w:rPr>
    </w:pPr>
    <w:r w:rsidRPr="0024753C">
      <w:rPr>
        <w:rFonts w:ascii="Arial Narrow" w:hAnsi="Arial Narrow"/>
        <w:bCs/>
        <w:sz w:val="24"/>
        <w:szCs w:val="56"/>
        <w:lang w:val="sk-SK"/>
      </w:rPr>
      <w:t>SERVERY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61A"/>
    <w:multiLevelType w:val="hybridMultilevel"/>
    <w:tmpl w:val="AFCA7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65A14"/>
    <w:multiLevelType w:val="hybridMultilevel"/>
    <w:tmpl w:val="FF94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3628"/>
    <w:multiLevelType w:val="hybridMultilevel"/>
    <w:tmpl w:val="CBECAB5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B05836"/>
    <w:multiLevelType w:val="hybridMultilevel"/>
    <w:tmpl w:val="C228E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C08CA"/>
    <w:multiLevelType w:val="hybridMultilevel"/>
    <w:tmpl w:val="C0027D34"/>
    <w:lvl w:ilvl="0" w:tplc="041B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196" w:hanging="705"/>
      </w:pPr>
      <w:rPr>
        <w:rFonts w:ascii="Symbol" w:hAnsi="Symbol" w:hint="default"/>
        <w:color w:val="auto"/>
      </w:rPr>
    </w:lvl>
    <w:lvl w:ilvl="2" w:tplc="041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C06749"/>
    <w:multiLevelType w:val="hybridMultilevel"/>
    <w:tmpl w:val="2EACD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7571"/>
    <w:multiLevelType w:val="hybridMultilevel"/>
    <w:tmpl w:val="97E81ED4"/>
    <w:lvl w:ilvl="0" w:tplc="041B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7" w15:restartNumberingAfterBreak="0">
    <w:nsid w:val="2C9469AD"/>
    <w:multiLevelType w:val="hybridMultilevel"/>
    <w:tmpl w:val="B6D2380E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6051FA1"/>
    <w:multiLevelType w:val="hybridMultilevel"/>
    <w:tmpl w:val="FC68C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E0464"/>
    <w:multiLevelType w:val="hybridMultilevel"/>
    <w:tmpl w:val="BBF8A8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632D8"/>
    <w:multiLevelType w:val="hybridMultilevel"/>
    <w:tmpl w:val="7664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32A6B"/>
    <w:multiLevelType w:val="hybridMultilevel"/>
    <w:tmpl w:val="0490579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E0D8E"/>
    <w:multiLevelType w:val="hybridMultilevel"/>
    <w:tmpl w:val="FF983972"/>
    <w:lvl w:ilvl="0" w:tplc="22044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050F8"/>
    <w:multiLevelType w:val="hybridMultilevel"/>
    <w:tmpl w:val="2152A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54033"/>
    <w:multiLevelType w:val="hybridMultilevel"/>
    <w:tmpl w:val="3F72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74B1F"/>
    <w:multiLevelType w:val="hybridMultilevel"/>
    <w:tmpl w:val="9D96F3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272F0"/>
    <w:multiLevelType w:val="hybridMultilevel"/>
    <w:tmpl w:val="473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E3886"/>
    <w:multiLevelType w:val="hybridMultilevel"/>
    <w:tmpl w:val="D9DEAA28"/>
    <w:lvl w:ilvl="0" w:tplc="68F640FE">
      <w:start w:val="1"/>
      <w:numFmt w:val="decimal"/>
      <w:pStyle w:val="Bezriadkovania"/>
      <w:lvlText w:val="2.1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D6315"/>
    <w:multiLevelType w:val="hybridMultilevel"/>
    <w:tmpl w:val="3578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667D9"/>
    <w:multiLevelType w:val="hybridMultilevel"/>
    <w:tmpl w:val="9E6E7C16"/>
    <w:lvl w:ilvl="0" w:tplc="F062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11CA9"/>
    <w:multiLevelType w:val="hybridMultilevel"/>
    <w:tmpl w:val="9384B3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554BF9"/>
    <w:multiLevelType w:val="hybridMultilevel"/>
    <w:tmpl w:val="D062E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C4A59"/>
    <w:multiLevelType w:val="hybridMultilevel"/>
    <w:tmpl w:val="17FE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9"/>
  </w:num>
  <w:num w:numId="5">
    <w:abstractNumId w:val="23"/>
  </w:num>
  <w:num w:numId="6">
    <w:abstractNumId w:val="1"/>
  </w:num>
  <w:num w:numId="7">
    <w:abstractNumId w:val="19"/>
  </w:num>
  <w:num w:numId="8">
    <w:abstractNumId w:val="18"/>
  </w:num>
  <w:num w:numId="9">
    <w:abstractNumId w:val="8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7"/>
  </w:num>
  <w:num w:numId="15">
    <w:abstractNumId w:val="21"/>
  </w:num>
  <w:num w:numId="16">
    <w:abstractNumId w:val="16"/>
  </w:num>
  <w:num w:numId="17">
    <w:abstractNumId w:val="20"/>
  </w:num>
  <w:num w:numId="18">
    <w:abstractNumId w:val="13"/>
  </w:num>
  <w:num w:numId="19">
    <w:abstractNumId w:val="14"/>
  </w:num>
  <w:num w:numId="20">
    <w:abstractNumId w:val="10"/>
  </w:num>
  <w:num w:numId="21">
    <w:abstractNumId w:val="2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14"/>
    <w:rsid w:val="000000A1"/>
    <w:rsid w:val="00007B14"/>
    <w:rsid w:val="00010A7A"/>
    <w:rsid w:val="00060D56"/>
    <w:rsid w:val="00077884"/>
    <w:rsid w:val="000A1CA5"/>
    <w:rsid w:val="000E36A7"/>
    <w:rsid w:val="000E5918"/>
    <w:rsid w:val="00182DAC"/>
    <w:rsid w:val="001C1688"/>
    <w:rsid w:val="001C35B2"/>
    <w:rsid w:val="001E27D8"/>
    <w:rsid w:val="001E36BD"/>
    <w:rsid w:val="001E5F85"/>
    <w:rsid w:val="0024753C"/>
    <w:rsid w:val="00297213"/>
    <w:rsid w:val="002B01C1"/>
    <w:rsid w:val="002B6692"/>
    <w:rsid w:val="002F197B"/>
    <w:rsid w:val="002F2CE2"/>
    <w:rsid w:val="00302573"/>
    <w:rsid w:val="00306639"/>
    <w:rsid w:val="0031240C"/>
    <w:rsid w:val="00345BE9"/>
    <w:rsid w:val="0035359E"/>
    <w:rsid w:val="00367A95"/>
    <w:rsid w:val="003832EB"/>
    <w:rsid w:val="003A1395"/>
    <w:rsid w:val="003A36F1"/>
    <w:rsid w:val="003A5841"/>
    <w:rsid w:val="003B4375"/>
    <w:rsid w:val="003C668C"/>
    <w:rsid w:val="00454539"/>
    <w:rsid w:val="00460129"/>
    <w:rsid w:val="004A1871"/>
    <w:rsid w:val="004A728E"/>
    <w:rsid w:val="004B4383"/>
    <w:rsid w:val="004D37F8"/>
    <w:rsid w:val="004D410B"/>
    <w:rsid w:val="004F487F"/>
    <w:rsid w:val="005622EA"/>
    <w:rsid w:val="00574948"/>
    <w:rsid w:val="005826A6"/>
    <w:rsid w:val="00586178"/>
    <w:rsid w:val="00596471"/>
    <w:rsid w:val="005A73BE"/>
    <w:rsid w:val="005B49D2"/>
    <w:rsid w:val="005C2DCD"/>
    <w:rsid w:val="005D7459"/>
    <w:rsid w:val="00621DD0"/>
    <w:rsid w:val="00643AB4"/>
    <w:rsid w:val="00665725"/>
    <w:rsid w:val="006947C5"/>
    <w:rsid w:val="006B7DD8"/>
    <w:rsid w:val="006E1B00"/>
    <w:rsid w:val="00703B3A"/>
    <w:rsid w:val="0070575D"/>
    <w:rsid w:val="00710647"/>
    <w:rsid w:val="00764813"/>
    <w:rsid w:val="00771450"/>
    <w:rsid w:val="007B0426"/>
    <w:rsid w:val="007B0514"/>
    <w:rsid w:val="007D30C5"/>
    <w:rsid w:val="007F0B09"/>
    <w:rsid w:val="0081301F"/>
    <w:rsid w:val="008162F4"/>
    <w:rsid w:val="00820CAC"/>
    <w:rsid w:val="00841525"/>
    <w:rsid w:val="0084392F"/>
    <w:rsid w:val="00845267"/>
    <w:rsid w:val="00866425"/>
    <w:rsid w:val="008B188C"/>
    <w:rsid w:val="008F317F"/>
    <w:rsid w:val="008F4586"/>
    <w:rsid w:val="0093270F"/>
    <w:rsid w:val="00945C7F"/>
    <w:rsid w:val="00973B7F"/>
    <w:rsid w:val="00985756"/>
    <w:rsid w:val="00996ABA"/>
    <w:rsid w:val="009A460B"/>
    <w:rsid w:val="009B4DA5"/>
    <w:rsid w:val="009D7D82"/>
    <w:rsid w:val="00A15FA3"/>
    <w:rsid w:val="00A43508"/>
    <w:rsid w:val="00A71F20"/>
    <w:rsid w:val="00B2450C"/>
    <w:rsid w:val="00B40F21"/>
    <w:rsid w:val="00B55CE2"/>
    <w:rsid w:val="00B74DAD"/>
    <w:rsid w:val="00B83CBA"/>
    <w:rsid w:val="00B8687C"/>
    <w:rsid w:val="00B908AB"/>
    <w:rsid w:val="00BC45B1"/>
    <w:rsid w:val="00C130E2"/>
    <w:rsid w:val="00C16098"/>
    <w:rsid w:val="00C606D3"/>
    <w:rsid w:val="00CE1CE3"/>
    <w:rsid w:val="00CF6B67"/>
    <w:rsid w:val="00D018D9"/>
    <w:rsid w:val="00D0485A"/>
    <w:rsid w:val="00D21279"/>
    <w:rsid w:val="00D2291E"/>
    <w:rsid w:val="00D229DF"/>
    <w:rsid w:val="00D25AA9"/>
    <w:rsid w:val="00D25B0C"/>
    <w:rsid w:val="00D37673"/>
    <w:rsid w:val="00D6477B"/>
    <w:rsid w:val="00D67539"/>
    <w:rsid w:val="00D754D1"/>
    <w:rsid w:val="00D80B77"/>
    <w:rsid w:val="00D928C4"/>
    <w:rsid w:val="00D94A75"/>
    <w:rsid w:val="00DB55F6"/>
    <w:rsid w:val="00DD5BD1"/>
    <w:rsid w:val="00DE361B"/>
    <w:rsid w:val="00DE5D4D"/>
    <w:rsid w:val="00E309B1"/>
    <w:rsid w:val="00E31257"/>
    <w:rsid w:val="00E44EEE"/>
    <w:rsid w:val="00E907C4"/>
    <w:rsid w:val="00EA214B"/>
    <w:rsid w:val="00ED0A52"/>
    <w:rsid w:val="00ED0C86"/>
    <w:rsid w:val="00ED413A"/>
    <w:rsid w:val="00F051B9"/>
    <w:rsid w:val="00F80855"/>
    <w:rsid w:val="00F821FD"/>
    <w:rsid w:val="00FC1DB7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1A0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7B14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7B14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7B14"/>
    <w:rPr>
      <w:lang w:val="en-US"/>
    </w:r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007B14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007B14"/>
    <w:pPr>
      <w:numPr>
        <w:numId w:val="8"/>
      </w:numPr>
      <w:spacing w:after="0" w:line="240" w:lineRule="auto"/>
    </w:pPr>
    <w:rPr>
      <w:rFonts w:asciiTheme="majorHAnsi" w:hAnsiTheme="majorHAnsi"/>
      <w:b/>
      <w:sz w:val="24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007B14"/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07B14"/>
    <w:rPr>
      <w:rFonts w:asciiTheme="majorHAnsi" w:hAnsiTheme="majorHAnsi"/>
      <w:b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25A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5A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5AA9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5A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5AA9"/>
    <w:rPr>
      <w:b/>
      <w:bCs/>
      <w:sz w:val="20"/>
      <w:szCs w:val="20"/>
      <w:lang w:val="en-US"/>
    </w:rPr>
  </w:style>
  <w:style w:type="paragraph" w:styleId="Normlnywebov">
    <w:name w:val="Normal (Web)"/>
    <w:basedOn w:val="Normlny"/>
    <w:uiPriority w:val="99"/>
    <w:semiHidden/>
    <w:unhideWhenUsed/>
    <w:rsid w:val="00D6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178"/>
    <w:rPr>
      <w:rFonts w:ascii="Segoe UI" w:hAnsi="Segoe UI" w:cs="Segoe UI"/>
      <w:sz w:val="18"/>
      <w:szCs w:val="18"/>
      <w:lang w:val="en-US"/>
    </w:rPr>
  </w:style>
  <w:style w:type="paragraph" w:styleId="Revzia">
    <w:name w:val="Revision"/>
    <w:hidden/>
    <w:uiPriority w:val="99"/>
    <w:semiHidden/>
    <w:rsid w:val="00D754D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3791</Words>
  <Characters>21612</Characters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2022-12-14T12:47:00Z</dcterms:created>
  <dcterms:modified xsi:type="dcterms:W3CDTF">2023-02-28T10:00:00Z</dcterms:modified>
</cp:coreProperties>
</file>