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8"/>
        </w:rPr>
      </w:pPr>
    </w:p>
    <w:p w:rsidR="005142B1" w:rsidRDefault="005142B1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8"/>
        </w:rPr>
      </w:pPr>
      <w:r w:rsidRPr="005142B1">
        <w:rPr>
          <w:rFonts w:cs="Arial"/>
          <w:b/>
          <w:bCs/>
          <w:noProof w:val="0"/>
          <w:sz w:val="24"/>
          <w:szCs w:val="28"/>
        </w:rPr>
        <w:t>Rámcová dohoda o poskytovaní služieb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noProof w:val="0"/>
        </w:rPr>
      </w:pPr>
      <w:r w:rsidRPr="00A85BF6">
        <w:rPr>
          <w:rFonts w:cs="Arial"/>
          <w:noProof w:val="0"/>
        </w:rPr>
        <w:t xml:space="preserve">uzavretá v zmysle </w:t>
      </w:r>
      <w:proofErr w:type="spellStart"/>
      <w:r w:rsidRPr="00A85BF6">
        <w:rPr>
          <w:rFonts w:cs="Arial"/>
          <w:noProof w:val="0"/>
        </w:rPr>
        <w:t>ust</w:t>
      </w:r>
      <w:proofErr w:type="spellEnd"/>
      <w:r w:rsidRPr="00A85BF6">
        <w:rPr>
          <w:rFonts w:cs="Arial"/>
          <w:noProof w:val="0"/>
        </w:rPr>
        <w:t xml:space="preserve">. § 269 a </w:t>
      </w:r>
      <w:proofErr w:type="spellStart"/>
      <w:r w:rsidRPr="00A85BF6">
        <w:rPr>
          <w:rFonts w:cs="Arial"/>
          <w:noProof w:val="0"/>
        </w:rPr>
        <w:t>nasl</w:t>
      </w:r>
      <w:proofErr w:type="spellEnd"/>
      <w:r w:rsidRPr="00A85BF6">
        <w:rPr>
          <w:rFonts w:cs="Arial"/>
          <w:noProof w:val="0"/>
        </w:rPr>
        <w:t>. zákona č. 513/1991 Zb. - Obchodný zákonník</w:t>
      </w:r>
    </w:p>
    <w:p w:rsidR="00CD6430" w:rsidRPr="00A85BF6" w:rsidRDefault="00CD6430" w:rsidP="00CD6430">
      <w:pPr>
        <w:jc w:val="center"/>
        <w:rPr>
          <w:rFonts w:cs="Arial"/>
          <w:noProof w:val="0"/>
        </w:rPr>
      </w:pPr>
      <w:r w:rsidRPr="00A85BF6">
        <w:rPr>
          <w:rFonts w:cs="Arial"/>
          <w:noProof w:val="0"/>
        </w:rPr>
        <w:t xml:space="preserve">v znení neskorších </w:t>
      </w:r>
      <w:r w:rsidR="005142B1">
        <w:rPr>
          <w:rFonts w:cs="Arial"/>
          <w:noProof w:val="0"/>
        </w:rPr>
        <w:t>zmien a doplnkov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,Bold"/>
          <w:b/>
          <w:bCs/>
          <w:noProof w:val="0"/>
          <w:sz w:val="24"/>
          <w:szCs w:val="24"/>
        </w:rPr>
        <w:t>Č</w:t>
      </w:r>
      <w:r w:rsidRPr="00A85BF6">
        <w:rPr>
          <w:rFonts w:cs="Arial"/>
          <w:b/>
          <w:bCs/>
          <w:noProof w:val="0"/>
          <w:sz w:val="24"/>
          <w:szCs w:val="24"/>
        </w:rPr>
        <w:t>l. I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"/>
          <w:b/>
          <w:bCs/>
          <w:noProof w:val="0"/>
          <w:sz w:val="24"/>
          <w:szCs w:val="24"/>
        </w:rPr>
        <w:t>Zmluvné strany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</w:p>
    <w:p w:rsidR="00CD6430" w:rsidRPr="00D71933" w:rsidRDefault="00CD6430" w:rsidP="00D7193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</w:rPr>
      </w:pPr>
      <w:r w:rsidRPr="00D71933">
        <w:rPr>
          <w:rFonts w:cs="Arial,Bold"/>
          <w:bCs/>
        </w:rPr>
        <w:t>Objednávateľ</w:t>
      </w:r>
      <w:r w:rsidRPr="00D71933">
        <w:rPr>
          <w:rFonts w:cs="Arial,Bold"/>
          <w:b/>
          <w:bCs/>
        </w:rPr>
        <w:t xml:space="preserve"> </w:t>
      </w:r>
      <w:r w:rsidRPr="00D71933">
        <w:rPr>
          <w:rFonts w:cs="Arial"/>
          <w:b/>
          <w:bCs/>
        </w:rPr>
        <w:t>: Mesto Trnava</w:t>
      </w:r>
    </w:p>
    <w:p w:rsidR="00CD6430" w:rsidRPr="00D71933" w:rsidRDefault="00CD6430" w:rsidP="00D71933">
      <w:pPr>
        <w:autoSpaceDE w:val="0"/>
        <w:autoSpaceDN w:val="0"/>
        <w:adjustRightInd w:val="0"/>
        <w:spacing w:after="0" w:line="240" w:lineRule="auto"/>
        <w:ind w:left="284"/>
        <w:rPr>
          <w:rFonts w:cs="Arial,Bold"/>
          <w:b/>
          <w:bCs/>
        </w:rPr>
      </w:pPr>
      <w:r w:rsidRPr="00D71933">
        <w:rPr>
          <w:rFonts w:cs="Arial,Bold"/>
          <w:bCs/>
        </w:rPr>
        <w:t>Sídlo : Hlavná  č. 1, 917 71 Trnava</w:t>
      </w:r>
    </w:p>
    <w:p w:rsidR="00CD6430" w:rsidRPr="00D71933" w:rsidRDefault="00CD6430" w:rsidP="00D71933">
      <w:pPr>
        <w:autoSpaceDE w:val="0"/>
        <w:autoSpaceDN w:val="0"/>
        <w:adjustRightInd w:val="0"/>
        <w:spacing w:after="0" w:line="240" w:lineRule="auto"/>
        <w:ind w:left="284"/>
        <w:rPr>
          <w:rFonts w:cs="Arial"/>
        </w:rPr>
      </w:pPr>
      <w:r w:rsidRPr="00D71933">
        <w:rPr>
          <w:rFonts w:cs="Arial"/>
        </w:rPr>
        <w:t>Zastúpený : JUDr. Peter Bročka, LL.M - primátor</w:t>
      </w:r>
    </w:p>
    <w:p w:rsidR="00CD6430" w:rsidRPr="00D71933" w:rsidRDefault="00CD6430" w:rsidP="00D71933">
      <w:pPr>
        <w:autoSpaceDE w:val="0"/>
        <w:autoSpaceDN w:val="0"/>
        <w:adjustRightInd w:val="0"/>
        <w:spacing w:after="0" w:line="240" w:lineRule="auto"/>
        <w:ind w:left="284"/>
        <w:rPr>
          <w:rFonts w:cs="Arial"/>
        </w:rPr>
      </w:pPr>
      <w:r w:rsidRPr="00D71933">
        <w:rPr>
          <w:rFonts w:cs="Arial"/>
        </w:rPr>
        <w:t>Bankové spojenie : VÚB Trnava</w:t>
      </w:r>
    </w:p>
    <w:p w:rsidR="00CD6430" w:rsidRPr="00D71933" w:rsidRDefault="00CD6430" w:rsidP="00D71933">
      <w:pPr>
        <w:autoSpaceDE w:val="0"/>
        <w:autoSpaceDN w:val="0"/>
        <w:adjustRightInd w:val="0"/>
        <w:spacing w:after="0" w:line="240" w:lineRule="auto"/>
        <w:ind w:left="284"/>
        <w:rPr>
          <w:rFonts w:cs="Arial"/>
        </w:rPr>
      </w:pPr>
      <w:r w:rsidRPr="00D71933">
        <w:rPr>
          <w:rFonts w:cs="Arial"/>
        </w:rPr>
        <w:t>číslo účtu : SK59 0200 0000 0000 2692 5212</w:t>
      </w:r>
    </w:p>
    <w:p w:rsidR="00CD6430" w:rsidRPr="00D71933" w:rsidRDefault="00CD6430" w:rsidP="00D71933">
      <w:pPr>
        <w:autoSpaceDE w:val="0"/>
        <w:autoSpaceDN w:val="0"/>
        <w:adjustRightInd w:val="0"/>
        <w:spacing w:after="0" w:line="240" w:lineRule="auto"/>
        <w:ind w:left="284"/>
        <w:rPr>
          <w:rFonts w:cs="Arial"/>
        </w:rPr>
      </w:pPr>
      <w:r w:rsidRPr="00D71933">
        <w:rPr>
          <w:rFonts w:cs="Arial"/>
        </w:rPr>
        <w:t>IČO : 00 313 114</w:t>
      </w:r>
    </w:p>
    <w:p w:rsidR="00CD6430" w:rsidRPr="00D71933" w:rsidRDefault="00CD6430" w:rsidP="00D71933">
      <w:pPr>
        <w:autoSpaceDE w:val="0"/>
        <w:autoSpaceDN w:val="0"/>
        <w:adjustRightInd w:val="0"/>
        <w:spacing w:after="0" w:line="240" w:lineRule="auto"/>
        <w:ind w:left="284"/>
        <w:rPr>
          <w:rFonts w:cs="Arial"/>
        </w:rPr>
      </w:pPr>
      <w:r w:rsidRPr="00D71933">
        <w:rPr>
          <w:rFonts w:cs="Arial"/>
        </w:rPr>
        <w:t>DIČ : 2021175728</w:t>
      </w:r>
    </w:p>
    <w:p w:rsidR="00CD6430" w:rsidRPr="00D71933" w:rsidRDefault="00CD6430" w:rsidP="00D71933">
      <w:pPr>
        <w:autoSpaceDE w:val="0"/>
        <w:autoSpaceDN w:val="0"/>
        <w:adjustRightInd w:val="0"/>
        <w:spacing w:after="0" w:line="240" w:lineRule="auto"/>
        <w:ind w:left="284"/>
        <w:rPr>
          <w:rFonts w:cs="Arial"/>
        </w:rPr>
      </w:pPr>
      <w:r w:rsidRPr="00D71933">
        <w:rPr>
          <w:rFonts w:cs="Arial"/>
        </w:rPr>
        <w:t>Kontaktná osoba vo veciach techn</w:t>
      </w:r>
      <w:r w:rsidR="000E571D" w:rsidRPr="00D71933">
        <w:rPr>
          <w:rFonts w:cs="Arial"/>
        </w:rPr>
        <w:t>ických : Roman Stacho</w:t>
      </w:r>
    </w:p>
    <w:p w:rsidR="00CD6430" w:rsidRPr="00D71933" w:rsidRDefault="00CD6430" w:rsidP="00CD64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</w:rPr>
      </w:pPr>
      <w:r w:rsidRPr="00D71933">
        <w:rPr>
          <w:rFonts w:cs="Arial"/>
        </w:rPr>
        <w:t>(ďalej len“objednávateľ“)</w:t>
      </w:r>
    </w:p>
    <w:p w:rsidR="00CD6430" w:rsidRPr="00D71933" w:rsidRDefault="00CD6430" w:rsidP="00CD64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</w:rPr>
      </w:pPr>
    </w:p>
    <w:p w:rsidR="00CD6430" w:rsidRPr="00D71933" w:rsidRDefault="00CD6430" w:rsidP="00CD64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</w:rPr>
      </w:pPr>
    </w:p>
    <w:p w:rsidR="00CD6430" w:rsidRPr="00D71933" w:rsidRDefault="00CD6430" w:rsidP="00D7193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D71933">
        <w:rPr>
          <w:rFonts w:cs="Arial"/>
        </w:rPr>
        <w:t xml:space="preserve">Poskytovateľ : </w:t>
      </w:r>
      <w:r w:rsidR="005142B1" w:rsidRPr="00D71933">
        <w:rPr>
          <w:rFonts w:cs="Arial"/>
          <w:b/>
          <w:color w:val="FF0000"/>
        </w:rPr>
        <w:t>VYPLNIŤ</w:t>
      </w:r>
    </w:p>
    <w:p w:rsidR="00CD6430" w:rsidRPr="00D71933" w:rsidRDefault="00D71933" w:rsidP="00D71933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cs="Arial,Bold"/>
          <w:b/>
          <w:bCs/>
        </w:rPr>
      </w:pPr>
      <w:r>
        <w:rPr>
          <w:rFonts w:cs="Arial,Bold"/>
          <w:bCs/>
        </w:rPr>
        <w:tab/>
      </w:r>
      <w:r w:rsidR="00F9063E" w:rsidRPr="00D71933">
        <w:rPr>
          <w:rFonts w:cs="Arial,Bold"/>
          <w:bCs/>
        </w:rPr>
        <w:t>Sídlo :</w:t>
      </w:r>
      <w:r w:rsidR="005476A9" w:rsidRPr="00D71933">
        <w:rPr>
          <w:rFonts w:cs="Arial,Bold"/>
          <w:bCs/>
        </w:rPr>
        <w:t xml:space="preserve"> </w:t>
      </w:r>
      <w:r w:rsidR="005142B1" w:rsidRPr="00D71933">
        <w:rPr>
          <w:rFonts w:cs="Arial,Bold"/>
          <w:bCs/>
        </w:rPr>
        <w:t xml:space="preserve"> </w:t>
      </w:r>
    </w:p>
    <w:p w:rsidR="00CD6430" w:rsidRPr="00D71933" w:rsidRDefault="00D71933" w:rsidP="00D71933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5476A9" w:rsidRPr="00D71933">
        <w:rPr>
          <w:rFonts w:cs="Arial"/>
        </w:rPr>
        <w:t xml:space="preserve">Zastúpený : </w:t>
      </w:r>
      <w:r w:rsidR="005142B1" w:rsidRPr="00D71933">
        <w:rPr>
          <w:rFonts w:cs="Arial"/>
        </w:rPr>
        <w:t xml:space="preserve"> </w:t>
      </w:r>
    </w:p>
    <w:p w:rsidR="00CD6430" w:rsidRPr="00D71933" w:rsidRDefault="00D71933" w:rsidP="00D71933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CD6430" w:rsidRPr="00D71933">
        <w:rPr>
          <w:rFonts w:cs="Arial"/>
        </w:rPr>
        <w:t>Bank</w:t>
      </w:r>
      <w:r w:rsidR="00F9063E" w:rsidRPr="00D71933">
        <w:rPr>
          <w:rFonts w:cs="Arial"/>
        </w:rPr>
        <w:t xml:space="preserve">ové spojenie: </w:t>
      </w:r>
      <w:r w:rsidR="005142B1" w:rsidRPr="00D71933">
        <w:rPr>
          <w:rFonts w:cs="Arial"/>
        </w:rPr>
        <w:t xml:space="preserve"> </w:t>
      </w:r>
    </w:p>
    <w:p w:rsidR="00CD6430" w:rsidRPr="00D71933" w:rsidRDefault="00D71933" w:rsidP="00D71933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CD6430" w:rsidRPr="00D71933">
        <w:rPr>
          <w:rFonts w:cs="Arial"/>
        </w:rPr>
        <w:t>číslo účtu</w:t>
      </w:r>
      <w:r w:rsidR="00F9063E" w:rsidRPr="00D71933">
        <w:rPr>
          <w:rFonts w:cs="Arial"/>
        </w:rPr>
        <w:t xml:space="preserve"> : </w:t>
      </w:r>
      <w:r w:rsidR="005142B1" w:rsidRPr="00D71933">
        <w:rPr>
          <w:rFonts w:cs="Arial"/>
        </w:rPr>
        <w:t xml:space="preserve"> </w:t>
      </w:r>
    </w:p>
    <w:p w:rsidR="00CD6430" w:rsidRPr="00D71933" w:rsidRDefault="00D71933" w:rsidP="00D71933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F9063E" w:rsidRPr="00D71933">
        <w:rPr>
          <w:rFonts w:cs="Arial"/>
        </w:rPr>
        <w:t>IČO :</w:t>
      </w:r>
      <w:r w:rsidR="002131F8" w:rsidRPr="00D71933">
        <w:rPr>
          <w:rFonts w:cs="Arial"/>
        </w:rPr>
        <w:t xml:space="preserve"> </w:t>
      </w:r>
      <w:r w:rsidR="005142B1" w:rsidRPr="00D71933">
        <w:rPr>
          <w:rFonts w:cs="Arial"/>
        </w:rPr>
        <w:t xml:space="preserve"> </w:t>
      </w:r>
    </w:p>
    <w:p w:rsidR="00CD6430" w:rsidRPr="00D71933" w:rsidRDefault="00D71933" w:rsidP="00D71933">
      <w:pPr>
        <w:pStyle w:val="Odsekzoznamu"/>
        <w:ind w:left="284" w:hanging="284"/>
        <w:rPr>
          <w:rFonts w:cs="Arial"/>
        </w:rPr>
      </w:pPr>
      <w:r>
        <w:rPr>
          <w:rFonts w:cs="Arial"/>
        </w:rPr>
        <w:tab/>
      </w:r>
      <w:r w:rsidR="002131F8" w:rsidRPr="00D71933">
        <w:rPr>
          <w:rFonts w:cs="Arial"/>
        </w:rPr>
        <w:t xml:space="preserve">DIČ : </w:t>
      </w:r>
      <w:r w:rsidR="005142B1" w:rsidRPr="00D71933">
        <w:rPr>
          <w:rFonts w:cs="Arial"/>
        </w:rPr>
        <w:t xml:space="preserve"> </w:t>
      </w:r>
    </w:p>
    <w:p w:rsidR="00CD6430" w:rsidRPr="00D71933" w:rsidRDefault="00D71933" w:rsidP="00D71933">
      <w:pPr>
        <w:pStyle w:val="Odsekzoznamu"/>
        <w:ind w:left="284" w:hanging="284"/>
        <w:rPr>
          <w:rFonts w:cs="Arial"/>
        </w:rPr>
      </w:pPr>
      <w:r>
        <w:rPr>
          <w:rFonts w:cs="Arial"/>
        </w:rPr>
        <w:tab/>
      </w:r>
      <w:r w:rsidR="00CD6430" w:rsidRPr="00D71933">
        <w:rPr>
          <w:rFonts w:cs="Arial"/>
        </w:rPr>
        <w:t>Kontaktná osoba vo veciach technick</w:t>
      </w:r>
      <w:r w:rsidR="00F9063E" w:rsidRPr="00D71933">
        <w:rPr>
          <w:rFonts w:cs="Arial"/>
        </w:rPr>
        <w:t xml:space="preserve">ých : </w:t>
      </w:r>
      <w:r w:rsidR="005142B1" w:rsidRPr="00D71933">
        <w:rPr>
          <w:rFonts w:cs="Arial"/>
        </w:rPr>
        <w:t xml:space="preserve"> </w:t>
      </w:r>
      <w:r w:rsidR="000E571D" w:rsidRPr="00D71933">
        <w:rPr>
          <w:rFonts w:cs="Arial"/>
        </w:rPr>
        <w:t xml:space="preserve"> </w:t>
      </w:r>
      <w:r w:rsidR="005142B1" w:rsidRPr="00D71933">
        <w:rPr>
          <w:rFonts w:cs="Arial"/>
        </w:rPr>
        <w:t xml:space="preserve">  </w:t>
      </w:r>
      <w:r w:rsidR="000E571D" w:rsidRPr="00D71933">
        <w:rPr>
          <w:rFonts w:cs="Arial"/>
        </w:rPr>
        <w:t xml:space="preserve"> </w:t>
      </w:r>
      <w:r w:rsidR="005142B1" w:rsidRPr="00D71933">
        <w:rPr>
          <w:rFonts w:cs="Arial"/>
        </w:rPr>
        <w:t xml:space="preserve"> </w:t>
      </w:r>
    </w:p>
    <w:p w:rsidR="00CD6430" w:rsidRPr="00D71933" w:rsidRDefault="00CD6430" w:rsidP="00CD64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</w:rPr>
      </w:pPr>
      <w:r w:rsidRPr="00D71933">
        <w:rPr>
          <w:rFonts w:cs="Arial"/>
        </w:rPr>
        <w:t>(ďalej len“poskytovateľ“ a spolu s „objednávateľomL ďalej len „ zmluvné strany“)</w:t>
      </w:r>
    </w:p>
    <w:p w:rsidR="00CD6430" w:rsidRPr="00A85BF6" w:rsidRDefault="00CD6430" w:rsidP="00CD6430">
      <w:pPr>
        <w:pStyle w:val="Odsekzoznamu"/>
        <w:rPr>
          <w:rFonts w:cs="Arial"/>
        </w:rPr>
      </w:pPr>
    </w:p>
    <w:p w:rsidR="00CD6430" w:rsidRPr="00A85BF6" w:rsidRDefault="00CD6430" w:rsidP="00CD6430">
      <w:pPr>
        <w:pStyle w:val="Odsekzoznamu"/>
        <w:rPr>
          <w:rFonts w:cs="Arial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,Bold"/>
          <w:b/>
          <w:bCs/>
          <w:noProof w:val="0"/>
          <w:sz w:val="24"/>
          <w:szCs w:val="24"/>
        </w:rPr>
        <w:t>Č</w:t>
      </w:r>
      <w:r w:rsidRPr="00A85BF6">
        <w:rPr>
          <w:rFonts w:cs="Arial"/>
          <w:b/>
          <w:bCs/>
          <w:noProof w:val="0"/>
          <w:sz w:val="24"/>
          <w:szCs w:val="24"/>
        </w:rPr>
        <w:t>l. II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"/>
          <w:b/>
          <w:bCs/>
          <w:noProof w:val="0"/>
          <w:sz w:val="24"/>
          <w:szCs w:val="24"/>
        </w:rPr>
        <w:t xml:space="preserve">Podklady pre uzatvorenie </w:t>
      </w:r>
      <w:r w:rsidR="005142B1">
        <w:rPr>
          <w:rFonts w:cs="Arial"/>
          <w:b/>
          <w:bCs/>
          <w:noProof w:val="0"/>
          <w:sz w:val="24"/>
          <w:szCs w:val="24"/>
        </w:rPr>
        <w:t>dohody</w:t>
      </w:r>
    </w:p>
    <w:p w:rsidR="00CD6430" w:rsidRPr="00A85BF6" w:rsidRDefault="005142B1" w:rsidP="00514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bCs/>
          <w:noProof w:val="0"/>
          <w:sz w:val="24"/>
          <w:szCs w:val="24"/>
        </w:rPr>
      </w:pPr>
      <w:r>
        <w:rPr>
          <w:rFonts w:cs="Arial"/>
          <w:noProof w:val="0"/>
        </w:rPr>
        <w:t>Rámcová dohoda</w:t>
      </w:r>
      <w:r w:rsidR="00CD6430" w:rsidRPr="00A85BF6">
        <w:rPr>
          <w:rFonts w:cs="Arial"/>
          <w:noProof w:val="0"/>
        </w:rPr>
        <w:t xml:space="preserve"> o poskytovaní služby</w:t>
      </w:r>
      <w:r>
        <w:rPr>
          <w:rFonts w:cs="Arial"/>
          <w:noProof w:val="0"/>
        </w:rPr>
        <w:t xml:space="preserve"> (ďalej len „dohoda“)</w:t>
      </w:r>
      <w:r w:rsidR="00CD6430" w:rsidRPr="00A85BF6">
        <w:rPr>
          <w:rFonts w:cs="Arial"/>
          <w:noProof w:val="0"/>
        </w:rPr>
        <w:t xml:space="preserve"> je uzatvorená v</w:t>
      </w:r>
      <w:r w:rsidR="0010063C">
        <w:rPr>
          <w:rFonts w:cs="Arial"/>
          <w:noProof w:val="0"/>
        </w:rPr>
        <w:t> </w:t>
      </w:r>
      <w:r w:rsidR="00CD6430" w:rsidRPr="00A85BF6">
        <w:rPr>
          <w:rFonts w:cs="Arial"/>
          <w:noProof w:val="0"/>
        </w:rPr>
        <w:t>nadväznosti</w:t>
      </w:r>
      <w:r w:rsidR="0010063C">
        <w:rPr>
          <w:rFonts w:cs="Arial"/>
          <w:noProof w:val="0"/>
        </w:rPr>
        <w:t xml:space="preserve"> </w:t>
      </w:r>
      <w:r w:rsidR="00CD6430" w:rsidRPr="00A85BF6">
        <w:rPr>
          <w:rFonts w:cs="Arial"/>
          <w:noProof w:val="0"/>
        </w:rPr>
        <w:t xml:space="preserve"> na</w:t>
      </w:r>
      <w:r w:rsidR="0010063C">
        <w:rPr>
          <w:rFonts w:cs="Arial"/>
          <w:noProof w:val="0"/>
        </w:rPr>
        <w:t xml:space="preserve"> </w:t>
      </w:r>
      <w:r w:rsidR="00CD6430" w:rsidRPr="00A85BF6">
        <w:rPr>
          <w:rFonts w:cs="Arial"/>
          <w:noProof w:val="0"/>
        </w:rPr>
        <w:t xml:space="preserve"> </w:t>
      </w:r>
      <w:proofErr w:type="spellStart"/>
      <w:r w:rsidR="00CD6430" w:rsidRPr="00A85BF6">
        <w:rPr>
          <w:rFonts w:cs="Arial"/>
          <w:noProof w:val="0"/>
        </w:rPr>
        <w:t>ust</w:t>
      </w:r>
      <w:proofErr w:type="spellEnd"/>
      <w:r w:rsidR="00CD6430" w:rsidRPr="00A85BF6">
        <w:rPr>
          <w:rFonts w:cs="Arial"/>
          <w:noProof w:val="0"/>
        </w:rPr>
        <w:t>.</w:t>
      </w:r>
      <w:r w:rsidR="0010063C">
        <w:rPr>
          <w:rFonts w:cs="Arial"/>
          <w:noProof w:val="0"/>
        </w:rPr>
        <w:t xml:space="preserve"> </w:t>
      </w:r>
      <w:r w:rsidR="00CD6430" w:rsidRPr="00A85BF6">
        <w:rPr>
          <w:rFonts w:cs="Arial"/>
          <w:noProof w:val="0"/>
        </w:rPr>
        <w:t xml:space="preserve"> zákona </w:t>
      </w:r>
      <w:r w:rsidR="0010063C">
        <w:rPr>
          <w:rFonts w:cs="Arial"/>
          <w:noProof w:val="0"/>
        </w:rPr>
        <w:t xml:space="preserve"> </w:t>
      </w:r>
      <w:r w:rsidR="00CD6430" w:rsidRPr="00A85BF6">
        <w:rPr>
          <w:rFonts w:cs="Arial"/>
          <w:noProof w:val="0"/>
        </w:rPr>
        <w:t>č. 343/2015  Z. z.</w:t>
      </w:r>
      <w:r>
        <w:rPr>
          <w:rFonts w:cs="Arial"/>
          <w:noProof w:val="0"/>
        </w:rPr>
        <w:t xml:space="preserve"> </w:t>
      </w:r>
      <w:r w:rsidR="00CD6430" w:rsidRPr="00A85BF6">
        <w:rPr>
          <w:rFonts w:cs="Arial"/>
          <w:noProof w:val="0"/>
        </w:rPr>
        <w:t xml:space="preserve">o verejnom obstarávaní a o zmene a doplnení niektorých zákonov </w:t>
      </w:r>
      <w:r>
        <w:rPr>
          <w:rFonts w:cs="Arial"/>
          <w:noProof w:val="0"/>
        </w:rPr>
        <w:t xml:space="preserve">        </w:t>
      </w:r>
      <w:r w:rsidR="00CD6430" w:rsidRPr="00A85BF6">
        <w:rPr>
          <w:rFonts w:cs="Arial"/>
          <w:noProof w:val="0"/>
        </w:rPr>
        <w:t xml:space="preserve">v znení neskorších predpisov, ako výsledok zadávania zákazky podľa §117 s názvom: </w:t>
      </w:r>
      <w:r w:rsidR="00CD6430" w:rsidRPr="00A85BF6">
        <w:rPr>
          <w:rFonts w:cs="Arial"/>
          <w:b/>
          <w:bCs/>
          <w:noProof w:val="0"/>
        </w:rPr>
        <w:t>„</w:t>
      </w:r>
      <w:r w:rsidRPr="005142B1">
        <w:rPr>
          <w:rFonts w:cs="Arial"/>
          <w:b/>
          <w:bCs/>
          <w:noProof w:val="0"/>
        </w:rPr>
        <w:t>Monitoring, čistenie kanalizácie a odlučovačov ropných látok v meste Trnava</w:t>
      </w:r>
      <w:r w:rsidR="00CD6430" w:rsidRPr="005142B1">
        <w:rPr>
          <w:rFonts w:cs="Arial"/>
          <w:b/>
          <w:noProof w:val="0"/>
        </w:rPr>
        <w:t>"</w:t>
      </w:r>
      <w:r w:rsidR="00CD6430" w:rsidRPr="00A85BF6">
        <w:rPr>
          <w:rFonts w:cs="Arial"/>
          <w:noProof w:val="0"/>
        </w:rPr>
        <w:t>. Poskytovateľ sa stal víťazným uchádzačom vo vyhlásenej predmetnej súťaži</w:t>
      </w:r>
      <w:r w:rsidR="00CD6430" w:rsidRPr="00A85BF6">
        <w:rPr>
          <w:rFonts w:cs="Arial"/>
          <w:bCs/>
          <w:noProof w:val="0"/>
          <w:sz w:val="24"/>
          <w:szCs w:val="24"/>
        </w:rPr>
        <w:t xml:space="preserve">. 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noProof w:val="0"/>
          <w:sz w:val="24"/>
          <w:szCs w:val="24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 w:val="0"/>
          <w:sz w:val="24"/>
          <w:szCs w:val="24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</w:rPr>
      </w:pPr>
      <w:r w:rsidRPr="00A85BF6">
        <w:rPr>
          <w:rFonts w:cs="Arial,Bold"/>
          <w:b/>
          <w:bCs/>
          <w:noProof w:val="0"/>
        </w:rPr>
        <w:t>Č</w:t>
      </w:r>
      <w:r w:rsidRPr="00A85BF6">
        <w:rPr>
          <w:rFonts w:cs="Arial"/>
          <w:b/>
          <w:bCs/>
          <w:noProof w:val="0"/>
        </w:rPr>
        <w:t>l. III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"/>
          <w:b/>
          <w:bCs/>
          <w:noProof w:val="0"/>
          <w:sz w:val="24"/>
          <w:szCs w:val="24"/>
        </w:rPr>
        <w:t xml:space="preserve">Predmet </w:t>
      </w:r>
      <w:r w:rsidR="005142B1">
        <w:rPr>
          <w:rFonts w:cs="Arial"/>
          <w:b/>
          <w:bCs/>
          <w:noProof w:val="0"/>
          <w:sz w:val="24"/>
          <w:szCs w:val="24"/>
        </w:rPr>
        <w:t>rámcovej dohody</w:t>
      </w:r>
      <w:r w:rsidR="001418FE" w:rsidRPr="00A85BF6">
        <w:rPr>
          <w:rFonts w:cs="Arial"/>
          <w:b/>
          <w:bCs/>
          <w:noProof w:val="0"/>
          <w:sz w:val="24"/>
          <w:szCs w:val="24"/>
        </w:rPr>
        <w:t xml:space="preserve"> a spôsob plnenia</w:t>
      </w:r>
    </w:p>
    <w:p w:rsidR="005142B1" w:rsidRPr="005142B1" w:rsidRDefault="005142B1" w:rsidP="00120D5A">
      <w:pPr>
        <w:pStyle w:val="Odsekzoznamu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 xml:space="preserve">Predmetom obstarávania je poskytnutie služby zo strany poskytovateľa, týkajúcej sa monitorovania kanalizácie (kanalizačného potrubia), čistenia kanalizačného potrubia </w:t>
      </w:r>
      <w:r w:rsidR="00120D5A">
        <w:rPr>
          <w:rFonts w:eastAsia="Calibri" w:cs="Times New Roman"/>
          <w:lang w:eastAsia="sk-SK"/>
        </w:rPr>
        <w:t xml:space="preserve">                        </w:t>
      </w:r>
      <w:r w:rsidRPr="005142B1">
        <w:rPr>
          <w:rFonts w:eastAsia="Calibri" w:cs="Times New Roman"/>
          <w:lang w:eastAsia="sk-SK"/>
        </w:rPr>
        <w:t>a odlučovačov ropných látok, ako aj odvozu, likvidácie a uskladnenie nebezpečného odpadu pre mesto Trnava.</w:t>
      </w:r>
    </w:p>
    <w:p w:rsidR="005142B1" w:rsidRPr="005142B1" w:rsidRDefault="005142B1" w:rsidP="00120D5A">
      <w:pPr>
        <w:spacing w:after="0" w:line="240" w:lineRule="auto"/>
        <w:ind w:left="284" w:hanging="284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ab/>
      </w:r>
      <w:r w:rsidR="00CA5C20">
        <w:rPr>
          <w:rFonts w:eastAsia="Calibri" w:cs="Times New Roman"/>
          <w:lang w:eastAsia="sk-SK"/>
        </w:rPr>
        <w:t>Objednávateľ</w:t>
      </w:r>
      <w:r w:rsidRPr="005142B1">
        <w:rPr>
          <w:rFonts w:eastAsia="Calibri" w:cs="Times New Roman"/>
          <w:lang w:eastAsia="sk-SK"/>
        </w:rPr>
        <w:t xml:space="preserve"> nie je povinný realizovať predpokladané množstvo prác a činností </w:t>
      </w:r>
      <w:r>
        <w:rPr>
          <w:rFonts w:eastAsia="Calibri" w:cs="Times New Roman"/>
          <w:lang w:eastAsia="sk-SK"/>
        </w:rPr>
        <w:t xml:space="preserve"> </w:t>
      </w:r>
      <w:r w:rsidRPr="005142B1">
        <w:rPr>
          <w:rFonts w:eastAsia="Calibri" w:cs="Times New Roman"/>
          <w:lang w:eastAsia="sk-SK"/>
        </w:rPr>
        <w:t xml:space="preserve">v množstve </w:t>
      </w:r>
      <w:r w:rsidR="006D505C">
        <w:rPr>
          <w:rFonts w:eastAsia="Calibri" w:cs="Times New Roman"/>
          <w:lang w:eastAsia="sk-SK"/>
        </w:rPr>
        <w:t xml:space="preserve">          </w:t>
      </w:r>
      <w:r w:rsidRPr="005142B1">
        <w:rPr>
          <w:rFonts w:eastAsia="Calibri" w:cs="Times New Roman"/>
          <w:lang w:eastAsia="sk-SK"/>
        </w:rPr>
        <w:t xml:space="preserve">a rozsahu tvoriaceho predmet zmluvy a poskytnutí služby, ani predpokladaný finančný objem na </w:t>
      </w:r>
      <w:r w:rsidRPr="005142B1">
        <w:rPr>
          <w:rFonts w:eastAsia="Calibri" w:cs="Times New Roman"/>
          <w:lang w:eastAsia="sk-SK"/>
        </w:rPr>
        <w:lastRenderedPageBreak/>
        <w:t xml:space="preserve">predmet zákazky. Celkové množstvo prác a činností predmetu plnenia dohody bude závisieť od finančných možností a konečných potrieb verejného obstarávateľa. </w:t>
      </w:r>
    </w:p>
    <w:p w:rsidR="001418FE" w:rsidRPr="00A85BF6" w:rsidRDefault="001418FE" w:rsidP="001418FE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CD6430" w:rsidRPr="00A85BF6" w:rsidRDefault="001418FE" w:rsidP="00120D5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A85BF6">
        <w:rPr>
          <w:rFonts w:cs="Arial"/>
        </w:rPr>
        <w:t>S</w:t>
      </w:r>
      <w:r w:rsidR="00CD6430" w:rsidRPr="00A85BF6">
        <w:rPr>
          <w:rFonts w:cs="Arial"/>
        </w:rPr>
        <w:t xml:space="preserve">lužby sú tvorené nasledovnou činnosťou poskytovateľa : 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Čistenie potrubia vonkajšej kanalizácie a prislúchajúcich objektov vysokotlakovým kombinovaným (saco-kanalizačným) vozidlom (čistenie kanalizačných potrubí, šácht, cestných vpustov, usadzovacích nádrží)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Odvoz a likvidácia odpadu „O“ /20 03 06 ostatný odpad/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Doprava - saco – kanalizačné vozidlo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Monitorovanie kanalizácie kamerovou technikou a vyhotovenie príslušnej dokumentácie so záznamom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Doprava – monitorovacie vozidlo</w:t>
      </w:r>
    </w:p>
    <w:p w:rsidR="005142B1" w:rsidRPr="005142B1" w:rsidRDefault="005142B1" w:rsidP="00120D5A">
      <w:pPr>
        <w:spacing w:after="0" w:line="240" w:lineRule="auto"/>
        <w:ind w:left="284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Čistenie odlučovačov ropných látok /ORL/, ktoré pozostáva z týchto činností: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odsatie ropných látok z hladiny a vyčerpanie celého obsahu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vyčistenie stien a dna všetkých nádrží vysokotlakovým vodným lúčom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prepláchnutie koalescenčných filtrov a plavákov vysokotlakovým vodným lúčom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v prípade potreby výmena sorpčnej náplne (fibroilu) v sorpčnom filtri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vyčerpanie vody z umývania, spätné zavodnenie ORL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uvedenie ORL do prevádzky a kontrola jeho chodu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odvoz a likvidácia odpadu „N“ /13 05 02 nebezpečný odpad/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  <w:lang w:eastAsia="sk-SK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 xml:space="preserve">vystavenie evidenčného dokladu o vzniku odpadu „N“ </w:t>
      </w:r>
    </w:p>
    <w:p w:rsidR="005142B1" w:rsidRPr="005142B1" w:rsidRDefault="005142B1" w:rsidP="00120D5A">
      <w:pPr>
        <w:spacing w:after="0" w:line="240" w:lineRule="auto"/>
        <w:ind w:left="567" w:hanging="283"/>
        <w:jc w:val="both"/>
        <w:rPr>
          <w:rFonts w:eastAsia="Calibri" w:cs="Times New Roman"/>
        </w:rPr>
      </w:pPr>
      <w:r w:rsidRPr="005142B1">
        <w:rPr>
          <w:rFonts w:eastAsia="Calibri" w:cs="Times New Roman"/>
          <w:lang w:eastAsia="sk-SK"/>
        </w:rPr>
        <w:t>-</w:t>
      </w:r>
      <w:r w:rsidRPr="005142B1">
        <w:rPr>
          <w:rFonts w:eastAsia="Calibri" w:cs="Times New Roman"/>
          <w:lang w:eastAsia="sk-SK"/>
        </w:rPr>
        <w:tab/>
        <w:t>vyhotovenie výpovednej fotodokumentácie</w:t>
      </w:r>
    </w:p>
    <w:p w:rsidR="00F077C5" w:rsidRPr="00A85BF6" w:rsidRDefault="00F077C5" w:rsidP="00F077C5">
      <w:pPr>
        <w:pStyle w:val="Odsekzoznamu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"/>
        </w:rPr>
      </w:pPr>
    </w:p>
    <w:p w:rsidR="00F9063E" w:rsidRDefault="001418FE" w:rsidP="00120D5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5142B1">
        <w:rPr>
          <w:rFonts w:cs="Arial"/>
        </w:rPr>
        <w:t xml:space="preserve">Poskytovateľ je povinný </w:t>
      </w:r>
      <w:r w:rsidR="005142B1" w:rsidRPr="005142B1">
        <w:rPr>
          <w:rFonts w:cs="Arial"/>
        </w:rPr>
        <w:t>postupovať v súlade s platnými právnymi predpism</w:t>
      </w:r>
      <w:r w:rsidR="005142B1">
        <w:rPr>
          <w:rFonts w:cs="Arial"/>
        </w:rPr>
        <w:t>i</w:t>
      </w:r>
      <w:r w:rsidR="005142B1" w:rsidRPr="005142B1">
        <w:rPr>
          <w:rFonts w:cs="Arial"/>
        </w:rPr>
        <w:t>, hygienickými požiadavkami a platnými technickými normami.</w:t>
      </w:r>
    </w:p>
    <w:p w:rsidR="005142B1" w:rsidRPr="005142B1" w:rsidRDefault="005142B1" w:rsidP="005142B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CD6430" w:rsidRPr="00120D5A" w:rsidRDefault="00CD6430" w:rsidP="00120D5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120D5A">
        <w:rPr>
          <w:rFonts w:cs="Arial"/>
        </w:rPr>
        <w:t>Objednávateľ sa zaväzuje za vykonané služby zaplatiť poskytovateľovi cenu podľa čl. IV tejto</w:t>
      </w:r>
      <w:r w:rsidR="00120D5A" w:rsidRPr="00120D5A">
        <w:rPr>
          <w:rFonts w:cs="Arial"/>
        </w:rPr>
        <w:t xml:space="preserve"> </w:t>
      </w:r>
      <w:r w:rsidR="00120D5A">
        <w:rPr>
          <w:rFonts w:cs="Arial"/>
        </w:rPr>
        <w:t>dohody</w:t>
      </w:r>
      <w:r w:rsidRPr="00120D5A">
        <w:rPr>
          <w:rFonts w:cs="Arial"/>
        </w:rPr>
        <w:t xml:space="preserve">. Cena vychádza z cenovej ponuky, ktorú predložil poskytovateľ v súťaži </w:t>
      </w:r>
      <w:r w:rsidR="00A22D0D" w:rsidRPr="00120D5A">
        <w:rPr>
          <w:rFonts w:cs="Arial"/>
        </w:rPr>
        <w:t xml:space="preserve">dňa </w:t>
      </w:r>
      <w:r w:rsidR="00120D5A">
        <w:rPr>
          <w:rFonts w:cs="Arial"/>
        </w:rPr>
        <w:t>.........2018</w:t>
      </w:r>
      <w:r w:rsidR="00A22D0D" w:rsidRPr="00120D5A">
        <w:rPr>
          <w:rFonts w:cs="Arial"/>
        </w:rPr>
        <w:t xml:space="preserve"> a</w:t>
      </w:r>
      <w:r w:rsidR="001418FE" w:rsidRPr="00120D5A">
        <w:rPr>
          <w:rFonts w:cs="Arial"/>
        </w:rPr>
        <w:t xml:space="preserve"> </w:t>
      </w:r>
      <w:r w:rsidRPr="00120D5A">
        <w:rPr>
          <w:rFonts w:cs="Arial"/>
        </w:rPr>
        <w:t xml:space="preserve"> ktorá tvorí prílohu tejto </w:t>
      </w:r>
      <w:r w:rsidR="006D505C">
        <w:rPr>
          <w:rFonts w:cs="Arial"/>
        </w:rPr>
        <w:t>dohody</w:t>
      </w:r>
      <w:r w:rsidRPr="00120D5A">
        <w:rPr>
          <w:rFonts w:cs="Arial"/>
        </w:rPr>
        <w:t>.</w:t>
      </w:r>
    </w:p>
    <w:p w:rsidR="00CD6430" w:rsidRPr="00A85BF6" w:rsidRDefault="00CD6430" w:rsidP="00120D5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r w:rsidRPr="00A85BF6">
        <w:rPr>
          <w:rFonts w:cs="Arial"/>
        </w:rPr>
        <w:t xml:space="preserve">Objednávateľ môže odmietnuť prevzatie predmetu </w:t>
      </w:r>
      <w:r w:rsidR="006D505C">
        <w:rPr>
          <w:rFonts w:cs="Arial"/>
        </w:rPr>
        <w:t>dohody</w:t>
      </w:r>
      <w:r w:rsidRPr="00A85BF6">
        <w:rPr>
          <w:rFonts w:cs="Arial"/>
        </w:rPr>
        <w:t xml:space="preserve"> alebo jeho časti v prípade, ak zistí,</w:t>
      </w:r>
      <w:r w:rsidR="00120D5A">
        <w:rPr>
          <w:rFonts w:cs="Arial"/>
        </w:rPr>
        <w:t xml:space="preserve"> </w:t>
      </w:r>
      <w:r w:rsidRPr="00A85BF6">
        <w:rPr>
          <w:rFonts w:cs="Arial"/>
        </w:rPr>
        <w:t>že poskytnutá služba nebola vykonaná riadne.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,Bold"/>
          <w:b/>
          <w:bCs/>
          <w:noProof w:val="0"/>
          <w:sz w:val="24"/>
          <w:szCs w:val="24"/>
        </w:rPr>
        <w:t>Č</w:t>
      </w:r>
      <w:r w:rsidRPr="00A85BF6">
        <w:rPr>
          <w:rFonts w:cs="Arial"/>
          <w:b/>
          <w:bCs/>
          <w:noProof w:val="0"/>
          <w:sz w:val="24"/>
          <w:szCs w:val="24"/>
        </w:rPr>
        <w:t>l. IV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"/>
          <w:b/>
          <w:bCs/>
          <w:noProof w:val="0"/>
          <w:sz w:val="24"/>
          <w:szCs w:val="24"/>
        </w:rPr>
        <w:t>Cena a platobné podmienky</w:t>
      </w:r>
    </w:p>
    <w:p w:rsidR="00A85BF6" w:rsidRPr="00A85BF6" w:rsidRDefault="00CD6430" w:rsidP="006D505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A85BF6">
        <w:rPr>
          <w:rFonts w:cs="Arial"/>
        </w:rPr>
        <w:t xml:space="preserve">Cena predmetu tejto </w:t>
      </w:r>
      <w:r w:rsidR="006D505C">
        <w:rPr>
          <w:rFonts w:cs="Arial"/>
        </w:rPr>
        <w:t>dohody</w:t>
      </w:r>
      <w:r w:rsidRPr="00A85BF6">
        <w:rPr>
          <w:rFonts w:cs="Arial"/>
        </w:rPr>
        <w:t xml:space="preserve"> je stanovená dohodou zmluvných strán v súlade s ustanoveniami zákona č. 18/1996 Z. z. v znení neskorších predpisov a vyhláškou č. 87/1996 Z. z. v znení neskorších predpisov, a je v celkovej </w:t>
      </w:r>
      <w:r w:rsidR="00A22D0D" w:rsidRPr="00A85BF6">
        <w:rPr>
          <w:rFonts w:cs="Arial"/>
        </w:rPr>
        <w:t xml:space="preserve">výške </w:t>
      </w:r>
      <w:r w:rsidR="00F077C5" w:rsidRPr="00A85BF6">
        <w:rPr>
          <w:rFonts w:cs="Arial"/>
        </w:rPr>
        <w:t>19 </w:t>
      </w:r>
      <w:r w:rsidR="006D505C">
        <w:rPr>
          <w:rFonts w:cs="Arial"/>
        </w:rPr>
        <w:t>848</w:t>
      </w:r>
      <w:r w:rsidR="00F077C5" w:rsidRPr="00A85BF6">
        <w:rPr>
          <w:rFonts w:cs="Arial"/>
        </w:rPr>
        <w:t xml:space="preserve">,00 bez DPH </w:t>
      </w:r>
      <w:r w:rsidRPr="00A85BF6">
        <w:rPr>
          <w:rFonts w:cs="Arial"/>
        </w:rPr>
        <w:t xml:space="preserve">za celé obdobie doby platnosti tejto </w:t>
      </w:r>
      <w:r w:rsidR="006D505C">
        <w:rPr>
          <w:rFonts w:cs="Arial"/>
        </w:rPr>
        <w:t>dohody</w:t>
      </w:r>
      <w:r w:rsidRPr="00A85BF6">
        <w:rPr>
          <w:rFonts w:cs="Arial"/>
        </w:rPr>
        <w:t>.</w:t>
      </w:r>
      <w:r w:rsidR="00A75F78">
        <w:rPr>
          <w:rFonts w:cs="Arial"/>
        </w:rPr>
        <w:t xml:space="preserve"> </w:t>
      </w:r>
      <w:r w:rsidR="00F077C5" w:rsidRPr="00A85BF6">
        <w:rPr>
          <w:rFonts w:cs="Arial"/>
        </w:rPr>
        <w:t>Cena za jednotlivé druhy služby je nasledovná a</w:t>
      </w:r>
      <w:r w:rsidR="00A75F78">
        <w:rPr>
          <w:rFonts w:cs="Arial"/>
        </w:rPr>
        <w:t> je nemenná:</w:t>
      </w:r>
    </w:p>
    <w:p w:rsidR="00A75F78" w:rsidRDefault="005B47E5" w:rsidP="005B47E5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B47E5">
        <w:rPr>
          <w:rFonts w:cs="Arial"/>
          <w:b/>
        </w:rPr>
        <w:t>Druh služby :                                                                              Cena za mernú jednotku:</w:t>
      </w:r>
    </w:p>
    <w:p w:rsidR="005B47E5" w:rsidRPr="005B47E5" w:rsidRDefault="005B47E5" w:rsidP="005B47E5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</w:t>
      </w:r>
      <w:proofErr w:type="spellStart"/>
      <w:r>
        <w:rPr>
          <w:rFonts w:cs="Arial"/>
          <w:b/>
        </w:rPr>
        <w:t>M.j</w:t>
      </w:r>
      <w:proofErr w:type="spellEnd"/>
      <w:r>
        <w:rPr>
          <w:rFonts w:cs="Arial"/>
          <w:b/>
        </w:rPr>
        <w:t xml:space="preserve">.           bez DPH         </w:t>
      </w:r>
      <w:proofErr w:type="spellStart"/>
      <w:r>
        <w:rPr>
          <w:rFonts w:cs="Arial"/>
          <w:b/>
        </w:rPr>
        <w:t>DPH</w:t>
      </w:r>
      <w:proofErr w:type="spellEnd"/>
      <w:r>
        <w:rPr>
          <w:rFonts w:cs="Arial"/>
          <w:b/>
        </w:rPr>
        <w:t xml:space="preserve"> 20%        s DPH</w:t>
      </w:r>
    </w:p>
    <w:tbl>
      <w:tblPr>
        <w:tblW w:w="850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709"/>
        <w:gridCol w:w="1276"/>
        <w:gridCol w:w="1276"/>
        <w:gridCol w:w="1134"/>
      </w:tblGrid>
      <w:tr w:rsidR="00A75F78" w:rsidRPr="00381A88" w:rsidTr="005B47E5">
        <w:trPr>
          <w:trHeight w:val="840"/>
        </w:trPr>
        <w:tc>
          <w:tcPr>
            <w:tcW w:w="4110" w:type="dxa"/>
            <w:vAlign w:val="bottom"/>
            <w:hideMark/>
          </w:tcPr>
          <w:p w:rsidR="00307919" w:rsidRDefault="00307919" w:rsidP="00307919">
            <w:pPr>
              <w:rPr>
                <w:rFonts w:cs="Arial"/>
                <w:bCs/>
                <w:noProof w:val="0"/>
              </w:rPr>
            </w:pPr>
            <w:r w:rsidRPr="00307919">
              <w:rPr>
                <w:rFonts w:cs="Arial"/>
                <w:bCs/>
                <w:noProof w:val="0"/>
              </w:rPr>
              <w:t xml:space="preserve">Čistenie potrubia vonkajšej kanalizácie a prislúchajúcich objektov  vysokotlakovým kombinovaným (saco-kanalizačným) vozidlom </w:t>
            </w:r>
          </w:p>
          <w:p w:rsidR="00A75F78" w:rsidRPr="00D633E4" w:rsidRDefault="00307919" w:rsidP="00307919">
            <w:pPr>
              <w:rPr>
                <w:rFonts w:cs="Arial"/>
                <w:noProof w:val="0"/>
              </w:rPr>
            </w:pPr>
            <w:r w:rsidRPr="00307919">
              <w:rPr>
                <w:rFonts w:cs="Arial"/>
                <w:bCs/>
                <w:noProof w:val="0"/>
              </w:rPr>
              <w:t xml:space="preserve">(čistenie kanalizačných potrubí, šácht, cestných vpustí, žúmp, </w:t>
            </w:r>
            <w:proofErr w:type="spellStart"/>
            <w:r w:rsidRPr="00307919">
              <w:rPr>
                <w:rFonts w:cs="Arial"/>
                <w:bCs/>
                <w:noProof w:val="0"/>
              </w:rPr>
              <w:t>usadzovacích</w:t>
            </w:r>
            <w:proofErr w:type="spellEnd"/>
            <w:r w:rsidRPr="00307919">
              <w:rPr>
                <w:rFonts w:cs="Arial"/>
                <w:bCs/>
                <w:noProof w:val="0"/>
              </w:rPr>
              <w:t xml:space="preserve"> nádrží)</w:t>
            </w:r>
          </w:p>
        </w:tc>
        <w:tc>
          <w:tcPr>
            <w:tcW w:w="709" w:type="dxa"/>
            <w:noWrap/>
            <w:vAlign w:val="bottom"/>
            <w:hideMark/>
          </w:tcPr>
          <w:p w:rsidR="00A75F78" w:rsidRPr="00D633E4" w:rsidRDefault="00A75F78" w:rsidP="00292826">
            <w:pPr>
              <w:jc w:val="center"/>
              <w:rPr>
                <w:rFonts w:cs="Arial"/>
                <w:noProof w:val="0"/>
              </w:rPr>
            </w:pPr>
            <w:r w:rsidRPr="00D633E4">
              <w:rPr>
                <w:rFonts w:cs="Arial"/>
                <w:noProof w:val="0"/>
              </w:rPr>
              <w:t>hod</w:t>
            </w: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</w:tr>
      <w:tr w:rsidR="00A75F78" w:rsidRPr="00381A88" w:rsidTr="005B47E5">
        <w:trPr>
          <w:trHeight w:val="381"/>
        </w:trPr>
        <w:tc>
          <w:tcPr>
            <w:tcW w:w="4110" w:type="dxa"/>
            <w:vAlign w:val="bottom"/>
            <w:hideMark/>
          </w:tcPr>
          <w:p w:rsidR="00A75F78" w:rsidRPr="00D633E4" w:rsidRDefault="00A75F78" w:rsidP="00292826">
            <w:pPr>
              <w:rPr>
                <w:rFonts w:cs="Arial"/>
                <w:bCs/>
                <w:noProof w:val="0"/>
              </w:rPr>
            </w:pPr>
            <w:r w:rsidRPr="00D633E4">
              <w:rPr>
                <w:rFonts w:cs="Arial"/>
                <w:bCs/>
                <w:noProof w:val="0"/>
              </w:rPr>
              <w:t>Doprava saco - kanalizačné vozidlo</w:t>
            </w:r>
          </w:p>
        </w:tc>
        <w:tc>
          <w:tcPr>
            <w:tcW w:w="709" w:type="dxa"/>
            <w:noWrap/>
            <w:vAlign w:val="bottom"/>
            <w:hideMark/>
          </w:tcPr>
          <w:p w:rsidR="00A75F78" w:rsidRPr="00D633E4" w:rsidRDefault="00A75F78" w:rsidP="00292826">
            <w:pPr>
              <w:jc w:val="center"/>
              <w:rPr>
                <w:rFonts w:cs="Arial"/>
                <w:noProof w:val="0"/>
              </w:rPr>
            </w:pPr>
            <w:r w:rsidRPr="00D633E4">
              <w:rPr>
                <w:rFonts w:cs="Arial"/>
                <w:noProof w:val="0"/>
              </w:rPr>
              <w:t>km</w:t>
            </w: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</w:tr>
      <w:tr w:rsidR="00A75F78" w:rsidRPr="00381A88" w:rsidTr="005B47E5">
        <w:trPr>
          <w:trHeight w:val="300"/>
        </w:trPr>
        <w:tc>
          <w:tcPr>
            <w:tcW w:w="4110" w:type="dxa"/>
            <w:vAlign w:val="bottom"/>
            <w:hideMark/>
          </w:tcPr>
          <w:p w:rsidR="00A75F78" w:rsidRPr="00D633E4" w:rsidRDefault="00A75F78" w:rsidP="00292826">
            <w:pPr>
              <w:rPr>
                <w:rFonts w:cs="Arial"/>
                <w:bCs/>
                <w:noProof w:val="0"/>
              </w:rPr>
            </w:pPr>
            <w:r w:rsidRPr="00D633E4">
              <w:rPr>
                <w:rFonts w:cs="Arial"/>
                <w:bCs/>
                <w:noProof w:val="0"/>
              </w:rPr>
              <w:lastRenderedPageBreak/>
              <w:t>Likvidácia odpadu "O"</w:t>
            </w:r>
          </w:p>
        </w:tc>
        <w:tc>
          <w:tcPr>
            <w:tcW w:w="709" w:type="dxa"/>
            <w:noWrap/>
            <w:vAlign w:val="bottom"/>
            <w:hideMark/>
          </w:tcPr>
          <w:p w:rsidR="00A75F78" w:rsidRPr="00D633E4" w:rsidRDefault="00A75F78" w:rsidP="00292826">
            <w:pPr>
              <w:jc w:val="center"/>
              <w:rPr>
                <w:rFonts w:cs="Arial"/>
                <w:noProof w:val="0"/>
              </w:rPr>
            </w:pPr>
            <w:r w:rsidRPr="00D633E4">
              <w:rPr>
                <w:rFonts w:cs="Arial"/>
                <w:noProof w:val="0"/>
              </w:rPr>
              <w:t>t</w:t>
            </w: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</w:tr>
      <w:tr w:rsidR="00A75F78" w:rsidRPr="00381A88" w:rsidTr="005B47E5">
        <w:trPr>
          <w:trHeight w:val="300"/>
        </w:trPr>
        <w:tc>
          <w:tcPr>
            <w:tcW w:w="4110" w:type="dxa"/>
            <w:noWrap/>
            <w:vAlign w:val="bottom"/>
            <w:hideMark/>
          </w:tcPr>
          <w:p w:rsidR="00A75F78" w:rsidRPr="00D633E4" w:rsidRDefault="00A75F78" w:rsidP="00292826">
            <w:pPr>
              <w:rPr>
                <w:rFonts w:cs="Arial"/>
                <w:bCs/>
                <w:noProof w:val="0"/>
              </w:rPr>
            </w:pPr>
            <w:r w:rsidRPr="00D633E4">
              <w:rPr>
                <w:rFonts w:cs="Arial"/>
                <w:bCs/>
                <w:noProof w:val="0"/>
              </w:rPr>
              <w:t xml:space="preserve">Monitorovanie kanalizácie kamerovou technikou </w:t>
            </w:r>
          </w:p>
        </w:tc>
        <w:tc>
          <w:tcPr>
            <w:tcW w:w="709" w:type="dxa"/>
            <w:noWrap/>
            <w:vAlign w:val="bottom"/>
            <w:hideMark/>
          </w:tcPr>
          <w:p w:rsidR="00A75F78" w:rsidRPr="00D633E4" w:rsidRDefault="00A75F78" w:rsidP="00292826">
            <w:pPr>
              <w:jc w:val="center"/>
              <w:rPr>
                <w:rFonts w:cs="Arial"/>
                <w:noProof w:val="0"/>
              </w:rPr>
            </w:pPr>
            <w:r w:rsidRPr="00D633E4">
              <w:rPr>
                <w:rFonts w:cs="Arial"/>
                <w:noProof w:val="0"/>
              </w:rPr>
              <w:t>hod</w:t>
            </w: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</w:tr>
      <w:tr w:rsidR="00A75F78" w:rsidRPr="00381A88" w:rsidTr="005B47E5">
        <w:trPr>
          <w:trHeight w:val="300"/>
        </w:trPr>
        <w:tc>
          <w:tcPr>
            <w:tcW w:w="4110" w:type="dxa"/>
            <w:vAlign w:val="bottom"/>
            <w:hideMark/>
          </w:tcPr>
          <w:p w:rsidR="00A75F78" w:rsidRPr="00D633E4" w:rsidRDefault="00A75F78" w:rsidP="00292826">
            <w:pPr>
              <w:rPr>
                <w:rFonts w:cs="Arial"/>
                <w:bCs/>
                <w:noProof w:val="0"/>
              </w:rPr>
            </w:pPr>
            <w:r w:rsidRPr="00D633E4">
              <w:rPr>
                <w:rFonts w:cs="Arial"/>
                <w:bCs/>
                <w:noProof w:val="0"/>
              </w:rPr>
              <w:t>Doprava monitorovacie vozidlo</w:t>
            </w:r>
          </w:p>
        </w:tc>
        <w:tc>
          <w:tcPr>
            <w:tcW w:w="709" w:type="dxa"/>
            <w:noWrap/>
            <w:vAlign w:val="bottom"/>
            <w:hideMark/>
          </w:tcPr>
          <w:p w:rsidR="00A75F78" w:rsidRPr="00D633E4" w:rsidRDefault="00A75F78" w:rsidP="00292826">
            <w:pPr>
              <w:jc w:val="center"/>
              <w:rPr>
                <w:rFonts w:cs="Arial"/>
                <w:noProof w:val="0"/>
              </w:rPr>
            </w:pPr>
            <w:r w:rsidRPr="00D633E4">
              <w:rPr>
                <w:rFonts w:cs="Arial"/>
                <w:noProof w:val="0"/>
              </w:rPr>
              <w:t>km</w:t>
            </w: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</w:tr>
      <w:tr w:rsidR="00A75F78" w:rsidRPr="00381A88" w:rsidTr="005B47E5">
        <w:trPr>
          <w:trHeight w:val="540"/>
        </w:trPr>
        <w:tc>
          <w:tcPr>
            <w:tcW w:w="4110" w:type="dxa"/>
            <w:vAlign w:val="bottom"/>
            <w:hideMark/>
          </w:tcPr>
          <w:p w:rsidR="00A75F78" w:rsidRPr="00D633E4" w:rsidRDefault="00A75F78" w:rsidP="00292826">
            <w:pPr>
              <w:rPr>
                <w:rFonts w:cs="Arial"/>
                <w:bCs/>
                <w:noProof w:val="0"/>
              </w:rPr>
            </w:pPr>
            <w:r w:rsidRPr="00D633E4">
              <w:rPr>
                <w:rFonts w:cs="Arial"/>
                <w:bCs/>
                <w:noProof w:val="0"/>
              </w:rPr>
              <w:t xml:space="preserve">Čistenie odlučovača ropných látok </w:t>
            </w:r>
            <w:r w:rsidRPr="00D633E4">
              <w:rPr>
                <w:rFonts w:cs="Arial"/>
                <w:noProof w:val="0"/>
              </w:rPr>
              <w:br/>
              <w:t>(odsatie vodnej náplne, odsatie kalu, vyčistenie stien a dna nádrže, vyčistenie filtrov)</w:t>
            </w:r>
          </w:p>
        </w:tc>
        <w:tc>
          <w:tcPr>
            <w:tcW w:w="709" w:type="dxa"/>
            <w:noWrap/>
            <w:vAlign w:val="bottom"/>
            <w:hideMark/>
          </w:tcPr>
          <w:p w:rsidR="00A75F78" w:rsidRPr="00D633E4" w:rsidRDefault="00A75F78" w:rsidP="00292826">
            <w:pPr>
              <w:jc w:val="center"/>
              <w:rPr>
                <w:rFonts w:cs="Arial"/>
                <w:noProof w:val="0"/>
              </w:rPr>
            </w:pPr>
            <w:r w:rsidRPr="00D633E4">
              <w:rPr>
                <w:rFonts w:cs="Arial"/>
                <w:noProof w:val="0"/>
              </w:rPr>
              <w:t>m</w:t>
            </w:r>
            <w:r w:rsidRPr="00D633E4">
              <w:rPr>
                <w:rFonts w:cs="Arial"/>
                <w:noProof w:val="0"/>
                <w:vertAlign w:val="superscript"/>
              </w:rPr>
              <w:t>3</w:t>
            </w: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</w:tr>
      <w:tr w:rsidR="00A75F78" w:rsidRPr="00381A88" w:rsidTr="005B47E5">
        <w:trPr>
          <w:trHeight w:val="502"/>
        </w:trPr>
        <w:tc>
          <w:tcPr>
            <w:tcW w:w="4110" w:type="dxa"/>
            <w:vAlign w:val="bottom"/>
            <w:hideMark/>
          </w:tcPr>
          <w:p w:rsidR="00A75F78" w:rsidRPr="00D633E4" w:rsidRDefault="00A75F78" w:rsidP="00292826">
            <w:pPr>
              <w:rPr>
                <w:rFonts w:cs="Arial"/>
                <w:bCs/>
                <w:noProof w:val="0"/>
              </w:rPr>
            </w:pPr>
            <w:r w:rsidRPr="00D633E4">
              <w:rPr>
                <w:rFonts w:cs="Arial"/>
                <w:bCs/>
                <w:noProof w:val="0"/>
              </w:rPr>
              <w:t>Likvidácia odpadu "N"</w:t>
            </w:r>
          </w:p>
        </w:tc>
        <w:tc>
          <w:tcPr>
            <w:tcW w:w="709" w:type="dxa"/>
            <w:noWrap/>
            <w:vAlign w:val="bottom"/>
            <w:hideMark/>
          </w:tcPr>
          <w:p w:rsidR="00A75F78" w:rsidRPr="00D633E4" w:rsidRDefault="00A75F78" w:rsidP="00292826">
            <w:pPr>
              <w:jc w:val="center"/>
              <w:rPr>
                <w:rFonts w:cs="Arial"/>
                <w:noProof w:val="0"/>
              </w:rPr>
            </w:pPr>
            <w:r w:rsidRPr="00D633E4">
              <w:rPr>
                <w:rFonts w:cs="Arial"/>
                <w:noProof w:val="0"/>
              </w:rPr>
              <w:t>t</w:t>
            </w: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276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:rsidR="00A75F78" w:rsidRPr="00381A88" w:rsidRDefault="00A75F78" w:rsidP="005B47E5">
            <w:pPr>
              <w:jc w:val="right"/>
              <w:rPr>
                <w:rFonts w:cs="Arial"/>
              </w:rPr>
            </w:pPr>
          </w:p>
        </w:tc>
      </w:tr>
    </w:tbl>
    <w:p w:rsidR="00A75F78" w:rsidRPr="00381A88" w:rsidRDefault="00A75F78" w:rsidP="00A75F78">
      <w:pPr>
        <w:tabs>
          <w:tab w:val="left" w:pos="2856"/>
        </w:tabs>
        <w:rPr>
          <w:rFonts w:cs="Arial"/>
          <w:noProof w:val="0"/>
          <w:lang w:eastAsia="cs-CZ"/>
        </w:rPr>
      </w:pPr>
    </w:p>
    <w:p w:rsidR="00CD6430" w:rsidRPr="006D505C" w:rsidRDefault="00CD6430" w:rsidP="006D505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6D505C">
        <w:rPr>
          <w:rFonts w:cs="Arial"/>
        </w:rPr>
        <w:t>Zmluvné strany sa dohodli, že poskytovateľ bude za poskytnuté služby vystavovať faktúry</w:t>
      </w:r>
      <w:r w:rsidR="006D505C" w:rsidRPr="006D505C">
        <w:rPr>
          <w:rFonts w:cs="Arial"/>
        </w:rPr>
        <w:t xml:space="preserve"> </w:t>
      </w:r>
      <w:r w:rsidRPr="006D505C">
        <w:rPr>
          <w:rFonts w:cs="Arial"/>
        </w:rPr>
        <w:t>priebežne po splnení každej samostatnej objednávky. Zmluvné strany sa dohodli na splatnosti faktúr 15 pracovných dní odo dňa ich doručenia objednávateľo</w:t>
      </w:r>
      <w:bookmarkStart w:id="0" w:name="_GoBack"/>
      <w:bookmarkEnd w:id="0"/>
      <w:r w:rsidRPr="006D505C">
        <w:rPr>
          <w:rFonts w:cs="Arial"/>
        </w:rPr>
        <w:t>vi.</w:t>
      </w:r>
    </w:p>
    <w:p w:rsidR="00CD6430" w:rsidRPr="00A85BF6" w:rsidRDefault="00CD6430" w:rsidP="00CD6430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9F6F6E" w:rsidRDefault="00CD6430" w:rsidP="006D505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A85BF6">
        <w:rPr>
          <w:rFonts w:cs="Arial"/>
        </w:rPr>
        <w:t>Objednávateľ uhradí cenu za poskytnuté služby na základe faktúry vystavenej poskytovateľom po posky</w:t>
      </w:r>
      <w:r w:rsidR="009F6F6E" w:rsidRPr="00A85BF6">
        <w:rPr>
          <w:rFonts w:cs="Arial"/>
        </w:rPr>
        <w:t>tnutí služby</w:t>
      </w:r>
      <w:r w:rsidR="0012106F" w:rsidRPr="00A85BF6">
        <w:rPr>
          <w:rFonts w:cs="Arial"/>
        </w:rPr>
        <w:t xml:space="preserve">. Prílohu faktúry </w:t>
      </w:r>
      <w:r w:rsidR="009F6F6E" w:rsidRPr="00A85BF6">
        <w:rPr>
          <w:rFonts w:cs="Arial"/>
        </w:rPr>
        <w:t>bude tvoriť protok</w:t>
      </w:r>
      <w:r w:rsidR="00F077C5" w:rsidRPr="00A85BF6">
        <w:rPr>
          <w:rFonts w:cs="Arial"/>
        </w:rPr>
        <w:t>ol o zrealizovaných čiastkových prácach v zmysle objednávky vystavenej objednávateľom.</w:t>
      </w:r>
    </w:p>
    <w:p w:rsidR="00DA3125" w:rsidRPr="00DA3125" w:rsidRDefault="00DA3125" w:rsidP="00DA3125">
      <w:pPr>
        <w:pStyle w:val="Odsekzoznamu"/>
        <w:rPr>
          <w:rFonts w:cs="Arial"/>
        </w:rPr>
      </w:pPr>
    </w:p>
    <w:p w:rsidR="00DA3125" w:rsidRPr="00A85BF6" w:rsidRDefault="00DA3125" w:rsidP="00DA3125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DA3125">
        <w:rPr>
          <w:rFonts w:cs="Arial"/>
        </w:rPr>
        <w:t>Objednávateľ si vyhradzuje právo uhradiť iba skutočne zrealizované a písomne odsúhlasené dodanie služby</w:t>
      </w:r>
    </w:p>
    <w:p w:rsidR="00CD6430" w:rsidRPr="00A85BF6" w:rsidRDefault="00CD6430" w:rsidP="009F6F6E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CD6430" w:rsidRPr="006D505C" w:rsidRDefault="00CD6430" w:rsidP="00CD643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6D505C">
        <w:rPr>
          <w:rFonts w:cs="Arial"/>
        </w:rPr>
        <w:t>Faktúra musí obsahovať náležitosti daňového dokladu v súlade so zákonom č. 222/2004 Z. z.</w:t>
      </w:r>
      <w:r w:rsidR="006D505C" w:rsidRPr="006D505C">
        <w:rPr>
          <w:rFonts w:cs="Arial"/>
        </w:rPr>
        <w:t xml:space="preserve"> </w:t>
      </w:r>
      <w:r w:rsidRPr="006D505C">
        <w:rPr>
          <w:rFonts w:cs="Arial"/>
        </w:rPr>
        <w:t>dani z pridanej hodnoty v znení neskorších predpisov. Objednávateľ si vyhradzuje právo</w:t>
      </w:r>
      <w:r w:rsidR="006D505C" w:rsidRPr="006D505C">
        <w:rPr>
          <w:rFonts w:cs="Arial"/>
        </w:rPr>
        <w:t xml:space="preserve"> </w:t>
      </w:r>
      <w:r w:rsidRPr="006D505C">
        <w:rPr>
          <w:rFonts w:cs="Arial"/>
        </w:rPr>
        <w:t xml:space="preserve">vrátiť faktúru, ktorá nebude obsahovať všetky potrebné náležitosti. Po </w:t>
      </w:r>
      <w:proofErr w:type="spellStart"/>
      <w:r w:rsidRPr="006D505C">
        <w:rPr>
          <w:rFonts w:cs="Arial"/>
        </w:rPr>
        <w:t>obdržaní</w:t>
      </w:r>
      <w:proofErr w:type="spellEnd"/>
      <w:r w:rsidRPr="006D505C">
        <w:rPr>
          <w:rFonts w:cs="Arial"/>
        </w:rPr>
        <w:t xml:space="preserve"> opravenej</w:t>
      </w:r>
      <w:r w:rsidR="006D505C" w:rsidRPr="006D505C">
        <w:rPr>
          <w:rFonts w:cs="Arial"/>
        </w:rPr>
        <w:t xml:space="preserve"> </w:t>
      </w:r>
      <w:r w:rsidRPr="006D505C">
        <w:rPr>
          <w:rFonts w:cs="Arial"/>
        </w:rPr>
        <w:t>faktúry začína plynúť nová lehota splatnosti faktúry.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,Bold"/>
          <w:b/>
          <w:bCs/>
          <w:noProof w:val="0"/>
          <w:sz w:val="24"/>
          <w:szCs w:val="24"/>
        </w:rPr>
        <w:t>Č</w:t>
      </w:r>
      <w:r w:rsidRPr="00A85BF6">
        <w:rPr>
          <w:rFonts w:cs="Arial"/>
          <w:b/>
          <w:bCs/>
          <w:noProof w:val="0"/>
          <w:sz w:val="24"/>
          <w:szCs w:val="24"/>
        </w:rPr>
        <w:t>l. V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,Bold"/>
          <w:b/>
          <w:bCs/>
          <w:noProof w:val="0"/>
          <w:sz w:val="24"/>
          <w:szCs w:val="24"/>
        </w:rPr>
        <w:t>Č</w:t>
      </w:r>
      <w:r w:rsidRPr="00A85BF6">
        <w:rPr>
          <w:rFonts w:cs="Arial"/>
          <w:b/>
          <w:bCs/>
          <w:noProof w:val="0"/>
          <w:sz w:val="24"/>
          <w:szCs w:val="24"/>
        </w:rPr>
        <w:t xml:space="preserve">as a miesto plnenia predmetu </w:t>
      </w:r>
      <w:r w:rsidR="00115A68">
        <w:rPr>
          <w:rFonts w:cs="Arial"/>
          <w:b/>
          <w:bCs/>
          <w:noProof w:val="0"/>
          <w:sz w:val="24"/>
          <w:szCs w:val="24"/>
        </w:rPr>
        <w:t>dohody</w:t>
      </w:r>
    </w:p>
    <w:p w:rsidR="00CD6430" w:rsidRPr="00A85BF6" w:rsidRDefault="00CD6430" w:rsidP="006D505C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A85BF6">
        <w:rPr>
          <w:rFonts w:cs="Arial"/>
        </w:rPr>
        <w:t>Poskytovateľ sa zaväzuje poskytovať služby objednávateľovi podľa jeho potrieb</w:t>
      </w:r>
      <w:r w:rsidR="0012106F" w:rsidRPr="00A85BF6">
        <w:rPr>
          <w:rFonts w:cs="Arial"/>
        </w:rPr>
        <w:t xml:space="preserve"> </w:t>
      </w:r>
      <w:r w:rsidRPr="00A85BF6">
        <w:rPr>
          <w:rFonts w:cs="Arial"/>
        </w:rPr>
        <w:t xml:space="preserve">a na základe samostatných objednávok </w:t>
      </w:r>
      <w:r w:rsidR="00F077C5" w:rsidRPr="00A85BF6">
        <w:rPr>
          <w:rFonts w:cs="Arial"/>
        </w:rPr>
        <w:t>objednávateľa.</w:t>
      </w:r>
      <w:r w:rsidR="005142B1" w:rsidRPr="005142B1">
        <w:t xml:space="preserve"> </w:t>
      </w:r>
      <w:r w:rsidR="005142B1" w:rsidRPr="005142B1">
        <w:rPr>
          <w:rFonts w:cs="Arial"/>
        </w:rPr>
        <w:t>Objednávateľ konkrétny objem prác bude upresňovať podľa skutočných potrieb v priebehu roka a to len do výšky schválených finančných prostriedkov bežného roka na základe samostatných objednávok vyhotovených objednávateľom.</w:t>
      </w:r>
      <w:r w:rsidR="005142B1">
        <w:rPr>
          <w:rFonts w:cs="Arial"/>
        </w:rPr>
        <w:t xml:space="preserve"> </w:t>
      </w:r>
    </w:p>
    <w:p w:rsidR="00CD6430" w:rsidRPr="00A85BF6" w:rsidRDefault="00CD6430" w:rsidP="00CD6430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,Bold"/>
          <w:b/>
          <w:bCs/>
          <w:noProof w:val="0"/>
          <w:sz w:val="24"/>
          <w:szCs w:val="24"/>
        </w:rPr>
        <w:t>Č</w:t>
      </w:r>
      <w:r w:rsidRPr="00A85BF6">
        <w:rPr>
          <w:rFonts w:cs="Arial"/>
          <w:b/>
          <w:bCs/>
          <w:noProof w:val="0"/>
          <w:sz w:val="24"/>
          <w:szCs w:val="24"/>
        </w:rPr>
        <w:t>l. VI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"/>
          <w:b/>
          <w:bCs/>
          <w:noProof w:val="0"/>
          <w:sz w:val="24"/>
          <w:szCs w:val="24"/>
        </w:rPr>
        <w:t>Doba trvania a ukon</w:t>
      </w:r>
      <w:r w:rsidRPr="00A85BF6">
        <w:rPr>
          <w:rFonts w:cs="Arial,Bold"/>
          <w:b/>
          <w:bCs/>
          <w:noProof w:val="0"/>
          <w:sz w:val="24"/>
          <w:szCs w:val="24"/>
        </w:rPr>
        <w:t>č</w:t>
      </w:r>
      <w:r w:rsidRPr="00A85BF6">
        <w:rPr>
          <w:rFonts w:cs="Arial"/>
          <w:b/>
          <w:bCs/>
          <w:noProof w:val="0"/>
          <w:sz w:val="24"/>
          <w:szCs w:val="24"/>
        </w:rPr>
        <w:t xml:space="preserve">enie </w:t>
      </w:r>
      <w:r w:rsidR="00115A68">
        <w:rPr>
          <w:rFonts w:cs="Arial"/>
          <w:b/>
          <w:bCs/>
          <w:noProof w:val="0"/>
          <w:sz w:val="24"/>
          <w:szCs w:val="24"/>
        </w:rPr>
        <w:t>dohody</w:t>
      </w:r>
    </w:p>
    <w:p w:rsidR="00CD6430" w:rsidRPr="00A85BF6" w:rsidRDefault="00CD6430" w:rsidP="006D505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A85BF6">
        <w:rPr>
          <w:rFonts w:cs="Arial"/>
        </w:rPr>
        <w:t xml:space="preserve">Táto </w:t>
      </w:r>
      <w:r w:rsidR="006D505C">
        <w:rPr>
          <w:rFonts w:cs="Arial"/>
        </w:rPr>
        <w:t>dohoda</w:t>
      </w:r>
      <w:r w:rsidRPr="00A85BF6">
        <w:rPr>
          <w:rFonts w:cs="Arial"/>
        </w:rPr>
        <w:t xml:space="preserve"> sa uzatvára n</w:t>
      </w:r>
      <w:r w:rsidR="0012106F" w:rsidRPr="00A85BF6">
        <w:rPr>
          <w:rFonts w:cs="Arial"/>
        </w:rPr>
        <w:t xml:space="preserve">a dobu určitú,  </w:t>
      </w:r>
      <w:r w:rsidR="009F6F6E" w:rsidRPr="00A85BF6">
        <w:rPr>
          <w:rFonts w:cs="Arial"/>
        </w:rPr>
        <w:t>v trvaní do 31. decembra 201</w:t>
      </w:r>
      <w:r w:rsidR="006D505C">
        <w:rPr>
          <w:rFonts w:cs="Arial"/>
        </w:rPr>
        <w:t>8</w:t>
      </w:r>
      <w:r w:rsidR="009F6F6E" w:rsidRPr="00A85BF6">
        <w:rPr>
          <w:rFonts w:cs="Arial"/>
        </w:rPr>
        <w:t xml:space="preserve"> odo d</w:t>
      </w:r>
      <w:r w:rsidRPr="00A85BF6">
        <w:rPr>
          <w:rFonts w:cs="Arial"/>
        </w:rPr>
        <w:t xml:space="preserve">ňa </w:t>
      </w:r>
      <w:r w:rsidR="0012106F" w:rsidRPr="00A85BF6">
        <w:rPr>
          <w:rFonts w:cs="Arial"/>
        </w:rPr>
        <w:t>na</w:t>
      </w:r>
      <w:r w:rsidRPr="00A85BF6">
        <w:rPr>
          <w:rFonts w:cs="Arial"/>
        </w:rPr>
        <w:t>dobudnutia</w:t>
      </w:r>
      <w:r w:rsidR="009F6F6E" w:rsidRPr="00A85BF6">
        <w:rPr>
          <w:rFonts w:cs="Arial"/>
        </w:rPr>
        <w:t xml:space="preserve"> </w:t>
      </w:r>
      <w:r w:rsidRPr="00A85BF6">
        <w:rPr>
          <w:rFonts w:cs="Arial"/>
        </w:rPr>
        <w:t>jej účinnosti.</w:t>
      </w:r>
    </w:p>
    <w:p w:rsidR="0012106F" w:rsidRPr="00A85BF6" w:rsidRDefault="0012106F" w:rsidP="0012106F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CD6430" w:rsidRPr="00A85BF6" w:rsidRDefault="00CD6430" w:rsidP="006D505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A85BF6">
        <w:rPr>
          <w:rFonts w:cs="Arial"/>
        </w:rPr>
        <w:t>Túto zmluvu je možné ukončiť:</w:t>
      </w:r>
    </w:p>
    <w:p w:rsidR="004D6DA3" w:rsidRDefault="004D6DA3" w:rsidP="006D505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rPr>
          <w:rFonts w:cs="Arial"/>
        </w:rPr>
      </w:pPr>
      <w:r>
        <w:rPr>
          <w:rFonts w:cs="Arial"/>
        </w:rPr>
        <w:t>uplynutím dohodnutej lehoty</w:t>
      </w:r>
    </w:p>
    <w:p w:rsidR="004D6DA3" w:rsidRDefault="004D6DA3" w:rsidP="006D505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rPr>
          <w:rFonts w:cs="Arial"/>
        </w:rPr>
      </w:pPr>
      <w:r>
        <w:rPr>
          <w:rFonts w:cs="Arial"/>
        </w:rPr>
        <w:t>vyčerpaním dohodnutej finančnej čiastky uvedenej v čl. IV. ods.1</w:t>
      </w:r>
    </w:p>
    <w:p w:rsidR="00CD6430" w:rsidRPr="00A85BF6" w:rsidRDefault="00CD6430" w:rsidP="006D505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rPr>
          <w:rFonts w:cs="Arial"/>
        </w:rPr>
      </w:pPr>
      <w:r w:rsidRPr="00A85BF6">
        <w:rPr>
          <w:rFonts w:cs="Arial"/>
        </w:rPr>
        <w:t>vzájomnou dohodou zmluvných strán;</w:t>
      </w:r>
    </w:p>
    <w:p w:rsidR="00CD6430" w:rsidRPr="00A85BF6" w:rsidRDefault="00CD6430" w:rsidP="006D505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</w:rPr>
      </w:pPr>
      <w:r w:rsidRPr="00A85BF6">
        <w:rPr>
          <w:rFonts w:cs="Arial"/>
        </w:rPr>
        <w:lastRenderedPageBreak/>
        <w:t>písomnou výpoveďou ktorejkoľvek zo zmluvných strán, pričom výpovedná lehota je dvojmesačná a začína plynúť od prvého dňa mesiaca nasledujúceho po mesiaci, v ktorom bola výpoveď doručená;</w:t>
      </w:r>
    </w:p>
    <w:p w:rsidR="00CD6430" w:rsidRPr="00A85BF6" w:rsidRDefault="00CD6430" w:rsidP="006D505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</w:rPr>
      </w:pPr>
      <w:r w:rsidRPr="00A85BF6">
        <w:rPr>
          <w:rFonts w:cs="Arial"/>
        </w:rPr>
        <w:t xml:space="preserve">odstúpením od zmluvy, pričom  ktorákoľvek zo zmluvných strán je oprávnená odstúpiť od tejto zmluvy pri podstatnom porušení povinnosti vyplývajúcej z tejto zmluvy a požadovať náhradu škody, ktorá jej vinou vznikla. Zmluvné strany sa dohodli, že za podstatné porušenie zmluvnej povinnosti budú považovať porušenie akejkoľvek povinnosti vyplývajúcej z tejto zmluvy. Odstúpenie od tejto zmluvy odstupujúca strana písomne oznámi druhej strane bez zbytočného odkladu po tom, ako sa o podstatnom porušení zmluvy dozvedela. Oznámenie </w:t>
      </w:r>
      <w:r w:rsidR="00115A68">
        <w:rPr>
          <w:rFonts w:cs="Arial"/>
        </w:rPr>
        <w:t xml:space="preserve">       </w:t>
      </w:r>
      <w:r w:rsidRPr="00A85BF6">
        <w:rPr>
          <w:rFonts w:cs="Arial"/>
        </w:rPr>
        <w:t xml:space="preserve">o odstúpení musí byť doručené druhej zmluvnej strane, inak je neplatné. Odstúpenie je účinné dňom doručenia oznámenia o odstúpení od zmluvy. Odstúpením od zmluvy sa táto </w:t>
      </w:r>
      <w:r w:rsidR="00115A68">
        <w:rPr>
          <w:rFonts w:cs="Arial"/>
        </w:rPr>
        <w:t xml:space="preserve">     </w:t>
      </w:r>
      <w:r w:rsidRPr="00A85BF6">
        <w:rPr>
          <w:rFonts w:cs="Arial"/>
        </w:rPr>
        <w:t>v celom rozsahu ruší.</w:t>
      </w:r>
    </w:p>
    <w:p w:rsidR="00CD6430" w:rsidRPr="00A85BF6" w:rsidRDefault="00CD6430" w:rsidP="00CD6430">
      <w:pPr>
        <w:pStyle w:val="Odsekzoznamu"/>
        <w:autoSpaceDE w:val="0"/>
        <w:autoSpaceDN w:val="0"/>
        <w:adjustRightInd w:val="0"/>
        <w:spacing w:after="0" w:line="240" w:lineRule="auto"/>
        <w:ind w:left="1440"/>
        <w:rPr>
          <w:rFonts w:cs="Arial"/>
        </w:rPr>
      </w:pPr>
    </w:p>
    <w:p w:rsidR="00CD6430" w:rsidRPr="00115A68" w:rsidRDefault="00CD6430" w:rsidP="00115A6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115A68">
        <w:rPr>
          <w:rFonts w:cs="Arial"/>
        </w:rPr>
        <w:t xml:space="preserve">Ukončenie tejto </w:t>
      </w:r>
      <w:r w:rsidR="00115A68">
        <w:rPr>
          <w:rFonts w:cs="Arial"/>
        </w:rPr>
        <w:t>dohody</w:t>
      </w:r>
      <w:r w:rsidRPr="00115A68">
        <w:rPr>
          <w:rFonts w:cs="Arial"/>
        </w:rPr>
        <w:t xml:space="preserve"> ktoroukoľvek zo zmluvných strán nemá vplyv na finančné</w:t>
      </w:r>
      <w:r w:rsidR="00115A68" w:rsidRPr="00115A68">
        <w:rPr>
          <w:rFonts w:cs="Arial"/>
        </w:rPr>
        <w:t xml:space="preserve"> </w:t>
      </w:r>
      <w:proofErr w:type="spellStart"/>
      <w:r w:rsidRPr="00115A68">
        <w:rPr>
          <w:rFonts w:cs="Arial"/>
        </w:rPr>
        <w:t>vysporiadanie</w:t>
      </w:r>
      <w:proofErr w:type="spellEnd"/>
      <w:r w:rsidRPr="00115A68">
        <w:rPr>
          <w:rFonts w:cs="Arial"/>
        </w:rPr>
        <w:t xml:space="preserve"> za už poskytnuté plnenie zo strany poskytovateľa.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,Bold"/>
          <w:b/>
          <w:bCs/>
          <w:noProof w:val="0"/>
          <w:sz w:val="24"/>
          <w:szCs w:val="24"/>
        </w:rPr>
        <w:t>Č</w:t>
      </w:r>
      <w:r w:rsidRPr="00A85BF6">
        <w:rPr>
          <w:rFonts w:cs="Arial"/>
          <w:b/>
          <w:bCs/>
          <w:noProof w:val="0"/>
          <w:sz w:val="24"/>
          <w:szCs w:val="24"/>
        </w:rPr>
        <w:t>l. VII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"/>
          <w:b/>
          <w:bCs/>
          <w:noProof w:val="0"/>
          <w:sz w:val="24"/>
          <w:szCs w:val="24"/>
        </w:rPr>
        <w:t>Sankcie</w:t>
      </w:r>
    </w:p>
    <w:p w:rsidR="00CD6430" w:rsidRPr="00115A68" w:rsidRDefault="00CD6430" w:rsidP="00115A6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115A68">
        <w:rPr>
          <w:rFonts w:cs="Arial"/>
        </w:rPr>
        <w:t xml:space="preserve">V prípade omeškania poskytovateľa so splnením predmetu tejto </w:t>
      </w:r>
      <w:r w:rsidR="00115A68">
        <w:rPr>
          <w:rFonts w:cs="Arial"/>
        </w:rPr>
        <w:t>dohody</w:t>
      </w:r>
      <w:r w:rsidRPr="00115A68">
        <w:rPr>
          <w:rFonts w:cs="Arial"/>
        </w:rPr>
        <w:t xml:space="preserve"> v</w:t>
      </w:r>
      <w:r w:rsidR="00115A68" w:rsidRPr="00115A68">
        <w:rPr>
          <w:rFonts w:cs="Arial"/>
        </w:rPr>
        <w:t> </w:t>
      </w:r>
      <w:r w:rsidRPr="00115A68">
        <w:rPr>
          <w:rFonts w:cs="Arial"/>
        </w:rPr>
        <w:t>dojednaných</w:t>
      </w:r>
      <w:r w:rsidR="00115A68" w:rsidRPr="00115A68">
        <w:rPr>
          <w:rFonts w:cs="Arial"/>
        </w:rPr>
        <w:t xml:space="preserve"> </w:t>
      </w:r>
      <w:r w:rsidRPr="00115A68">
        <w:rPr>
          <w:rFonts w:cs="Arial"/>
        </w:rPr>
        <w:t xml:space="preserve">termínoch na základe objednávok objednávateľa je objednávateľ oprávnený od poskytovateľa požadovať zmluvnú pokutu vo výške 0,5 % z ceny predmetu jednotlivej objednávky objednávateľa na základe tejto </w:t>
      </w:r>
      <w:r w:rsidR="00115A68">
        <w:rPr>
          <w:rFonts w:cs="Arial"/>
        </w:rPr>
        <w:t>dohody</w:t>
      </w:r>
      <w:r w:rsidRPr="00115A68">
        <w:rPr>
          <w:rFonts w:cs="Arial"/>
        </w:rPr>
        <w:t xml:space="preserve">. Tým nie je dotknuté právo objednávateľa na náhradu škody podľa </w:t>
      </w:r>
      <w:proofErr w:type="spellStart"/>
      <w:r w:rsidRPr="00115A68">
        <w:rPr>
          <w:rFonts w:cs="Arial"/>
        </w:rPr>
        <w:t>ust</w:t>
      </w:r>
      <w:proofErr w:type="spellEnd"/>
      <w:r w:rsidRPr="00115A68">
        <w:rPr>
          <w:rFonts w:cs="Arial"/>
        </w:rPr>
        <w:t>. § 371 ods. 2 Obchodného zákonníka.</w:t>
      </w:r>
    </w:p>
    <w:p w:rsidR="00CD6430" w:rsidRPr="00A85BF6" w:rsidRDefault="00CD6430" w:rsidP="00CD6430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</w:p>
    <w:p w:rsidR="00CD6430" w:rsidRPr="00115A68" w:rsidRDefault="00CD6430" w:rsidP="00115A6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115A68">
        <w:rPr>
          <w:rFonts w:cs="Arial"/>
        </w:rPr>
        <w:t>V prípade omeškania objednávateľa s úhradou faktúry má poskytovateľ právo uplatniť</w:t>
      </w:r>
      <w:r w:rsidR="00115A68" w:rsidRPr="00115A68">
        <w:rPr>
          <w:rFonts w:cs="Arial"/>
        </w:rPr>
        <w:t xml:space="preserve"> </w:t>
      </w:r>
      <w:r w:rsidR="00115A68">
        <w:rPr>
          <w:rFonts w:cs="Arial"/>
        </w:rPr>
        <w:t xml:space="preserve">                    </w:t>
      </w:r>
      <w:r w:rsidRPr="00115A68">
        <w:rPr>
          <w:rFonts w:cs="Arial"/>
        </w:rPr>
        <w:t>u objednávateľa úrok z omeškania vo výške 0,05 % z dlžnej čiastky za každý deň omeškania. Objednávateľ nezodpovedá za omeškanie úhrady faktúry, ktorá je spôsobená nepripísaním finančných prostriedkov na účet poskytovateľa zo strany jeho finančného ústavu.</w:t>
      </w:r>
    </w:p>
    <w:p w:rsidR="00CD6430" w:rsidRPr="00A85BF6" w:rsidRDefault="00CD6430" w:rsidP="00CD6430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</w:p>
    <w:p w:rsidR="00CD6430" w:rsidRPr="00115A68" w:rsidRDefault="00CD6430" w:rsidP="00115A6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115A68">
        <w:rPr>
          <w:rFonts w:cs="Arial"/>
        </w:rPr>
        <w:t xml:space="preserve">Poskytovateľ sa zaväzuje, že v prípade omeškania s odstránením </w:t>
      </w:r>
      <w:proofErr w:type="spellStart"/>
      <w:r w:rsidRPr="00115A68">
        <w:rPr>
          <w:rFonts w:cs="Arial"/>
        </w:rPr>
        <w:t>vád</w:t>
      </w:r>
      <w:proofErr w:type="spellEnd"/>
      <w:r w:rsidRPr="00115A68">
        <w:rPr>
          <w:rFonts w:cs="Arial"/>
        </w:rPr>
        <w:t xml:space="preserve"> predmetu </w:t>
      </w:r>
      <w:r w:rsidR="00115A68" w:rsidRPr="00115A68">
        <w:rPr>
          <w:rFonts w:cs="Arial"/>
        </w:rPr>
        <w:t xml:space="preserve">dohody                    </w:t>
      </w:r>
      <w:r w:rsidRPr="00115A68">
        <w:rPr>
          <w:rFonts w:cs="Arial"/>
        </w:rPr>
        <w:t>v dohodnutom termíne uhradí objednávateľovi zmluvnú pokutu vo výške 0,05 % z</w:t>
      </w:r>
      <w:r w:rsidR="00115A68" w:rsidRPr="00115A68">
        <w:rPr>
          <w:rFonts w:cs="Arial"/>
        </w:rPr>
        <w:t> </w:t>
      </w:r>
      <w:r w:rsidRPr="00115A68">
        <w:rPr>
          <w:rFonts w:cs="Arial"/>
        </w:rPr>
        <w:t>ceny</w:t>
      </w:r>
      <w:r w:rsidR="00115A68" w:rsidRPr="00115A68">
        <w:rPr>
          <w:rFonts w:cs="Arial"/>
        </w:rPr>
        <w:t xml:space="preserve"> </w:t>
      </w:r>
      <w:r w:rsidRPr="00115A68">
        <w:rPr>
          <w:rFonts w:cs="Arial"/>
        </w:rPr>
        <w:t>predmetu jednotlivej objednávky objednávateľa za každý deň</w:t>
      </w:r>
      <w:r w:rsidR="00765AAD" w:rsidRPr="00115A68">
        <w:rPr>
          <w:rFonts w:cs="Arial"/>
        </w:rPr>
        <w:t xml:space="preserve"> </w:t>
      </w:r>
      <w:r w:rsidRPr="00115A68">
        <w:rPr>
          <w:rFonts w:cs="Arial"/>
        </w:rPr>
        <w:t>omeškania.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noProof w:val="0"/>
          <w:sz w:val="24"/>
          <w:szCs w:val="24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,Bold"/>
          <w:b/>
          <w:bCs/>
          <w:noProof w:val="0"/>
          <w:sz w:val="24"/>
          <w:szCs w:val="24"/>
        </w:rPr>
        <w:t>Č</w:t>
      </w:r>
      <w:r w:rsidRPr="00A85BF6">
        <w:rPr>
          <w:rFonts w:cs="Arial"/>
          <w:b/>
          <w:bCs/>
          <w:noProof w:val="0"/>
          <w:sz w:val="24"/>
          <w:szCs w:val="24"/>
        </w:rPr>
        <w:t>l. VIII.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A85BF6">
        <w:rPr>
          <w:rFonts w:cs="Arial"/>
          <w:b/>
          <w:bCs/>
          <w:noProof w:val="0"/>
          <w:sz w:val="24"/>
          <w:szCs w:val="24"/>
        </w:rPr>
        <w:t>Závere</w:t>
      </w:r>
      <w:r w:rsidRPr="00A85BF6">
        <w:rPr>
          <w:rFonts w:cs="Arial,Bold"/>
          <w:b/>
          <w:bCs/>
          <w:noProof w:val="0"/>
          <w:sz w:val="24"/>
          <w:szCs w:val="24"/>
        </w:rPr>
        <w:t>č</w:t>
      </w:r>
      <w:r w:rsidRPr="00A85BF6">
        <w:rPr>
          <w:rFonts w:cs="Arial"/>
          <w:b/>
          <w:bCs/>
          <w:noProof w:val="0"/>
          <w:sz w:val="24"/>
          <w:szCs w:val="24"/>
        </w:rPr>
        <w:t>né ustanovenia</w:t>
      </w:r>
    </w:p>
    <w:p w:rsidR="00CD6430" w:rsidRPr="00115A68" w:rsidRDefault="00CD6430" w:rsidP="00115A6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115A68">
        <w:rPr>
          <w:rFonts w:cs="Arial"/>
        </w:rPr>
        <w:t>Zmluvné strany sa dohodli, že akékoľvek písomnosti vyplývajúce z právneho vzťahu</w:t>
      </w:r>
      <w:r w:rsidR="00115A68" w:rsidRPr="00115A68">
        <w:rPr>
          <w:rFonts w:cs="Arial"/>
        </w:rPr>
        <w:t xml:space="preserve"> </w:t>
      </w:r>
      <w:r w:rsidRPr="00115A68">
        <w:rPr>
          <w:rFonts w:cs="Arial"/>
        </w:rPr>
        <w:t xml:space="preserve">založeného touto </w:t>
      </w:r>
      <w:r w:rsidR="00115A68">
        <w:rPr>
          <w:rFonts w:cs="Arial"/>
        </w:rPr>
        <w:t>dohodou</w:t>
      </w:r>
      <w:r w:rsidRPr="00115A68">
        <w:rPr>
          <w:rFonts w:cs="Arial"/>
        </w:rPr>
        <w:t xml:space="preserve"> (napríklad faktúry, uplatnenie náhrady škody, uplatnenie úroku z omeškania, výpoveď </w:t>
      </w:r>
      <w:r w:rsidR="00115A68">
        <w:rPr>
          <w:rFonts w:cs="Arial"/>
        </w:rPr>
        <w:t>dohody</w:t>
      </w:r>
      <w:r w:rsidRPr="00115A68">
        <w:rPr>
          <w:rFonts w:cs="Arial"/>
        </w:rPr>
        <w:t xml:space="preserve">, odstúpenie od tejto </w:t>
      </w:r>
      <w:r w:rsidR="00115A68">
        <w:rPr>
          <w:rFonts w:cs="Arial"/>
        </w:rPr>
        <w:t>dohody</w:t>
      </w:r>
      <w:r w:rsidRPr="00115A68">
        <w:rPr>
          <w:rFonts w:cs="Arial"/>
        </w:rPr>
        <w:t xml:space="preserve">) sa budú považovať za doručené aj v prípade, ak sa doporučená zásielka adresovaná na adresu sídla poskytovateľa vráti objednávateľovi ako neprevzatá (napríklad z dôvodu odopretia prevzatia písomnosti alebo neprevzatia písomnosti </w:t>
      </w:r>
      <w:r w:rsidR="00115A68">
        <w:rPr>
          <w:rFonts w:cs="Arial"/>
        </w:rPr>
        <w:t xml:space="preserve">        </w:t>
      </w:r>
      <w:r w:rsidRPr="00115A68">
        <w:rPr>
          <w:rFonts w:cs="Arial"/>
        </w:rPr>
        <w:t>v odbernej lehote, prípadne z dôvodu neznámeho adresáta); v uvedenom prípade sa písomnosť považuje za doručenú dňom, keď bola objednávateľovi listová zásielka vrátená, i keď sa adresát (poskytovateľ) o tom nedozvedel.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="Arial"/>
        </w:rPr>
      </w:pPr>
    </w:p>
    <w:p w:rsidR="00CD6430" w:rsidRPr="00115A68" w:rsidRDefault="00CD6430" w:rsidP="00115A6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115A68">
        <w:rPr>
          <w:rFonts w:cs="Arial"/>
        </w:rPr>
        <w:t xml:space="preserve">Ak sa stane niektoré ustanovenie tejto </w:t>
      </w:r>
      <w:r w:rsidR="00115A68">
        <w:rPr>
          <w:rFonts w:cs="Arial"/>
        </w:rPr>
        <w:t>dohody</w:t>
      </w:r>
      <w:r w:rsidRPr="00115A68">
        <w:rPr>
          <w:rFonts w:cs="Arial"/>
        </w:rPr>
        <w:t xml:space="preserve"> celkom alebo sčasti neplatným alebo</w:t>
      </w:r>
      <w:r w:rsidR="00115A68" w:rsidRPr="00115A68">
        <w:rPr>
          <w:rFonts w:cs="Arial"/>
        </w:rPr>
        <w:t xml:space="preserve"> </w:t>
      </w:r>
      <w:r w:rsidRPr="00115A68">
        <w:rPr>
          <w:rFonts w:cs="Arial"/>
        </w:rPr>
        <w:t xml:space="preserve">nevymáhateľným, nemá táto skutočnosť vplyv na platnosť a vymáhateľnosť zostávajúcej časti tejto </w:t>
      </w:r>
      <w:r w:rsidR="00115A68">
        <w:rPr>
          <w:rFonts w:cs="Arial"/>
        </w:rPr>
        <w:t>dohody</w:t>
      </w:r>
      <w:r w:rsidRPr="00115A68">
        <w:rPr>
          <w:rFonts w:cs="Arial"/>
        </w:rPr>
        <w:t xml:space="preserve">. V takomto prípade sa zmluvné strany zaväzujú nahradiť neplatné alebo nevymáhateľné ustanovenia tejto </w:t>
      </w:r>
      <w:r w:rsidR="00115A68">
        <w:rPr>
          <w:rFonts w:cs="Arial"/>
        </w:rPr>
        <w:t>dohody</w:t>
      </w:r>
      <w:r w:rsidRPr="00115A68">
        <w:rPr>
          <w:rFonts w:cs="Arial"/>
        </w:rPr>
        <w:t xml:space="preserve"> novými ustanoveniami, platnými a vymáhateľnými, ktoré budú mať čo najbližší právny význam a účinok ako ustanovenie, ktoré má byť nahradené.</w:t>
      </w:r>
    </w:p>
    <w:p w:rsidR="00CD6430" w:rsidRPr="00A85BF6" w:rsidRDefault="00CD6430" w:rsidP="00CD6430">
      <w:pPr>
        <w:pStyle w:val="Odsekzoznamu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"/>
        </w:rPr>
      </w:pPr>
    </w:p>
    <w:p w:rsidR="00454C59" w:rsidRDefault="00CD6430" w:rsidP="00454C59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A85BF6">
        <w:rPr>
          <w:rFonts w:cs="Arial"/>
        </w:rPr>
        <w:lastRenderedPageBreak/>
        <w:t xml:space="preserve">Zmluvné strany sa zaväzujú, že prípadné spory, ktoré by vznikli na základe tejto </w:t>
      </w:r>
      <w:r w:rsidR="00115A68">
        <w:rPr>
          <w:rFonts w:cs="Arial"/>
        </w:rPr>
        <w:t>dohody</w:t>
      </w:r>
      <w:r w:rsidRPr="00A85BF6">
        <w:rPr>
          <w:rFonts w:cs="Arial"/>
        </w:rPr>
        <w:t xml:space="preserve"> sa budú snažiť riešiť hľadaním možnosti dohody akceptovateľnej oboma zmluvnými stranami.</w:t>
      </w:r>
    </w:p>
    <w:p w:rsidR="00454C59" w:rsidRPr="00454C59" w:rsidRDefault="00454C59" w:rsidP="00454C59">
      <w:pPr>
        <w:pStyle w:val="Odsekzoznamu"/>
        <w:rPr>
          <w:rFonts w:cs="Arial"/>
        </w:rPr>
      </w:pPr>
    </w:p>
    <w:p w:rsidR="00454C59" w:rsidRDefault="00454C59" w:rsidP="00454C59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454C59">
        <w:rPr>
          <w:rFonts w:cs="Arial"/>
        </w:rPr>
        <w:t xml:space="preserve">Zmeny resp. doplnenia tejto dohody môžu byť vykonané len formou písomných dodatkov k tejto dohode, po ich odsúhlasení oboma zmluvnými stranami. Takéto dodatky tvoria nedeliteľnú súčasť dohody. </w:t>
      </w:r>
    </w:p>
    <w:p w:rsidR="00454C59" w:rsidRPr="00454C59" w:rsidRDefault="00454C59" w:rsidP="00454C59">
      <w:pPr>
        <w:pStyle w:val="Odsekzoznamu"/>
        <w:rPr>
          <w:rFonts w:cs="Arial"/>
        </w:rPr>
      </w:pPr>
    </w:p>
    <w:p w:rsidR="00454C59" w:rsidRDefault="00454C59" w:rsidP="00454C59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454C59">
        <w:rPr>
          <w:rFonts w:cs="Arial"/>
        </w:rPr>
        <w:t>Zmluvné strany výslovne vyhlasujú, že táto dohoda zodpovedá ich slobodnej vôli, uzavierajú ju dobrovoľne a na znak súhlasu s jej obsahom ju podpisujú.</w:t>
      </w:r>
    </w:p>
    <w:p w:rsidR="00454C59" w:rsidRPr="00454C59" w:rsidRDefault="00454C59" w:rsidP="00454C59">
      <w:pPr>
        <w:pStyle w:val="Odsekzoznamu"/>
        <w:rPr>
          <w:rFonts w:cs="Arial"/>
        </w:rPr>
      </w:pPr>
    </w:p>
    <w:p w:rsidR="00454C59" w:rsidRDefault="00454C59" w:rsidP="00454C59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454C59">
        <w:rPr>
          <w:rFonts w:cs="Arial"/>
        </w:rPr>
        <w:t>Dohoda je vyhotovená v štyroch rovnopisoch, z toho tri rovnopisy dostane objednávateľ a jeden rovnopis dostane poskytovateľ.</w:t>
      </w:r>
    </w:p>
    <w:p w:rsidR="00454C59" w:rsidRPr="00454C59" w:rsidRDefault="00454C59" w:rsidP="00454C59">
      <w:pPr>
        <w:pStyle w:val="Odsekzoznamu"/>
        <w:rPr>
          <w:rFonts w:cs="Arial"/>
        </w:rPr>
      </w:pPr>
    </w:p>
    <w:p w:rsidR="00454C59" w:rsidRDefault="00454C59" w:rsidP="00454C59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454C59">
        <w:rPr>
          <w:rFonts w:cs="Arial"/>
        </w:rPr>
        <w:t>Príloha dohody: cenová ponuka zo dňa.................</w:t>
      </w:r>
    </w:p>
    <w:p w:rsidR="00454C59" w:rsidRPr="00454C59" w:rsidRDefault="00454C59" w:rsidP="00454C59">
      <w:pPr>
        <w:pStyle w:val="Odsekzoznamu"/>
        <w:rPr>
          <w:rFonts w:cs="Arial"/>
        </w:rPr>
      </w:pPr>
    </w:p>
    <w:p w:rsidR="00454C59" w:rsidRDefault="00454C59" w:rsidP="00454C59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454C59">
        <w:rPr>
          <w:rFonts w:cs="Arial"/>
        </w:rPr>
        <w:t>Táto dohoda je platná dňom podpísania zmluvnými stranami. Táto dohoda nadobúda účinnosť dňom nasledujúcim po zverejnení na webovom sídle Mesta Trnava, ktorým je internetová stránka Mesta Trnava.</w:t>
      </w:r>
    </w:p>
    <w:p w:rsidR="00454C59" w:rsidRPr="00454C59" w:rsidRDefault="00454C59" w:rsidP="00454C59">
      <w:pPr>
        <w:pStyle w:val="Odsekzoznamu"/>
        <w:rPr>
          <w:rFonts w:cs="Arial"/>
        </w:rPr>
      </w:pPr>
    </w:p>
    <w:p w:rsidR="00CD6430" w:rsidRPr="00454C59" w:rsidRDefault="00454C59" w:rsidP="00454C59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</w:rPr>
      </w:pPr>
      <w:r w:rsidRPr="00454C59">
        <w:rPr>
          <w:rFonts w:cs="Arial"/>
        </w:rPr>
        <w:t>Dohoda bola zverejnená dňa..................</w:t>
      </w:r>
      <w:r w:rsidR="00CD6430" w:rsidRPr="00454C59">
        <w:rPr>
          <w:rFonts w:cs="Arial"/>
        </w:rPr>
        <w:tab/>
        <w:t xml:space="preserve"> 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noProof w:val="0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noProof w:val="0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  <w:r w:rsidRPr="00A85BF6">
        <w:rPr>
          <w:rFonts w:cs="Arial"/>
          <w:noProof w:val="0"/>
        </w:rPr>
        <w:t xml:space="preserve">V Trnave, </w:t>
      </w: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CD6430" w:rsidRPr="00A85BF6" w:rsidRDefault="00CD6430" w:rsidP="00CD6430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  <w:r w:rsidRPr="00A85BF6">
        <w:rPr>
          <w:rFonts w:cs="Arial"/>
          <w:noProof w:val="0"/>
        </w:rPr>
        <w:t>--------------------------------------------                                                         --------------------------------------------</w:t>
      </w:r>
    </w:p>
    <w:p w:rsidR="00CB3938" w:rsidRDefault="00CB3938" w:rsidP="00CD6430">
      <w:pPr>
        <w:pStyle w:val="Bezriadkovania"/>
      </w:pPr>
      <w:r>
        <w:t xml:space="preserve">     </w:t>
      </w:r>
      <w:r w:rsidR="00CD6430" w:rsidRPr="00A85BF6">
        <w:t xml:space="preserve">JUDr. Peter Bročka, LL.M. </w:t>
      </w:r>
      <w:r w:rsidR="00CD6430" w:rsidRPr="00A85BF6">
        <w:tab/>
      </w:r>
      <w:r w:rsidR="00CD6430" w:rsidRPr="00A85BF6">
        <w:tab/>
      </w:r>
      <w:r w:rsidR="00CD6430" w:rsidRPr="00A85BF6">
        <w:tab/>
      </w:r>
      <w:r>
        <w:t xml:space="preserve">                                                   </w:t>
      </w:r>
      <w:r w:rsidRPr="00CB3938">
        <w:t>konateľ</w:t>
      </w:r>
      <w:r w:rsidR="00CD6430" w:rsidRPr="00A85BF6">
        <w:t xml:space="preserve">         </w:t>
      </w:r>
      <w:r>
        <w:t xml:space="preserve">               </w:t>
      </w:r>
    </w:p>
    <w:p w:rsidR="00CB3938" w:rsidRDefault="00CB3938" w:rsidP="00CD6430">
      <w:pPr>
        <w:pStyle w:val="Bezriadkovania"/>
      </w:pPr>
      <w:r>
        <w:t xml:space="preserve">                 </w:t>
      </w:r>
      <w:r w:rsidR="00CD6430" w:rsidRPr="00A85BF6">
        <w:t>primátor</w:t>
      </w:r>
      <w:r w:rsidR="00CD6430" w:rsidRPr="00A85BF6">
        <w:tab/>
      </w:r>
      <w:r w:rsidR="00CD6430" w:rsidRPr="00A85BF6">
        <w:tab/>
      </w:r>
      <w:r w:rsidR="00CD6430" w:rsidRPr="00A85BF6">
        <w:tab/>
        <w:t xml:space="preserve">                           </w:t>
      </w:r>
      <w:r>
        <w:t xml:space="preserve">                              </w:t>
      </w:r>
      <w:r w:rsidRPr="00A85BF6">
        <w:t>za poskytovateľa</w:t>
      </w:r>
    </w:p>
    <w:p w:rsidR="00CD6430" w:rsidRPr="00A85BF6" w:rsidRDefault="00CB3938" w:rsidP="00CD6430">
      <w:pPr>
        <w:pStyle w:val="Bezriadkovania"/>
      </w:pPr>
      <w:r>
        <w:t xml:space="preserve">         </w:t>
      </w:r>
      <w:r w:rsidR="00CD6430" w:rsidRPr="00A85BF6">
        <w:t xml:space="preserve">za objednávateľa                                                                                      </w:t>
      </w:r>
      <w:r w:rsidR="00A22D0D" w:rsidRPr="00A85BF6">
        <w:t xml:space="preserve"> </w:t>
      </w:r>
      <w:r w:rsidR="00CD6430" w:rsidRPr="00A85BF6">
        <w:t xml:space="preserve"> </w:t>
      </w:r>
      <w:r w:rsidR="00A22D0D" w:rsidRPr="00A85BF6">
        <w:t xml:space="preserve"> </w:t>
      </w:r>
    </w:p>
    <w:p w:rsidR="00356C38" w:rsidRPr="00A85BF6" w:rsidRDefault="00356C38"/>
    <w:sectPr w:rsidR="00356C38" w:rsidRPr="00A85BF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C7" w:rsidRDefault="00F279C7">
      <w:pPr>
        <w:spacing w:after="0" w:line="240" w:lineRule="auto"/>
      </w:pPr>
      <w:r>
        <w:separator/>
      </w:r>
    </w:p>
  </w:endnote>
  <w:endnote w:type="continuationSeparator" w:id="0">
    <w:p w:rsidR="00F279C7" w:rsidRDefault="00F2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102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541B" w:rsidRDefault="00CD6430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91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91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541B" w:rsidRDefault="00F279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C7" w:rsidRDefault="00F279C7">
      <w:pPr>
        <w:spacing w:after="0" w:line="240" w:lineRule="auto"/>
      </w:pPr>
      <w:r>
        <w:separator/>
      </w:r>
    </w:p>
  </w:footnote>
  <w:footnote w:type="continuationSeparator" w:id="0">
    <w:p w:rsidR="00F279C7" w:rsidRDefault="00F2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E7A" w:rsidRPr="005D3E7A" w:rsidRDefault="005D3E7A" w:rsidP="005D3E7A">
    <w:pPr>
      <w:pStyle w:val="Hlavika"/>
      <w:jc w:val="right"/>
      <w:rPr>
        <w:i/>
      </w:rPr>
    </w:pPr>
    <w:r w:rsidRPr="005D3E7A">
      <w:rPr>
        <w:i/>
      </w:rPr>
      <w:t xml:space="preserve">Centrálne číslo zmluvy </w:t>
    </w:r>
    <w:r w:rsidR="005142B1">
      <w:rPr>
        <w:i/>
      </w:rPr>
      <w:t>.......</w:t>
    </w:r>
    <w:r w:rsidRPr="005D3E7A">
      <w:rPr>
        <w:i/>
      </w:rPr>
      <w:t>/201</w:t>
    </w:r>
    <w:r w:rsidR="005142B1">
      <w:rPr>
        <w:i/>
      </w:rPr>
      <w:t>8</w:t>
    </w:r>
  </w:p>
  <w:p w:rsidR="005D3E7A" w:rsidRDefault="005D3E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682"/>
    <w:multiLevelType w:val="hybridMultilevel"/>
    <w:tmpl w:val="194CF0E4"/>
    <w:lvl w:ilvl="0" w:tplc="8C3A2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3ADB"/>
    <w:multiLevelType w:val="hybridMultilevel"/>
    <w:tmpl w:val="418872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CD32BA"/>
    <w:multiLevelType w:val="hybridMultilevel"/>
    <w:tmpl w:val="68A85EE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F8246D"/>
    <w:multiLevelType w:val="hybridMultilevel"/>
    <w:tmpl w:val="418E64F8"/>
    <w:lvl w:ilvl="0" w:tplc="0FCA1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1A6064"/>
    <w:multiLevelType w:val="hybridMultilevel"/>
    <w:tmpl w:val="84040606"/>
    <w:lvl w:ilvl="0" w:tplc="F3907504">
      <w:start w:val="1"/>
      <w:numFmt w:val="decimal"/>
      <w:lvlText w:val="%1."/>
      <w:lvlJc w:val="left"/>
      <w:pPr>
        <w:ind w:left="1276" w:hanging="360"/>
      </w:pPr>
      <w:rPr>
        <w:rFonts w:ascii="Courier New" w:eastAsiaTheme="minorHAnsi" w:hAnsi="Courier New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996" w:hanging="360"/>
      </w:pPr>
    </w:lvl>
    <w:lvl w:ilvl="2" w:tplc="041B001B" w:tentative="1">
      <w:start w:val="1"/>
      <w:numFmt w:val="lowerRoman"/>
      <w:lvlText w:val="%3."/>
      <w:lvlJc w:val="right"/>
      <w:pPr>
        <w:ind w:left="2716" w:hanging="180"/>
      </w:pPr>
    </w:lvl>
    <w:lvl w:ilvl="3" w:tplc="041B000F" w:tentative="1">
      <w:start w:val="1"/>
      <w:numFmt w:val="decimal"/>
      <w:lvlText w:val="%4."/>
      <w:lvlJc w:val="left"/>
      <w:pPr>
        <w:ind w:left="3436" w:hanging="360"/>
      </w:pPr>
    </w:lvl>
    <w:lvl w:ilvl="4" w:tplc="041B0019" w:tentative="1">
      <w:start w:val="1"/>
      <w:numFmt w:val="lowerLetter"/>
      <w:lvlText w:val="%5."/>
      <w:lvlJc w:val="left"/>
      <w:pPr>
        <w:ind w:left="4156" w:hanging="360"/>
      </w:pPr>
    </w:lvl>
    <w:lvl w:ilvl="5" w:tplc="041B001B" w:tentative="1">
      <w:start w:val="1"/>
      <w:numFmt w:val="lowerRoman"/>
      <w:lvlText w:val="%6."/>
      <w:lvlJc w:val="right"/>
      <w:pPr>
        <w:ind w:left="4876" w:hanging="180"/>
      </w:pPr>
    </w:lvl>
    <w:lvl w:ilvl="6" w:tplc="041B000F" w:tentative="1">
      <w:start w:val="1"/>
      <w:numFmt w:val="decimal"/>
      <w:lvlText w:val="%7."/>
      <w:lvlJc w:val="left"/>
      <w:pPr>
        <w:ind w:left="5596" w:hanging="360"/>
      </w:pPr>
    </w:lvl>
    <w:lvl w:ilvl="7" w:tplc="041B0019" w:tentative="1">
      <w:start w:val="1"/>
      <w:numFmt w:val="lowerLetter"/>
      <w:lvlText w:val="%8."/>
      <w:lvlJc w:val="left"/>
      <w:pPr>
        <w:ind w:left="6316" w:hanging="360"/>
      </w:pPr>
    </w:lvl>
    <w:lvl w:ilvl="8" w:tplc="041B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5">
    <w:nsid w:val="4881315A"/>
    <w:multiLevelType w:val="hybridMultilevel"/>
    <w:tmpl w:val="CD3898B6"/>
    <w:lvl w:ilvl="0" w:tplc="2436989C">
      <w:start w:val="1"/>
      <w:numFmt w:val="decimal"/>
      <w:lvlText w:val="%1."/>
      <w:lvlJc w:val="left"/>
      <w:pPr>
        <w:ind w:left="720" w:hanging="360"/>
      </w:pPr>
      <w:rPr>
        <w:rFonts w:cs="Arial,Bold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559ED"/>
    <w:multiLevelType w:val="hybridMultilevel"/>
    <w:tmpl w:val="0DA83C46"/>
    <w:lvl w:ilvl="0" w:tplc="AE903C0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E75DC4"/>
    <w:multiLevelType w:val="hybridMultilevel"/>
    <w:tmpl w:val="398C1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F6598"/>
    <w:multiLevelType w:val="hybridMultilevel"/>
    <w:tmpl w:val="D924DB28"/>
    <w:lvl w:ilvl="0" w:tplc="D9D6967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2654C9"/>
    <w:multiLevelType w:val="hybridMultilevel"/>
    <w:tmpl w:val="F9EA3C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61C20"/>
    <w:multiLevelType w:val="hybridMultilevel"/>
    <w:tmpl w:val="4FAA84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A0621"/>
    <w:multiLevelType w:val="hybridMultilevel"/>
    <w:tmpl w:val="82BA9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26F4B"/>
    <w:multiLevelType w:val="hybridMultilevel"/>
    <w:tmpl w:val="50AEA700"/>
    <w:lvl w:ilvl="0" w:tplc="4E428BA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12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30"/>
    <w:rsid w:val="000C4757"/>
    <w:rsid w:val="000E571D"/>
    <w:rsid w:val="0010063C"/>
    <w:rsid w:val="00115A68"/>
    <w:rsid w:val="00120838"/>
    <w:rsid w:val="00120D5A"/>
    <w:rsid w:val="0012106F"/>
    <w:rsid w:val="00134B58"/>
    <w:rsid w:val="001418FE"/>
    <w:rsid w:val="002131F8"/>
    <w:rsid w:val="00307919"/>
    <w:rsid w:val="00356C38"/>
    <w:rsid w:val="003F33A8"/>
    <w:rsid w:val="00415E30"/>
    <w:rsid w:val="00454C59"/>
    <w:rsid w:val="004D6DA3"/>
    <w:rsid w:val="005142B1"/>
    <w:rsid w:val="005476A9"/>
    <w:rsid w:val="005B47E5"/>
    <w:rsid w:val="005D3E7A"/>
    <w:rsid w:val="006824A3"/>
    <w:rsid w:val="006D505C"/>
    <w:rsid w:val="00765AAD"/>
    <w:rsid w:val="007A75C1"/>
    <w:rsid w:val="007C4C58"/>
    <w:rsid w:val="008245A1"/>
    <w:rsid w:val="009F6F6E"/>
    <w:rsid w:val="00A0422E"/>
    <w:rsid w:val="00A22D0D"/>
    <w:rsid w:val="00A75F78"/>
    <w:rsid w:val="00A85BF6"/>
    <w:rsid w:val="00A9085E"/>
    <w:rsid w:val="00B50FF7"/>
    <w:rsid w:val="00BC2700"/>
    <w:rsid w:val="00C24849"/>
    <w:rsid w:val="00CA5C20"/>
    <w:rsid w:val="00CB3938"/>
    <w:rsid w:val="00CD6430"/>
    <w:rsid w:val="00D1681D"/>
    <w:rsid w:val="00D263BD"/>
    <w:rsid w:val="00D71933"/>
    <w:rsid w:val="00DA3125"/>
    <w:rsid w:val="00EB00C6"/>
    <w:rsid w:val="00F077C5"/>
    <w:rsid w:val="00F279C7"/>
    <w:rsid w:val="00F81BE8"/>
    <w:rsid w:val="00F9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6430"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6430"/>
    <w:pPr>
      <w:ind w:left="720"/>
      <w:contextualSpacing/>
    </w:pPr>
    <w:rPr>
      <w:noProof w:val="0"/>
    </w:rPr>
  </w:style>
  <w:style w:type="paragraph" w:styleId="Pta">
    <w:name w:val="footer"/>
    <w:basedOn w:val="Normlny"/>
    <w:link w:val="PtaChar"/>
    <w:uiPriority w:val="99"/>
    <w:unhideWhenUsed/>
    <w:rsid w:val="00CD6430"/>
    <w:pPr>
      <w:tabs>
        <w:tab w:val="center" w:pos="4536"/>
        <w:tab w:val="right" w:pos="9072"/>
      </w:tabs>
    </w:pPr>
    <w:rPr>
      <w:rFonts w:eastAsiaTheme="minorEastAsia" w:cs="Times New Roman"/>
      <w:noProof w:val="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D6430"/>
    <w:rPr>
      <w:rFonts w:eastAsiaTheme="minorEastAsia" w:cs="Times New Roman"/>
      <w:lang w:eastAsia="sk-SK"/>
    </w:rPr>
  </w:style>
  <w:style w:type="paragraph" w:styleId="Bezriadkovania">
    <w:name w:val="No Spacing"/>
    <w:uiPriority w:val="1"/>
    <w:qFormat/>
    <w:rsid w:val="00CD6430"/>
    <w:pPr>
      <w:spacing w:after="0" w:line="240" w:lineRule="auto"/>
    </w:pPr>
    <w:rPr>
      <w:noProof/>
    </w:rPr>
  </w:style>
  <w:style w:type="paragraph" w:styleId="Hlavika">
    <w:name w:val="header"/>
    <w:basedOn w:val="Normlny"/>
    <w:link w:val="HlavikaChar"/>
    <w:uiPriority w:val="99"/>
    <w:unhideWhenUsed/>
    <w:rsid w:val="00CD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6430"/>
    <w:rPr>
      <w:noProof/>
    </w:rPr>
  </w:style>
  <w:style w:type="table" w:styleId="Mriekatabuky">
    <w:name w:val="Table Grid"/>
    <w:basedOn w:val="Normlnatabuka"/>
    <w:uiPriority w:val="59"/>
    <w:rsid w:val="00CD6430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063E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9F6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noProof w:val="0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7C5"/>
    <w:rPr>
      <w:rFonts w:ascii="Courier New" w:hAnsi="Courier New" w:cs="Courier New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6430"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6430"/>
    <w:pPr>
      <w:ind w:left="720"/>
      <w:contextualSpacing/>
    </w:pPr>
    <w:rPr>
      <w:noProof w:val="0"/>
    </w:rPr>
  </w:style>
  <w:style w:type="paragraph" w:styleId="Pta">
    <w:name w:val="footer"/>
    <w:basedOn w:val="Normlny"/>
    <w:link w:val="PtaChar"/>
    <w:uiPriority w:val="99"/>
    <w:unhideWhenUsed/>
    <w:rsid w:val="00CD6430"/>
    <w:pPr>
      <w:tabs>
        <w:tab w:val="center" w:pos="4536"/>
        <w:tab w:val="right" w:pos="9072"/>
      </w:tabs>
    </w:pPr>
    <w:rPr>
      <w:rFonts w:eastAsiaTheme="minorEastAsia" w:cs="Times New Roman"/>
      <w:noProof w:val="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D6430"/>
    <w:rPr>
      <w:rFonts w:eastAsiaTheme="minorEastAsia" w:cs="Times New Roman"/>
      <w:lang w:eastAsia="sk-SK"/>
    </w:rPr>
  </w:style>
  <w:style w:type="paragraph" w:styleId="Bezriadkovania">
    <w:name w:val="No Spacing"/>
    <w:uiPriority w:val="1"/>
    <w:qFormat/>
    <w:rsid w:val="00CD6430"/>
    <w:pPr>
      <w:spacing w:after="0" w:line="240" w:lineRule="auto"/>
    </w:pPr>
    <w:rPr>
      <w:noProof/>
    </w:rPr>
  </w:style>
  <w:style w:type="paragraph" w:styleId="Hlavika">
    <w:name w:val="header"/>
    <w:basedOn w:val="Normlny"/>
    <w:link w:val="HlavikaChar"/>
    <w:uiPriority w:val="99"/>
    <w:unhideWhenUsed/>
    <w:rsid w:val="00CD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6430"/>
    <w:rPr>
      <w:noProof/>
    </w:rPr>
  </w:style>
  <w:style w:type="table" w:styleId="Mriekatabuky">
    <w:name w:val="Table Grid"/>
    <w:basedOn w:val="Normlnatabuka"/>
    <w:uiPriority w:val="59"/>
    <w:rsid w:val="00CD6430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063E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9F6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noProof w:val="0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7C5"/>
    <w:rPr>
      <w:rFonts w:ascii="Courier New" w:hAnsi="Courier New" w:cs="Courier New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AEFA-1723-4561-87A6-5D8BC9FE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marcela.branisova</dc:creator>
  <cp:lastModifiedBy>renata.gregusova</cp:lastModifiedBy>
  <cp:revision>22</cp:revision>
  <cp:lastPrinted>2017-05-18T06:54:00Z</cp:lastPrinted>
  <dcterms:created xsi:type="dcterms:W3CDTF">2017-05-10T13:29:00Z</dcterms:created>
  <dcterms:modified xsi:type="dcterms:W3CDTF">2018-02-16T13:11:00Z</dcterms:modified>
</cp:coreProperties>
</file>