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3B5E84DA"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6D0A1A">
        <w:rPr>
          <w:rFonts w:asciiTheme="majorHAnsi" w:hAnsiTheme="majorHAnsi" w:cs="Arial"/>
          <w:b/>
          <w:color w:val="auto"/>
        </w:rPr>
        <w:t>poskytnutie služby</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3024A6CE" w:rsidR="00256DC6" w:rsidRDefault="00B77315" w:rsidP="00B77315">
      <w:pPr>
        <w:jc w:val="center"/>
        <w:rPr>
          <w:rFonts w:asciiTheme="majorHAnsi" w:hAnsiTheme="majorHAnsi" w:cs="Arial"/>
          <w:b/>
          <w:bCs/>
          <w:sz w:val="28"/>
          <w:szCs w:val="28"/>
        </w:rPr>
      </w:pPr>
      <w:bookmarkStart w:id="9" w:name="_Hlk111548989"/>
      <w:r w:rsidRPr="00B77315">
        <w:rPr>
          <w:rFonts w:asciiTheme="majorHAnsi" w:hAnsiTheme="majorHAnsi" w:cs="Arial"/>
          <w:b/>
          <w:bCs/>
          <w:sz w:val="28"/>
          <w:szCs w:val="28"/>
        </w:rPr>
        <w:t xml:space="preserve">Transformácia podporných služieb </w:t>
      </w:r>
    </w:p>
    <w:bookmarkEnd w:id="9"/>
    <w:p w14:paraId="25897FBC" w14:textId="77777777" w:rsidR="00B77315" w:rsidRPr="000961E2" w:rsidRDefault="00B77315"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FE3F4A">
      <w:pPr>
        <w:jc w:val="both"/>
        <w:rPr>
          <w:rFonts w:asciiTheme="majorHAnsi" w:hAnsiTheme="majorHAnsi" w:cs="Arial"/>
          <w:sz w:val="20"/>
          <w:szCs w:val="20"/>
        </w:rPr>
      </w:pPr>
    </w:p>
    <w:p w14:paraId="2700DA8F" w14:textId="77777777" w:rsidR="008D72EC" w:rsidRDefault="008D72EC" w:rsidP="00B77315">
      <w:pPr>
        <w:jc w:val="both"/>
        <w:rPr>
          <w:rFonts w:asciiTheme="majorHAnsi" w:hAnsiTheme="majorHAnsi" w:cs="Arial"/>
          <w:sz w:val="20"/>
          <w:szCs w:val="20"/>
        </w:rPr>
      </w:pPr>
      <w:r w:rsidRPr="008D72EC">
        <w:rPr>
          <w:rFonts w:asciiTheme="majorHAnsi" w:hAnsiTheme="majorHAnsi" w:cs="Arial"/>
          <w:sz w:val="20"/>
          <w:szCs w:val="20"/>
        </w:rPr>
        <w:t>Ing. Jana Gondová</w:t>
      </w:r>
    </w:p>
    <w:p w14:paraId="6E76F3AF" w14:textId="3479A6FB" w:rsidR="00B31ACC" w:rsidRDefault="00B77315" w:rsidP="00B77315">
      <w:pPr>
        <w:jc w:val="both"/>
        <w:rPr>
          <w:rFonts w:asciiTheme="majorHAnsi" w:hAnsiTheme="majorHAnsi" w:cs="Arial"/>
          <w:sz w:val="20"/>
          <w:szCs w:val="20"/>
        </w:rPr>
      </w:pPr>
      <w:r w:rsidRPr="00B77315">
        <w:rPr>
          <w:rFonts w:asciiTheme="majorHAnsi" w:hAnsiTheme="majorHAnsi" w:cs="Arial"/>
          <w:sz w:val="20"/>
          <w:szCs w:val="20"/>
        </w:rPr>
        <w:t>Vedúc</w:t>
      </w:r>
      <w:r w:rsidR="008D72EC">
        <w:rPr>
          <w:rFonts w:asciiTheme="majorHAnsi" w:hAnsiTheme="majorHAnsi" w:cs="Arial"/>
          <w:sz w:val="20"/>
          <w:szCs w:val="20"/>
        </w:rPr>
        <w:t>a</w:t>
      </w:r>
      <w:r w:rsidRPr="00B77315">
        <w:rPr>
          <w:rFonts w:asciiTheme="majorHAnsi" w:hAnsiTheme="majorHAnsi" w:cs="Arial"/>
          <w:sz w:val="20"/>
          <w:szCs w:val="20"/>
        </w:rPr>
        <w:t xml:space="preserve"> oddelenia stratégie a</w:t>
      </w:r>
      <w:r>
        <w:rPr>
          <w:rFonts w:asciiTheme="majorHAnsi" w:hAnsiTheme="majorHAnsi" w:cs="Arial"/>
          <w:sz w:val="20"/>
          <w:szCs w:val="20"/>
        </w:rPr>
        <w:t> </w:t>
      </w:r>
      <w:r w:rsidRPr="00B77315">
        <w:rPr>
          <w:rFonts w:asciiTheme="majorHAnsi" w:hAnsiTheme="majorHAnsi" w:cs="Arial"/>
          <w:sz w:val="20"/>
          <w:szCs w:val="20"/>
        </w:rPr>
        <w:t>rozvoja</w:t>
      </w: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0704B9F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JUDr. Zora Vypušťáková</w:t>
      </w:r>
    </w:p>
    <w:p w14:paraId="5B5FBD8E"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Riaditeľka, odbor hospodárskych služieb</w:t>
      </w:r>
    </w:p>
    <w:p w14:paraId="2BBD3B30" w14:textId="77777777" w:rsidR="00B31ACC" w:rsidRPr="000961E2" w:rsidRDefault="00B31ACC"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Vedúci, oddelenie centrálneho obstarávania</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069F87FA" w:rsidR="00163F8B" w:rsidRPr="00B61C30" w:rsidRDefault="006D0A1A"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RNDr. Vladimír Kubánek</w:t>
      </w:r>
    </w:p>
    <w:p w14:paraId="2A3E1709" w14:textId="655535BA" w:rsidR="00163F8B"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10FB2067" w14:textId="46705AE2" w:rsidR="002804A1" w:rsidRDefault="002804A1" w:rsidP="00FE3F4A">
      <w:pPr>
        <w:tabs>
          <w:tab w:val="left" w:pos="1980"/>
        </w:tabs>
        <w:spacing w:line="276" w:lineRule="auto"/>
        <w:jc w:val="both"/>
        <w:rPr>
          <w:rFonts w:asciiTheme="majorHAnsi" w:hAnsiTheme="majorHAnsi" w:cs="Arial"/>
          <w:sz w:val="20"/>
          <w:szCs w:val="20"/>
        </w:rPr>
      </w:pPr>
    </w:p>
    <w:p w14:paraId="27636E14" w14:textId="77777777" w:rsidR="002804A1" w:rsidRDefault="002804A1" w:rsidP="002804A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Mgr. Karol Ivančík </w:t>
      </w:r>
    </w:p>
    <w:p w14:paraId="2C82C969" w14:textId="77777777" w:rsidR="002804A1" w:rsidRDefault="002804A1" w:rsidP="002804A1">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Právny expert pre obstarávanie, oddelenie centrálneho obstarávania</w:t>
      </w:r>
    </w:p>
    <w:p w14:paraId="5F5B76E7" w14:textId="77777777" w:rsidR="002804A1" w:rsidRPr="00B61C30" w:rsidRDefault="002804A1" w:rsidP="00FE3F4A">
      <w:pPr>
        <w:tabs>
          <w:tab w:val="left" w:pos="1980"/>
        </w:tabs>
        <w:spacing w:line="276" w:lineRule="auto"/>
        <w:jc w:val="both"/>
        <w:rPr>
          <w:rFonts w:asciiTheme="majorHAnsi" w:hAnsiTheme="majorHAnsi" w:cs="Arial"/>
          <w:sz w:val="20"/>
          <w:szCs w:val="20"/>
        </w:rPr>
      </w:pP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273582EE" w14:textId="4AEC9B02" w:rsidR="00CF29E2" w:rsidRDefault="00CF29E2" w:rsidP="00256DC6">
      <w:pPr>
        <w:rPr>
          <w:rFonts w:asciiTheme="majorHAnsi" w:hAnsiTheme="majorHAnsi" w:cs="Arial"/>
          <w:sz w:val="20"/>
          <w:szCs w:val="20"/>
        </w:rPr>
      </w:pPr>
    </w:p>
    <w:p w14:paraId="72037E8E" w14:textId="77777777" w:rsidR="00CF29E2" w:rsidRPr="000961E2" w:rsidRDefault="00CF29E2"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6E70EF3F"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3BB7595A"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V</w:t>
      </w:r>
      <w:r w:rsidR="00DE7073">
        <w:rPr>
          <w:rFonts w:asciiTheme="majorHAnsi" w:hAnsiTheme="majorHAnsi" w:cs="Arial"/>
          <w:sz w:val="20"/>
          <w:szCs w:val="20"/>
        </w:rPr>
        <w:t> </w:t>
      </w:r>
      <w:r w:rsidRPr="000961E2">
        <w:rPr>
          <w:rFonts w:asciiTheme="majorHAnsi" w:hAnsiTheme="majorHAnsi" w:cs="Arial"/>
          <w:sz w:val="20"/>
          <w:szCs w:val="20"/>
        </w:rPr>
        <w:t>Bratislave</w:t>
      </w:r>
      <w:r w:rsidR="00DE7073">
        <w:rPr>
          <w:rFonts w:asciiTheme="majorHAnsi" w:hAnsiTheme="majorHAnsi" w:cs="Arial"/>
          <w:sz w:val="20"/>
          <w:szCs w:val="20"/>
        </w:rPr>
        <w:t xml:space="preserve">, </w:t>
      </w:r>
      <w:r w:rsidR="004F3E59">
        <w:rPr>
          <w:rFonts w:asciiTheme="majorHAnsi" w:hAnsiTheme="majorHAnsi" w:cs="Arial"/>
          <w:sz w:val="20"/>
          <w:szCs w:val="20"/>
        </w:rPr>
        <w:t>5</w:t>
      </w:r>
      <w:r w:rsidR="007F44BE" w:rsidRPr="00340415">
        <w:rPr>
          <w:rFonts w:asciiTheme="majorHAnsi" w:hAnsiTheme="majorHAnsi" w:cs="Arial"/>
          <w:sz w:val="20"/>
          <w:szCs w:val="20"/>
        </w:rPr>
        <w:t xml:space="preserve">. </w:t>
      </w:r>
      <w:r w:rsidR="008E3968">
        <w:rPr>
          <w:rFonts w:asciiTheme="majorHAnsi" w:hAnsiTheme="majorHAnsi" w:cs="Arial"/>
          <w:sz w:val="20"/>
          <w:szCs w:val="20"/>
        </w:rPr>
        <w:t>decembra</w:t>
      </w:r>
      <w:r w:rsidR="007F0CB8" w:rsidRPr="000961E2">
        <w:rPr>
          <w:rFonts w:asciiTheme="majorHAnsi" w:hAnsiTheme="majorHAnsi" w:cs="Arial"/>
          <w:sz w:val="20"/>
          <w:szCs w:val="20"/>
        </w:rPr>
        <w:t xml:space="preserve"> </w:t>
      </w:r>
      <w:r w:rsidR="001B5E85" w:rsidRPr="000961E2">
        <w:rPr>
          <w:rFonts w:asciiTheme="majorHAnsi" w:hAnsiTheme="majorHAnsi" w:cs="Arial"/>
          <w:sz w:val="20"/>
          <w:szCs w:val="20"/>
        </w:rPr>
        <w:t>20</w:t>
      </w:r>
      <w:r w:rsidR="00F64C72">
        <w:rPr>
          <w:rFonts w:asciiTheme="majorHAnsi" w:hAnsiTheme="majorHAnsi" w:cs="Arial"/>
          <w:sz w:val="20"/>
          <w:szCs w:val="20"/>
        </w:rPr>
        <w:t>22</w:t>
      </w:r>
    </w:p>
    <w:p w14:paraId="2346380F" w14:textId="643E411A" w:rsidR="00ED1A04"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6B0EAA2C"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10" w:history="1">
        <w:r w:rsidRPr="002B627D">
          <w:rPr>
            <w:rStyle w:val="Hyperlink"/>
            <w:rFonts w:asciiTheme="majorHAnsi" w:eastAsia="Calibri" w:hAnsiTheme="majorHAnsi" w:cs="Calibri"/>
            <w:noProof w:val="0"/>
            <w:color w:val="0563C1"/>
            <w:sz w:val="20"/>
            <w:szCs w:val="20"/>
            <w:lang w:eastAsia="en-US"/>
          </w:rPr>
          <w:t>https://www.uvo.gov.sk/eticky-kodex-zaujemcu-uchadzaca-54b.html</w:t>
        </w:r>
      </w:hyperlink>
      <w:r w:rsidRPr="002B627D">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6F3B0BEF" w14:textId="4745B773" w:rsidR="00361F5D" w:rsidRDefault="00361F5D">
      <w:pPr>
        <w:rPr>
          <w:rFonts w:asciiTheme="majorHAnsi" w:hAnsiTheme="majorHAnsi" w:cs="Arial"/>
          <w:b/>
          <w:bCs/>
          <w:sz w:val="20"/>
          <w:szCs w:val="20"/>
        </w:rPr>
      </w:pPr>
      <w:r>
        <w:rPr>
          <w:rFonts w:asciiTheme="majorHAnsi" w:hAnsiTheme="majorHAnsi" w:cs="Arial"/>
          <w:b/>
          <w:bCs/>
          <w:sz w:val="20"/>
          <w:szCs w:val="20"/>
        </w:rPr>
        <w:br w:type="page"/>
      </w:r>
    </w:p>
    <w:p w14:paraId="589B98B5" w14:textId="77777777" w:rsidR="00361F5D" w:rsidRPr="000961E2" w:rsidRDefault="00361F5D">
      <w:pPr>
        <w:rPr>
          <w:rFonts w:asciiTheme="majorHAnsi" w:hAnsiTheme="majorHAnsi" w:cs="Arial"/>
          <w:b/>
          <w:bCs/>
          <w:sz w:val="20"/>
          <w:szCs w:val="20"/>
        </w:rPr>
      </w:pP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dodania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77777777" w:rsidR="00125914" w:rsidRPr="00872443"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065F72" w:rsidRPr="00872443">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Prílohy k časti A.1 POKYNY NA VYPRACOVANIE PONUKY</w:t>
      </w:r>
    </w:p>
    <w:p w14:paraId="2354EA03" w14:textId="7777777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8D72EC">
      <w:pPr>
        <w:ind w:left="851"/>
        <w:rPr>
          <w:rFonts w:asciiTheme="majorHAnsi" w:hAnsiTheme="majorHAnsi" w:cs="Arial"/>
          <w:sz w:val="20"/>
          <w:szCs w:val="20"/>
        </w:rPr>
      </w:pPr>
      <w:bookmarkStart w:id="10" w:name="_Hlk121127000"/>
      <w:r w:rsidRPr="008D72EC">
        <w:rPr>
          <w:rFonts w:asciiTheme="majorHAnsi" w:hAnsiTheme="majorHAnsi" w:cs="Arial"/>
          <w:sz w:val="20"/>
          <w:szCs w:val="20"/>
        </w:rPr>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8D72EC">
      <w:pPr>
        <w:ind w:left="851"/>
        <w:rPr>
          <w:rFonts w:asciiTheme="majorHAnsi" w:hAnsiTheme="majorHAnsi" w:cs="Arial"/>
          <w:b/>
          <w:bCs/>
          <w:sz w:val="20"/>
          <w:szCs w:val="20"/>
        </w:rPr>
      </w:pPr>
    </w:p>
    <w:bookmarkEnd w:id="10"/>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77777777"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50380785" w:rsidR="00423ACA" w:rsidRPr="00973282" w:rsidRDefault="00423ACA" w:rsidP="009E0DE7">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165D9D" w:rsidRPr="00973282">
        <w:rPr>
          <w:rFonts w:asciiTheme="majorHAnsi" w:hAnsiTheme="majorHAnsi" w:cs="Arial"/>
          <w:sz w:val="20"/>
          <w:szCs w:val="20"/>
        </w:rPr>
        <w:t xml:space="preserve">poskytnutých služieb </w:t>
      </w:r>
      <w:r w:rsidRPr="00973282">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77777777"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4AF9F9BE"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065F72" w:rsidRPr="00872443">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04A07D92" w:rsidR="00F600EF" w:rsidRPr="0097328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Návrh zmluvy</w:t>
      </w:r>
    </w:p>
    <w:p w14:paraId="4A1ED23B" w14:textId="77777777" w:rsidR="00F600EF" w:rsidRPr="00973282" w:rsidRDefault="00F600EF" w:rsidP="00414CBD">
      <w:pPr>
        <w:tabs>
          <w:tab w:val="left" w:pos="426"/>
          <w:tab w:val="left" w:pos="851"/>
        </w:tabs>
        <w:rPr>
          <w:rFonts w:asciiTheme="majorHAnsi" w:hAnsiTheme="majorHAnsi" w:cs="Arial"/>
          <w:sz w:val="20"/>
          <w:szCs w:val="20"/>
        </w:rPr>
      </w:pPr>
    </w:p>
    <w:p w14:paraId="23EE673A" w14:textId="023DA5ED" w:rsidR="00423ACA" w:rsidRPr="00973282" w:rsidRDefault="00423ACA" w:rsidP="00423ACA">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6E31C839" w14:textId="3C204DE2" w:rsidR="003731DE" w:rsidRPr="00973282" w:rsidRDefault="00423ACA" w:rsidP="00973282">
      <w:pPr>
        <w:ind w:left="851"/>
        <w:rPr>
          <w:rFonts w:asciiTheme="majorHAnsi" w:hAnsiTheme="majorHAnsi" w:cs="Arial"/>
          <w:sz w:val="20"/>
          <w:szCs w:val="20"/>
        </w:rPr>
      </w:pPr>
      <w:r w:rsidRPr="00973282">
        <w:rPr>
          <w:rFonts w:asciiTheme="majorHAnsi" w:hAnsiTheme="majorHAnsi" w:cs="Arial"/>
          <w:sz w:val="20"/>
          <w:szCs w:val="20"/>
        </w:rPr>
        <w:t xml:space="preserve">Príloha č. 1 – </w:t>
      </w:r>
      <w:r w:rsidR="00242087" w:rsidRPr="00973282">
        <w:rPr>
          <w:rFonts w:asciiTheme="majorHAnsi" w:hAnsiTheme="majorHAnsi" w:cs="Arial"/>
          <w:sz w:val="20"/>
          <w:szCs w:val="20"/>
        </w:rPr>
        <w:t>Opis predmetu zákazky</w:t>
      </w:r>
    </w:p>
    <w:p w14:paraId="3D9B59D5" w14:textId="77777777" w:rsidR="00036195" w:rsidRDefault="00B77315">
      <w:pPr>
        <w:rPr>
          <w:rFonts w:ascii="Cambria" w:hAnsi="Cambria"/>
          <w:sz w:val="20"/>
          <w:szCs w:val="20"/>
        </w:rPr>
      </w:pPr>
      <w:r>
        <w:rPr>
          <w:rFonts w:asciiTheme="majorHAnsi" w:hAnsiTheme="majorHAnsi" w:cs="Arial"/>
          <w:b/>
          <w:sz w:val="20"/>
          <w:szCs w:val="20"/>
        </w:rPr>
        <w:tab/>
        <w:t xml:space="preserve">  </w:t>
      </w:r>
      <w:r w:rsidR="00FD64B7">
        <w:rPr>
          <w:rFonts w:asciiTheme="majorHAnsi" w:hAnsiTheme="majorHAnsi" w:cs="Arial"/>
          <w:b/>
          <w:sz w:val="20"/>
          <w:szCs w:val="20"/>
        </w:rPr>
        <w:t xml:space="preserve"> </w:t>
      </w:r>
      <w:bookmarkStart w:id="11" w:name="_Hlk121122167"/>
      <w:r w:rsidR="00F47E19">
        <w:rPr>
          <w:rFonts w:ascii="Cambria" w:hAnsi="Cambria"/>
          <w:sz w:val="20"/>
          <w:szCs w:val="20"/>
        </w:rPr>
        <w:t xml:space="preserve">Príloha č. </w:t>
      </w:r>
      <w:r w:rsidR="004772A5">
        <w:rPr>
          <w:rFonts w:ascii="Cambria" w:hAnsi="Cambria"/>
          <w:sz w:val="20"/>
          <w:szCs w:val="20"/>
        </w:rPr>
        <w:t xml:space="preserve">2 </w:t>
      </w:r>
      <w:r w:rsidR="00F47E19">
        <w:rPr>
          <w:rFonts w:ascii="Cambria" w:hAnsi="Cambria"/>
          <w:sz w:val="20"/>
          <w:szCs w:val="20"/>
        </w:rPr>
        <w:t xml:space="preserve">– </w:t>
      </w:r>
      <w:r w:rsidR="00F47E19" w:rsidRPr="00F47E19">
        <w:rPr>
          <w:rFonts w:ascii="Cambria" w:hAnsi="Cambria"/>
          <w:sz w:val="20"/>
          <w:szCs w:val="20"/>
        </w:rPr>
        <w:t xml:space="preserve">Zmluva </w:t>
      </w:r>
      <w:bookmarkEnd w:id="11"/>
    </w:p>
    <w:p w14:paraId="18A7AB6F" w14:textId="0D425EC8" w:rsidR="006B074A" w:rsidRDefault="00036195" w:rsidP="008D72EC">
      <w:pPr>
        <w:rPr>
          <w:rFonts w:asciiTheme="majorHAnsi" w:hAnsiTheme="majorHAnsi" w:cs="Arial"/>
          <w:b/>
          <w:sz w:val="20"/>
          <w:szCs w:val="20"/>
        </w:rPr>
      </w:pPr>
      <w:r>
        <w:rPr>
          <w:rFonts w:ascii="Cambria" w:hAnsi="Cambria"/>
          <w:sz w:val="20"/>
          <w:szCs w:val="20"/>
        </w:rPr>
        <w:tab/>
        <w:t xml:space="preserve">   </w:t>
      </w:r>
      <w:r w:rsidR="006B074A">
        <w:rPr>
          <w:rFonts w:asciiTheme="majorHAnsi" w:hAnsiTheme="majorHAnsi" w:cs="Arial"/>
          <w:b/>
          <w:sz w:val="20"/>
          <w:szCs w:val="20"/>
        </w:rPr>
        <w:br w:type="page"/>
      </w:r>
    </w:p>
    <w:p w14:paraId="0FFFB54B" w14:textId="77777777" w:rsidR="00CB177C" w:rsidRPr="000961E2" w:rsidRDefault="00CB177C">
      <w:pPr>
        <w:rPr>
          <w:rFonts w:asciiTheme="majorHAnsi" w:hAnsiTheme="majorHAnsi" w:cs="Arial"/>
          <w:b/>
          <w:sz w:val="20"/>
          <w:szCs w:val="20"/>
        </w:rPr>
      </w:pP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4A28081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6D0A1A">
        <w:rPr>
          <w:rFonts w:asciiTheme="majorHAnsi" w:hAnsiTheme="majorHAnsi" w:cs="Arial"/>
          <w:sz w:val="20"/>
          <w:szCs w:val="20"/>
        </w:rPr>
        <w:t>RNDr. Vladimír Kubánek</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7FF63A6A"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122</w:t>
      </w:r>
      <w:r w:rsidR="003C2693">
        <w:rPr>
          <w:rFonts w:asciiTheme="majorHAnsi" w:hAnsiTheme="majorHAnsi" w:cs="Arial"/>
          <w:sz w:val="20"/>
          <w:szCs w:val="20"/>
        </w:rPr>
        <w:t>5</w:t>
      </w:r>
    </w:p>
    <w:p w14:paraId="1FEE96FA" w14:textId="0CF77EE5"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6D0A1A">
        <w:rPr>
          <w:rFonts w:asciiTheme="majorHAnsi" w:hAnsiTheme="majorHAnsi" w:cs="Arial"/>
          <w:sz w:val="20"/>
          <w:szCs w:val="20"/>
        </w:rPr>
        <w:t>vladimir.kubanek</w:t>
      </w:r>
      <w:r w:rsidR="003C2693">
        <w:rPr>
          <w:rFonts w:asciiTheme="majorHAnsi" w:hAnsiTheme="majorHAnsi" w:cs="Arial"/>
          <w:sz w:val="20"/>
          <w:szCs w:val="20"/>
        </w:rPr>
        <w:t>@nbs.sk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309E782" w:rsidR="00322105" w:rsidRPr="000961E2"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r w:rsidR="00D67D99" w:rsidRPr="00D67D99">
        <w:rPr>
          <w:rFonts w:asciiTheme="majorHAnsi" w:hAnsiTheme="majorHAnsi" w:cs="Arial"/>
          <w:b/>
          <w:sz w:val="20"/>
          <w:szCs w:val="20"/>
        </w:rPr>
        <w:t>Transformácia podporných služieb</w:t>
      </w:r>
      <w:r w:rsidR="005B4546">
        <w:rPr>
          <w:rFonts w:asciiTheme="majorHAnsi" w:hAnsiTheme="majorHAnsi" w:cs="Arial"/>
          <w:bCs/>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43E889AC" w14:textId="192AB222" w:rsidR="00204ACB" w:rsidRPr="00D67D99" w:rsidRDefault="007C2810" w:rsidP="00D67D99">
      <w:pPr>
        <w:autoSpaceDE w:val="0"/>
        <w:autoSpaceDN w:val="0"/>
        <w:adjustRightInd w:val="0"/>
        <w:ind w:left="567"/>
        <w:jc w:val="both"/>
        <w:rPr>
          <w:rFonts w:asciiTheme="majorHAnsi" w:hAnsiTheme="majorHAnsi"/>
          <w:bCs/>
          <w:sz w:val="20"/>
          <w:szCs w:val="20"/>
        </w:rPr>
      </w:pPr>
      <w:r w:rsidRPr="000961E2">
        <w:rPr>
          <w:rFonts w:asciiTheme="majorHAnsi" w:hAnsiTheme="majorHAnsi" w:cs="Arial"/>
          <w:sz w:val="20"/>
          <w:szCs w:val="20"/>
        </w:rPr>
        <w:t>Predmetom</w:t>
      </w:r>
      <w:r w:rsidR="00D67D99">
        <w:rPr>
          <w:rFonts w:asciiTheme="majorHAnsi" w:hAnsiTheme="majorHAnsi" w:cs="Arial"/>
          <w:sz w:val="20"/>
          <w:szCs w:val="20"/>
        </w:rPr>
        <w:t xml:space="preserve"> </w:t>
      </w:r>
      <w:r w:rsidRPr="000961E2">
        <w:rPr>
          <w:rFonts w:asciiTheme="majorHAnsi" w:hAnsiTheme="majorHAnsi" w:cs="Arial"/>
          <w:sz w:val="20"/>
          <w:szCs w:val="20"/>
        </w:rPr>
        <w:t xml:space="preserve"> zákazk</w:t>
      </w:r>
      <w:r w:rsidR="00A226BA" w:rsidRPr="000961E2">
        <w:rPr>
          <w:rFonts w:asciiTheme="majorHAnsi" w:hAnsiTheme="majorHAnsi" w:cs="Arial"/>
          <w:sz w:val="20"/>
          <w:szCs w:val="20"/>
        </w:rPr>
        <w:t>y</w:t>
      </w:r>
      <w:r w:rsidR="00D67D99">
        <w:rPr>
          <w:rFonts w:asciiTheme="majorHAnsi" w:hAnsiTheme="majorHAnsi" w:cs="Arial"/>
          <w:sz w:val="20"/>
          <w:szCs w:val="20"/>
        </w:rPr>
        <w:t xml:space="preserve"> </w:t>
      </w:r>
      <w:r w:rsidR="00A226BA" w:rsidRPr="000961E2">
        <w:rPr>
          <w:rFonts w:asciiTheme="majorHAnsi" w:hAnsiTheme="majorHAnsi" w:cs="Arial"/>
          <w:sz w:val="20"/>
          <w:szCs w:val="20"/>
        </w:rPr>
        <w:t xml:space="preserve"> </w:t>
      </w:r>
      <w:r w:rsidRPr="000961E2">
        <w:rPr>
          <w:rFonts w:asciiTheme="majorHAnsi" w:hAnsiTheme="majorHAnsi" w:cs="Arial"/>
          <w:sz w:val="20"/>
          <w:szCs w:val="20"/>
        </w:rPr>
        <w:t>je</w:t>
      </w:r>
      <w:r w:rsidR="00A31094">
        <w:rPr>
          <w:rFonts w:asciiTheme="majorHAnsi" w:hAnsiTheme="majorHAnsi" w:cs="Arial"/>
          <w:sz w:val="20"/>
          <w:szCs w:val="20"/>
        </w:rPr>
        <w:t xml:space="preserve"> </w:t>
      </w:r>
      <w:r w:rsidR="00D67D99">
        <w:rPr>
          <w:rFonts w:asciiTheme="majorHAnsi" w:hAnsiTheme="majorHAnsi" w:cs="Arial"/>
          <w:sz w:val="20"/>
          <w:szCs w:val="20"/>
        </w:rPr>
        <w:t xml:space="preserve"> </w:t>
      </w:r>
      <w:r w:rsidR="00D67D99" w:rsidRPr="00D67D99">
        <w:rPr>
          <w:rFonts w:asciiTheme="majorHAnsi" w:hAnsiTheme="majorHAnsi"/>
          <w:bCs/>
          <w:sz w:val="20"/>
          <w:szCs w:val="20"/>
        </w:rPr>
        <w:t>realiz</w:t>
      </w:r>
      <w:r w:rsidR="00D67D99">
        <w:rPr>
          <w:rFonts w:asciiTheme="majorHAnsi" w:hAnsiTheme="majorHAnsi"/>
          <w:bCs/>
          <w:sz w:val="20"/>
          <w:szCs w:val="20"/>
        </w:rPr>
        <w:t>ácia</w:t>
      </w:r>
      <w:r w:rsidR="00D67D99" w:rsidRPr="00D67D99">
        <w:rPr>
          <w:rFonts w:asciiTheme="majorHAnsi" w:hAnsiTheme="majorHAnsi"/>
          <w:bCs/>
          <w:sz w:val="20"/>
          <w:szCs w:val="20"/>
        </w:rPr>
        <w:t xml:space="preserve">  projekt</w:t>
      </w:r>
      <w:r w:rsidR="00D67D99">
        <w:rPr>
          <w:rFonts w:asciiTheme="majorHAnsi" w:hAnsiTheme="majorHAnsi"/>
          <w:bCs/>
          <w:sz w:val="20"/>
          <w:szCs w:val="20"/>
        </w:rPr>
        <w:t>u</w:t>
      </w:r>
      <w:r w:rsidR="00D67D99" w:rsidRPr="00D67D99">
        <w:rPr>
          <w:rFonts w:asciiTheme="majorHAnsi" w:hAnsiTheme="majorHAnsi"/>
          <w:bCs/>
          <w:sz w:val="20"/>
          <w:szCs w:val="20"/>
        </w:rPr>
        <w:t xml:space="preserve">, ktorého cieľom je zlepšenie/transformácia a optimalizácia  fungovania podporných procesov a činností </w:t>
      </w:r>
      <w:r w:rsidR="005B4546">
        <w:rPr>
          <w:rFonts w:asciiTheme="majorHAnsi" w:hAnsiTheme="majorHAnsi"/>
          <w:bCs/>
          <w:sz w:val="20"/>
          <w:szCs w:val="20"/>
        </w:rPr>
        <w:t>verejného obstarávateľa</w:t>
      </w:r>
      <w:r w:rsidR="00D67D99">
        <w:rPr>
          <w:rFonts w:asciiTheme="majorHAnsi" w:hAnsiTheme="majorHAnsi"/>
          <w:bCs/>
          <w:sz w:val="20"/>
          <w:szCs w:val="20"/>
        </w:rPr>
        <w:t xml:space="preserve"> </w:t>
      </w:r>
      <w:r w:rsidR="00D67D99" w:rsidRPr="00D67D99">
        <w:rPr>
          <w:rFonts w:asciiTheme="majorHAnsi" w:hAnsiTheme="majorHAnsi"/>
          <w:bCs/>
          <w:sz w:val="20"/>
          <w:szCs w:val="20"/>
        </w:rPr>
        <w:t>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w:t>
      </w:r>
      <w:r w:rsidR="00D67D99">
        <w:rPr>
          <w:rFonts w:asciiTheme="majorHAnsi" w:hAnsiTheme="majorHAnsi"/>
          <w:bCs/>
          <w:sz w:val="20"/>
          <w:szCs w:val="20"/>
        </w:rPr>
        <w:t xml:space="preserve"> P</w:t>
      </w:r>
      <w:r w:rsidR="00D67D99" w:rsidRPr="00D67D99">
        <w:rPr>
          <w:rFonts w:asciiTheme="majorHAnsi" w:hAnsiTheme="majorHAnsi"/>
          <w:bCs/>
          <w:sz w:val="20"/>
          <w:szCs w:val="20"/>
        </w:rPr>
        <w:t xml:space="preserve">rojekt </w:t>
      </w:r>
      <w:r w:rsidR="005B4546">
        <w:rPr>
          <w:rFonts w:asciiTheme="majorHAnsi" w:hAnsiTheme="majorHAnsi"/>
          <w:bCs/>
          <w:sz w:val="20"/>
          <w:szCs w:val="20"/>
        </w:rPr>
        <w:t>t</w:t>
      </w:r>
      <w:r w:rsidR="00D67D99" w:rsidRPr="00D67D99">
        <w:rPr>
          <w:rFonts w:asciiTheme="majorHAnsi" w:hAnsiTheme="majorHAnsi"/>
          <w:bCs/>
          <w:sz w:val="20"/>
          <w:szCs w:val="20"/>
        </w:rPr>
        <w:t xml:space="preserve">ransformácie podporných služieb je </w:t>
      </w:r>
      <w:r w:rsidR="009C46A4">
        <w:rPr>
          <w:rFonts w:asciiTheme="majorHAnsi" w:hAnsiTheme="majorHAnsi"/>
          <w:bCs/>
          <w:sz w:val="20"/>
          <w:szCs w:val="20"/>
        </w:rPr>
        <w:t>rozložený</w:t>
      </w:r>
      <w:r w:rsidR="009C46A4" w:rsidRPr="00D67D99">
        <w:rPr>
          <w:rFonts w:asciiTheme="majorHAnsi" w:hAnsiTheme="majorHAnsi"/>
          <w:bCs/>
          <w:sz w:val="20"/>
          <w:szCs w:val="20"/>
        </w:rPr>
        <w:t xml:space="preserve"> </w:t>
      </w:r>
      <w:r w:rsidR="00D67D99" w:rsidRPr="00D67D99">
        <w:rPr>
          <w:rFonts w:asciiTheme="majorHAnsi" w:hAnsiTheme="majorHAnsi"/>
          <w:bCs/>
          <w:sz w:val="20"/>
          <w:szCs w:val="20"/>
        </w:rPr>
        <w:t>do dvoch na seba nadväzujúcich etáp.</w:t>
      </w:r>
      <w:r w:rsidR="003C2693" w:rsidRPr="00204ACB">
        <w:rPr>
          <w:rFonts w:asciiTheme="majorHAnsi" w:hAnsiTheme="majorHAnsi" w:cs="Arial"/>
          <w:sz w:val="20"/>
          <w:szCs w:val="20"/>
        </w:rPr>
        <w:t xml:space="preserve"> </w:t>
      </w:r>
      <w:r w:rsidR="00D67D99">
        <w:rPr>
          <w:rFonts w:asciiTheme="majorHAnsi" w:hAnsiTheme="majorHAnsi" w:cs="Arial"/>
          <w:sz w:val="20"/>
          <w:szCs w:val="20"/>
        </w:rPr>
        <w:t>Prvú etapu pre</w:t>
      </w:r>
      <w:r w:rsidR="005E637B">
        <w:rPr>
          <w:rFonts w:asciiTheme="majorHAnsi" w:hAnsiTheme="majorHAnsi" w:cs="Arial"/>
          <w:sz w:val="20"/>
          <w:szCs w:val="20"/>
        </w:rPr>
        <w:t>d</w:t>
      </w:r>
      <w:r w:rsidR="00D67D99">
        <w:rPr>
          <w:rFonts w:asciiTheme="majorHAnsi" w:hAnsiTheme="majorHAnsi" w:cs="Arial"/>
          <w:sz w:val="20"/>
          <w:szCs w:val="20"/>
        </w:rPr>
        <w:t>stavuje</w:t>
      </w:r>
      <w:r w:rsidR="005E637B">
        <w:rPr>
          <w:rFonts w:asciiTheme="majorHAnsi" w:hAnsiTheme="majorHAnsi" w:cs="Arial"/>
          <w:sz w:val="20"/>
          <w:szCs w:val="20"/>
        </w:rPr>
        <w:t xml:space="preserve"> analýza možností </w:t>
      </w:r>
      <w:r w:rsidR="005E637B" w:rsidRPr="005E637B">
        <w:rPr>
          <w:rFonts w:asciiTheme="majorHAnsi" w:hAnsiTheme="majorHAnsi" w:cs="Arial"/>
          <w:sz w:val="20"/>
          <w:szCs w:val="20"/>
        </w:rPr>
        <w:t>transformáci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a optimalizáci</w:t>
      </w:r>
      <w:r w:rsidR="005E637B">
        <w:rPr>
          <w:rFonts w:asciiTheme="majorHAnsi" w:hAnsiTheme="majorHAnsi" w:cs="Arial"/>
          <w:sz w:val="20"/>
          <w:szCs w:val="20"/>
        </w:rPr>
        <w:t>e</w:t>
      </w:r>
      <w:r w:rsidR="005E637B" w:rsidRPr="005E637B">
        <w:rPr>
          <w:rFonts w:asciiTheme="majorHAnsi" w:hAnsiTheme="majorHAnsi" w:cs="Arial"/>
          <w:sz w:val="20"/>
          <w:szCs w:val="20"/>
        </w:rPr>
        <w:t xml:space="preserve"> podporných procesov</w:t>
      </w:r>
      <w:r w:rsidR="005E637B">
        <w:rPr>
          <w:rFonts w:asciiTheme="majorHAnsi" w:hAnsiTheme="majorHAnsi" w:cs="Arial"/>
          <w:sz w:val="20"/>
          <w:szCs w:val="20"/>
        </w:rPr>
        <w:t xml:space="preserve"> </w:t>
      </w:r>
      <w:r w:rsidR="005B4546">
        <w:rPr>
          <w:rFonts w:asciiTheme="majorHAnsi" w:hAnsiTheme="majorHAnsi" w:cs="Arial"/>
          <w:sz w:val="20"/>
          <w:szCs w:val="20"/>
        </w:rPr>
        <w:t xml:space="preserve">verejného obstarávateľa </w:t>
      </w:r>
      <w:r w:rsidR="005E637B">
        <w:rPr>
          <w:rFonts w:asciiTheme="majorHAnsi" w:hAnsiTheme="majorHAnsi" w:cs="Arial"/>
          <w:sz w:val="20"/>
          <w:szCs w:val="20"/>
        </w:rPr>
        <w:t xml:space="preserve">a </w:t>
      </w:r>
      <w:r w:rsidR="00D67D99">
        <w:rPr>
          <w:rFonts w:asciiTheme="majorHAnsi" w:hAnsiTheme="majorHAnsi" w:cs="Arial"/>
          <w:sz w:val="20"/>
          <w:szCs w:val="20"/>
        </w:rPr>
        <w:t xml:space="preserve">vypracovanie </w:t>
      </w:r>
      <w:r w:rsidR="00D67D99" w:rsidRPr="00D67D99">
        <w:rPr>
          <w:rFonts w:asciiTheme="majorHAnsi" w:hAnsiTheme="majorHAnsi" w:cs="Arial"/>
          <w:sz w:val="20"/>
          <w:szCs w:val="20"/>
        </w:rPr>
        <w:t xml:space="preserve">návrhu nového optimalizovaného modelu </w:t>
      </w:r>
      <w:r w:rsidR="005E637B">
        <w:rPr>
          <w:rFonts w:asciiTheme="majorHAnsi" w:hAnsiTheme="majorHAnsi" w:cs="Arial"/>
          <w:sz w:val="20"/>
          <w:szCs w:val="20"/>
        </w:rPr>
        <w:t xml:space="preserve">ich </w:t>
      </w:r>
      <w:r w:rsidR="00D67D99" w:rsidRPr="00D67D99">
        <w:rPr>
          <w:rFonts w:asciiTheme="majorHAnsi" w:hAnsiTheme="majorHAnsi" w:cs="Arial"/>
          <w:sz w:val="20"/>
          <w:szCs w:val="20"/>
        </w:rPr>
        <w:t xml:space="preserve">fungovania a </w:t>
      </w:r>
      <w:r w:rsidR="005B4546">
        <w:rPr>
          <w:rFonts w:asciiTheme="majorHAnsi" w:hAnsiTheme="majorHAnsi" w:cs="Arial"/>
          <w:sz w:val="20"/>
          <w:szCs w:val="20"/>
        </w:rPr>
        <w:t>š</w:t>
      </w:r>
      <w:r w:rsidR="00D67D99" w:rsidRPr="00D67D99">
        <w:rPr>
          <w:rFonts w:asciiTheme="majorHAnsi" w:hAnsiTheme="majorHAnsi" w:cs="Arial"/>
          <w:sz w:val="20"/>
          <w:szCs w:val="20"/>
        </w:rPr>
        <w:t>túdi</w:t>
      </w:r>
      <w:r w:rsidR="005E637B">
        <w:rPr>
          <w:rFonts w:asciiTheme="majorHAnsi" w:hAnsiTheme="majorHAnsi" w:cs="Arial"/>
          <w:sz w:val="20"/>
          <w:szCs w:val="20"/>
        </w:rPr>
        <w:t>e</w:t>
      </w:r>
      <w:r w:rsidR="00D67D99" w:rsidRPr="00D67D99">
        <w:rPr>
          <w:rFonts w:asciiTheme="majorHAnsi" w:hAnsiTheme="majorHAnsi" w:cs="Arial"/>
          <w:sz w:val="20"/>
          <w:szCs w:val="20"/>
        </w:rPr>
        <w:t xml:space="preserve"> uskutočniteľnosti jeho implementácie</w:t>
      </w:r>
      <w:r w:rsidR="00D67D99">
        <w:rPr>
          <w:rFonts w:asciiTheme="majorHAnsi" w:hAnsiTheme="majorHAnsi" w:cs="Arial"/>
          <w:sz w:val="20"/>
          <w:szCs w:val="20"/>
        </w:rPr>
        <w:t>. Druh</w:t>
      </w:r>
      <w:r w:rsidR="002900F8">
        <w:rPr>
          <w:rFonts w:asciiTheme="majorHAnsi" w:hAnsiTheme="majorHAnsi" w:cs="Arial"/>
          <w:sz w:val="20"/>
          <w:szCs w:val="20"/>
        </w:rPr>
        <w:t>á</w:t>
      </w:r>
      <w:r w:rsidR="00D67D99">
        <w:rPr>
          <w:rFonts w:asciiTheme="majorHAnsi" w:hAnsiTheme="majorHAnsi" w:cs="Arial"/>
          <w:sz w:val="20"/>
          <w:szCs w:val="20"/>
        </w:rPr>
        <w:t xml:space="preserve"> </w:t>
      </w:r>
      <w:r w:rsidR="006E360B">
        <w:rPr>
          <w:rFonts w:asciiTheme="majorHAnsi" w:hAnsiTheme="majorHAnsi" w:cs="Arial"/>
          <w:sz w:val="20"/>
          <w:szCs w:val="20"/>
        </w:rPr>
        <w:t>etap</w:t>
      </w:r>
      <w:r w:rsidR="002900F8">
        <w:rPr>
          <w:rFonts w:asciiTheme="majorHAnsi" w:hAnsiTheme="majorHAnsi" w:cs="Arial"/>
          <w:sz w:val="20"/>
          <w:szCs w:val="20"/>
        </w:rPr>
        <w:t>a</w:t>
      </w:r>
      <w:r w:rsidR="006E360B">
        <w:rPr>
          <w:rFonts w:asciiTheme="majorHAnsi" w:hAnsiTheme="majorHAnsi" w:cs="Arial"/>
          <w:sz w:val="20"/>
          <w:szCs w:val="20"/>
        </w:rPr>
        <w:t xml:space="preserve"> </w:t>
      </w:r>
      <w:r w:rsidR="002900F8">
        <w:rPr>
          <w:rFonts w:asciiTheme="majorHAnsi" w:hAnsiTheme="majorHAnsi" w:cs="Arial"/>
          <w:sz w:val="20"/>
          <w:szCs w:val="20"/>
        </w:rPr>
        <w:t xml:space="preserve">projektu </w:t>
      </w:r>
      <w:r w:rsidR="006E360B">
        <w:rPr>
          <w:rFonts w:asciiTheme="majorHAnsi" w:hAnsiTheme="majorHAnsi" w:cs="Arial"/>
          <w:sz w:val="20"/>
          <w:szCs w:val="20"/>
        </w:rPr>
        <w:t>pre</w:t>
      </w:r>
      <w:r w:rsidR="005E637B">
        <w:rPr>
          <w:rFonts w:asciiTheme="majorHAnsi" w:hAnsiTheme="majorHAnsi" w:cs="Arial"/>
          <w:sz w:val="20"/>
          <w:szCs w:val="20"/>
        </w:rPr>
        <w:t>d</w:t>
      </w:r>
      <w:r w:rsidR="006E360B">
        <w:rPr>
          <w:rFonts w:asciiTheme="majorHAnsi" w:hAnsiTheme="majorHAnsi" w:cs="Arial"/>
          <w:sz w:val="20"/>
          <w:szCs w:val="20"/>
        </w:rPr>
        <w:t xml:space="preserve">stavuje </w:t>
      </w:r>
      <w:r w:rsidR="002900F8">
        <w:rPr>
          <w:rFonts w:asciiTheme="majorHAnsi" w:hAnsiTheme="majorHAnsi" w:cs="Arial"/>
          <w:sz w:val="20"/>
          <w:szCs w:val="20"/>
        </w:rPr>
        <w:t xml:space="preserve">OPCIA </w:t>
      </w:r>
      <w:r w:rsidR="006E360B">
        <w:rPr>
          <w:rFonts w:asciiTheme="majorHAnsi" w:hAnsiTheme="majorHAnsi" w:cs="Arial"/>
          <w:sz w:val="20"/>
          <w:szCs w:val="20"/>
        </w:rPr>
        <w:t>na</w:t>
      </w:r>
      <w:r w:rsidR="005E637B">
        <w:rPr>
          <w:rFonts w:asciiTheme="majorHAnsi" w:hAnsiTheme="majorHAnsi" w:cs="Arial"/>
          <w:sz w:val="20"/>
          <w:szCs w:val="20"/>
        </w:rPr>
        <w:t xml:space="preserve"> </w:t>
      </w:r>
      <w:r w:rsidR="006E360B">
        <w:rPr>
          <w:rFonts w:asciiTheme="majorHAnsi" w:hAnsiTheme="majorHAnsi" w:cs="Arial"/>
          <w:sz w:val="20"/>
          <w:szCs w:val="20"/>
        </w:rPr>
        <w:t>i</w:t>
      </w:r>
      <w:r w:rsidR="006E360B" w:rsidRPr="006E360B">
        <w:rPr>
          <w:rFonts w:asciiTheme="majorHAnsi" w:hAnsiTheme="majorHAnsi" w:cs="Arial"/>
          <w:sz w:val="20"/>
          <w:szCs w:val="20"/>
        </w:rPr>
        <w:t>mplementáci</w:t>
      </w:r>
      <w:r w:rsidR="006E360B">
        <w:rPr>
          <w:rFonts w:asciiTheme="majorHAnsi" w:hAnsiTheme="majorHAnsi" w:cs="Arial"/>
          <w:sz w:val="20"/>
          <w:szCs w:val="20"/>
        </w:rPr>
        <w:t>u</w:t>
      </w:r>
      <w:r w:rsidR="006E360B" w:rsidRPr="006E360B">
        <w:rPr>
          <w:rFonts w:asciiTheme="majorHAnsi" w:hAnsiTheme="majorHAnsi" w:cs="Arial"/>
          <w:sz w:val="20"/>
          <w:szCs w:val="20"/>
        </w:rPr>
        <w:t xml:space="preserve"> nového modelu fungovania podporných služieb </w:t>
      </w:r>
      <w:r w:rsidR="005B4546">
        <w:rPr>
          <w:rFonts w:asciiTheme="majorHAnsi" w:hAnsiTheme="majorHAnsi" w:cs="Arial"/>
          <w:sz w:val="20"/>
          <w:szCs w:val="20"/>
        </w:rPr>
        <w:t>verejného obstarávateľa</w:t>
      </w:r>
      <w:r w:rsidR="006E360B" w:rsidRPr="006E360B">
        <w:rPr>
          <w:rFonts w:asciiTheme="majorHAnsi" w:hAnsiTheme="majorHAnsi" w:cs="Arial"/>
          <w:sz w:val="20"/>
          <w:szCs w:val="20"/>
        </w:rPr>
        <w:t xml:space="preserve"> na základe vypracovanej štúdie uskutočniteľnosti</w:t>
      </w:r>
      <w:r w:rsidR="006E360B">
        <w:rPr>
          <w:rFonts w:asciiTheme="majorHAnsi" w:hAnsiTheme="majorHAnsi" w:cs="Arial"/>
          <w:sz w:val="20"/>
          <w:szCs w:val="20"/>
        </w:rPr>
        <w:t>.</w:t>
      </w:r>
      <w:r w:rsidR="006E360B" w:rsidRPr="006E360B">
        <w:rPr>
          <w:rFonts w:asciiTheme="majorHAnsi" w:hAnsiTheme="majorHAnsi" w:cs="Arial"/>
          <w:sz w:val="20"/>
          <w:szCs w:val="20"/>
        </w:rPr>
        <w:t xml:space="preserve">  </w:t>
      </w:r>
    </w:p>
    <w:p w14:paraId="753943BA" w14:textId="311D162D" w:rsidR="000A65EE" w:rsidRPr="000961E2" w:rsidRDefault="00667106" w:rsidP="00026CCE">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6B695781"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Predpokladaná hodnota zákazky: </w:t>
      </w:r>
      <w:r w:rsidR="007F0CB8">
        <w:rPr>
          <w:rFonts w:asciiTheme="majorHAnsi" w:hAnsiTheme="majorHAnsi" w:cs="Arial"/>
          <w:sz w:val="20"/>
          <w:szCs w:val="20"/>
        </w:rPr>
        <w:t xml:space="preserve">520 </w:t>
      </w:r>
      <w:r w:rsidR="00FF63E7">
        <w:rPr>
          <w:rFonts w:asciiTheme="majorHAnsi" w:hAnsiTheme="majorHAnsi" w:cs="Arial"/>
          <w:sz w:val="20"/>
          <w:szCs w:val="20"/>
        </w:rPr>
        <w:t>000</w:t>
      </w:r>
      <w:r w:rsidR="006C35E5">
        <w:rPr>
          <w:rFonts w:asciiTheme="majorHAnsi" w:hAnsiTheme="majorHAnsi" w:cs="Arial"/>
          <w:sz w:val="20"/>
          <w:szCs w:val="20"/>
        </w:rPr>
        <w:t>,00</w:t>
      </w:r>
      <w:r w:rsidR="003A4FBE" w:rsidRPr="000961E2">
        <w:rPr>
          <w:rFonts w:asciiTheme="majorHAnsi" w:hAnsiTheme="majorHAnsi" w:cs="Arial"/>
          <w:sz w:val="20"/>
          <w:szCs w:val="20"/>
        </w:rPr>
        <w:t xml:space="preserve"> </w:t>
      </w:r>
      <w:r w:rsidR="003938F6" w:rsidRPr="000961E2">
        <w:rPr>
          <w:rFonts w:asciiTheme="majorHAnsi" w:hAnsiTheme="majorHAnsi" w:cs="Arial"/>
          <w:sz w:val="20"/>
          <w:szCs w:val="20"/>
        </w:rPr>
        <w:t>eur bez DPH</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44BBEC1" w14:textId="16008318"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79420000-4</w:t>
      </w:r>
      <w:r w:rsidR="00AE6261">
        <w:rPr>
          <w:rFonts w:asciiTheme="majorHAnsi" w:hAnsiTheme="majorHAnsi" w:cs="Arial"/>
          <w:sz w:val="20"/>
          <w:szCs w:val="20"/>
        </w:rPr>
        <w:tab/>
      </w:r>
      <w:r w:rsidRPr="00A25B12">
        <w:rPr>
          <w:rFonts w:asciiTheme="majorHAnsi" w:hAnsiTheme="majorHAnsi" w:cs="Arial"/>
          <w:sz w:val="20"/>
          <w:szCs w:val="20"/>
        </w:rPr>
        <w:t>Služby súvisiace s</w:t>
      </w:r>
      <w:r>
        <w:rPr>
          <w:rFonts w:asciiTheme="majorHAnsi" w:hAnsiTheme="majorHAnsi" w:cs="Arial"/>
          <w:sz w:val="20"/>
          <w:szCs w:val="20"/>
        </w:rPr>
        <w:t> </w:t>
      </w:r>
      <w:r w:rsidRPr="00A25B12">
        <w:rPr>
          <w:rFonts w:asciiTheme="majorHAnsi" w:hAnsiTheme="majorHAnsi" w:cs="Arial"/>
          <w:sz w:val="20"/>
          <w:szCs w:val="20"/>
        </w:rPr>
        <w:t>riadením</w:t>
      </w:r>
      <w:r>
        <w:rPr>
          <w:rFonts w:asciiTheme="majorHAnsi" w:hAnsiTheme="majorHAnsi" w:cs="Arial"/>
          <w:sz w:val="20"/>
          <w:szCs w:val="20"/>
        </w:rPr>
        <w:t>,</w:t>
      </w:r>
    </w:p>
    <w:p w14:paraId="28E1BB3F" w14:textId="2CB1E0CC"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79421000-1</w:t>
      </w:r>
      <w:r w:rsidR="00AE6261">
        <w:rPr>
          <w:rFonts w:asciiTheme="majorHAnsi" w:hAnsiTheme="majorHAnsi" w:cs="Arial"/>
          <w:sz w:val="20"/>
          <w:szCs w:val="20"/>
        </w:rPr>
        <w:tab/>
      </w:r>
      <w:r w:rsidRPr="00A25B12">
        <w:rPr>
          <w:rFonts w:asciiTheme="majorHAnsi" w:hAnsiTheme="majorHAnsi" w:cs="Arial"/>
          <w:sz w:val="20"/>
          <w:szCs w:val="20"/>
        </w:rPr>
        <w:t>Riadenie projektov iných ako pre stavebné práce</w:t>
      </w:r>
      <w:r>
        <w:rPr>
          <w:rFonts w:asciiTheme="majorHAnsi" w:hAnsiTheme="majorHAnsi" w:cs="Arial"/>
          <w:sz w:val="20"/>
          <w:szCs w:val="20"/>
        </w:rPr>
        <w:t>,</w:t>
      </w:r>
    </w:p>
    <w:p w14:paraId="76D91E26" w14:textId="3F09CAFA"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79421100-2</w:t>
      </w:r>
      <w:r w:rsidR="00AE6261">
        <w:rPr>
          <w:rFonts w:asciiTheme="majorHAnsi" w:hAnsiTheme="majorHAnsi" w:cs="Arial"/>
          <w:sz w:val="20"/>
          <w:szCs w:val="20"/>
        </w:rPr>
        <w:tab/>
      </w:r>
      <w:r w:rsidRPr="00A25B12">
        <w:rPr>
          <w:rFonts w:asciiTheme="majorHAnsi" w:hAnsiTheme="majorHAnsi" w:cs="Arial"/>
          <w:sz w:val="20"/>
          <w:szCs w:val="20"/>
        </w:rPr>
        <w:t>Dohľad nad projektmi inými ako pre stavebné práce</w:t>
      </w:r>
      <w:r>
        <w:rPr>
          <w:rFonts w:asciiTheme="majorHAnsi" w:hAnsiTheme="majorHAnsi" w:cs="Arial"/>
          <w:sz w:val="20"/>
          <w:szCs w:val="20"/>
        </w:rPr>
        <w:t>,</w:t>
      </w:r>
    </w:p>
    <w:p w14:paraId="026695D7" w14:textId="75BC9CA1"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79421200-3</w:t>
      </w:r>
      <w:r w:rsidR="00AE6261">
        <w:rPr>
          <w:rFonts w:asciiTheme="majorHAnsi" w:hAnsiTheme="majorHAnsi" w:cs="Arial"/>
          <w:sz w:val="20"/>
          <w:szCs w:val="20"/>
        </w:rPr>
        <w:tab/>
      </w:r>
      <w:r w:rsidRPr="00A25B12">
        <w:rPr>
          <w:rFonts w:asciiTheme="majorHAnsi" w:hAnsiTheme="majorHAnsi" w:cs="Arial"/>
          <w:sz w:val="20"/>
          <w:szCs w:val="20"/>
        </w:rPr>
        <w:t>Vypracovanie projektov iných ako pre stavebné práce</w:t>
      </w:r>
      <w:r>
        <w:rPr>
          <w:rFonts w:asciiTheme="majorHAnsi" w:hAnsiTheme="majorHAnsi" w:cs="Arial"/>
          <w:sz w:val="20"/>
          <w:szCs w:val="20"/>
        </w:rPr>
        <w:t>,</w:t>
      </w:r>
    </w:p>
    <w:p w14:paraId="348EFA4D" w14:textId="5FD1B516"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9400000-8</w:t>
      </w:r>
      <w:r w:rsidR="00AE6261">
        <w:rPr>
          <w:rFonts w:asciiTheme="majorHAnsi" w:hAnsiTheme="majorHAnsi" w:cs="Arial"/>
          <w:sz w:val="20"/>
          <w:szCs w:val="20"/>
        </w:rPr>
        <w:tab/>
      </w:r>
      <w:r w:rsidRPr="00A25B12">
        <w:rPr>
          <w:rFonts w:asciiTheme="majorHAnsi" w:hAnsiTheme="majorHAnsi" w:cs="Arial"/>
          <w:sz w:val="20"/>
          <w:szCs w:val="20"/>
        </w:rPr>
        <w:t>Poradenské služby v oblasti obchodu a riadenia a súvisiace služby</w:t>
      </w:r>
      <w:r w:rsidR="00AE6261">
        <w:rPr>
          <w:rFonts w:asciiTheme="majorHAnsi" w:hAnsiTheme="majorHAnsi" w:cs="Arial"/>
          <w:sz w:val="20"/>
          <w:szCs w:val="20"/>
        </w:rPr>
        <w:t xml:space="preserve"> </w:t>
      </w:r>
      <w:r w:rsidRPr="00A25B12">
        <w:rPr>
          <w:rFonts w:asciiTheme="majorHAnsi" w:hAnsiTheme="majorHAnsi" w:cs="Arial"/>
          <w:sz w:val="20"/>
          <w:szCs w:val="20"/>
        </w:rPr>
        <w:t>(podnikateľské poradenstvo)</w:t>
      </w:r>
      <w:r>
        <w:rPr>
          <w:rFonts w:asciiTheme="majorHAnsi" w:hAnsiTheme="majorHAnsi" w:cs="Arial"/>
          <w:sz w:val="20"/>
          <w:szCs w:val="20"/>
        </w:rPr>
        <w:t>,</w:t>
      </w:r>
    </w:p>
    <w:p w14:paraId="6C25215B" w14:textId="0B1CFCB7" w:rsidR="00A25B12" w:rsidRP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79411000-8</w:t>
      </w:r>
      <w:r w:rsidR="00AE6261">
        <w:rPr>
          <w:rFonts w:asciiTheme="majorHAnsi" w:hAnsiTheme="majorHAnsi" w:cs="Arial"/>
          <w:sz w:val="20"/>
          <w:szCs w:val="20"/>
        </w:rPr>
        <w:tab/>
      </w:r>
      <w:r w:rsidRPr="00A25B12">
        <w:rPr>
          <w:rFonts w:asciiTheme="majorHAnsi" w:hAnsiTheme="majorHAnsi" w:cs="Arial"/>
          <w:sz w:val="20"/>
          <w:szCs w:val="20"/>
        </w:rPr>
        <w:t>Poradenské služby v oblasti všeobecného podnikania a</w:t>
      </w:r>
      <w:r>
        <w:rPr>
          <w:rFonts w:asciiTheme="majorHAnsi" w:hAnsiTheme="majorHAnsi" w:cs="Arial"/>
          <w:sz w:val="20"/>
          <w:szCs w:val="20"/>
        </w:rPr>
        <w:t> </w:t>
      </w:r>
      <w:r w:rsidRPr="00A25B12">
        <w:rPr>
          <w:rFonts w:asciiTheme="majorHAnsi" w:hAnsiTheme="majorHAnsi" w:cs="Arial"/>
          <w:sz w:val="20"/>
          <w:szCs w:val="20"/>
        </w:rPr>
        <w:t>riadenia</w:t>
      </w:r>
      <w:r>
        <w:rPr>
          <w:rFonts w:asciiTheme="majorHAnsi" w:hAnsiTheme="majorHAnsi" w:cs="Arial"/>
          <w:sz w:val="20"/>
          <w:szCs w:val="20"/>
        </w:rPr>
        <w:t>,</w:t>
      </w:r>
    </w:p>
    <w:p w14:paraId="761D3EB6" w14:textId="7217A549" w:rsidR="00A25B12" w:rsidRDefault="00A25B12" w:rsidP="00084C38">
      <w:pPr>
        <w:pStyle w:val="BodyTextIndent2"/>
        <w:tabs>
          <w:tab w:val="left" w:pos="1701"/>
          <w:tab w:val="right" w:leader="dot" w:pos="10080"/>
        </w:tabs>
        <w:ind w:left="567"/>
        <w:rPr>
          <w:rFonts w:asciiTheme="majorHAnsi" w:hAnsiTheme="majorHAnsi" w:cs="Arial"/>
          <w:sz w:val="20"/>
          <w:szCs w:val="20"/>
        </w:rPr>
      </w:pPr>
      <w:r w:rsidRPr="00A25B12">
        <w:rPr>
          <w:rFonts w:asciiTheme="majorHAnsi" w:hAnsiTheme="majorHAnsi" w:cs="Arial"/>
          <w:sz w:val="20"/>
          <w:szCs w:val="20"/>
        </w:rPr>
        <w:t>79411100-9</w:t>
      </w:r>
      <w:r w:rsidR="00AE6261">
        <w:rPr>
          <w:rFonts w:asciiTheme="majorHAnsi" w:hAnsiTheme="majorHAnsi" w:cs="Arial"/>
          <w:sz w:val="20"/>
          <w:szCs w:val="20"/>
        </w:rPr>
        <w:tab/>
      </w:r>
      <w:r w:rsidRPr="00A25B12">
        <w:rPr>
          <w:rFonts w:asciiTheme="majorHAnsi" w:hAnsiTheme="majorHAnsi" w:cs="Arial"/>
          <w:sz w:val="20"/>
          <w:szCs w:val="20"/>
        </w:rPr>
        <w:t>Poradenské služby pre rozvoj podnikania</w:t>
      </w:r>
      <w:r>
        <w:rPr>
          <w:rFonts w:asciiTheme="majorHAnsi" w:hAnsiTheme="majorHAnsi" w:cs="Arial"/>
          <w:sz w:val="20"/>
          <w:szCs w:val="20"/>
        </w:rPr>
        <w:t>.</w:t>
      </w:r>
    </w:p>
    <w:p w14:paraId="661C7C2E" w14:textId="0748276D" w:rsidR="00E5564F" w:rsidRPr="000961E2" w:rsidRDefault="00E5564F" w:rsidP="00A25B12">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FF63E7">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135A0150" w:rsidR="00F35FAE" w:rsidRDefault="00F35FAE" w:rsidP="001B066E">
      <w:pPr>
        <w:pStyle w:val="BodyTextIndent2"/>
        <w:tabs>
          <w:tab w:val="left" w:pos="3261"/>
          <w:tab w:val="left" w:pos="4253"/>
        </w:tabs>
        <w:ind w:left="0"/>
        <w:rPr>
          <w:rFonts w:asciiTheme="majorHAnsi" w:hAnsiTheme="majorHAnsi" w:cs="Cambria"/>
          <w:noProof w:val="0"/>
          <w:color w:val="000000"/>
          <w:sz w:val="20"/>
          <w:szCs w:val="20"/>
        </w:rPr>
      </w:pPr>
      <w:r w:rsidRPr="00F429DA">
        <w:rPr>
          <w:rFonts w:asciiTheme="majorHAnsi" w:hAnsiTheme="majorHAnsi" w:cs="Arial"/>
          <w:sz w:val="20"/>
          <w:szCs w:val="20"/>
        </w:rPr>
        <w:t>Predmet zákazky nie je</w:t>
      </w:r>
      <w:r w:rsidR="00F62EB8" w:rsidRPr="00F429DA">
        <w:rPr>
          <w:rFonts w:asciiTheme="majorHAnsi" w:hAnsiTheme="majorHAnsi" w:cs="Arial"/>
          <w:sz w:val="20"/>
          <w:szCs w:val="20"/>
        </w:rPr>
        <w:t xml:space="preserve"> </w:t>
      </w:r>
      <w:r w:rsidRPr="00F429DA">
        <w:rPr>
          <w:rFonts w:asciiTheme="majorHAnsi" w:hAnsiTheme="majorHAnsi" w:cs="Arial"/>
          <w:sz w:val="20"/>
          <w:szCs w:val="20"/>
        </w:rPr>
        <w:t>rozdelený na časti. Uchádzači sú povinní predložiť ponuku na celý predmet zákazky.</w:t>
      </w:r>
      <w:r w:rsidR="00F429DA" w:rsidRPr="00F429DA">
        <w:rPr>
          <w:rFonts w:asciiTheme="majorHAnsi" w:hAnsiTheme="majorHAnsi" w:cs="Cambria"/>
          <w:noProof w:val="0"/>
          <w:color w:val="000000"/>
          <w:sz w:val="20"/>
          <w:szCs w:val="20"/>
        </w:rPr>
        <w:t xml:space="preserve"> </w:t>
      </w:r>
      <w:r w:rsidR="00F429DA" w:rsidRPr="00DB73DD">
        <w:rPr>
          <w:rFonts w:asciiTheme="majorHAnsi" w:hAnsiTheme="majorHAnsi" w:cs="Cambria"/>
          <w:noProof w:val="0"/>
          <w:color w:val="000000"/>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p>
    <w:p w14:paraId="6D211B4F" w14:textId="6313D07F"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 xml:space="preserve">Rozdelenie predmetu zákazky je technicky a procesne nerealizovateľné, vzhľadom na skutočnosť, že sa jedná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o tvorbu diela definovaného opisom predmetu zákazky, ktoré bude dodávané v súlade so špecifickými požiadavkami verejného obstarávateľa. Jednotlivé aktivity, ktoré sú potrebné pre jeho úspešné vytvorenie/dodanie musia prebiehať paralelne, ich kroky sa budú navzájom ovplyvňovať a viesť k čiastočným výstupom, z ktorých sa bude dielo skladať a bude akceptované ako celok. Pri identifikácii existujúcich procesov, ich objektívnom analyzovaní a vyhodnocovaní z pohľadu nedostatkov</w:t>
      </w:r>
      <w:r w:rsidR="005E637B">
        <w:rPr>
          <w:rFonts w:asciiTheme="majorHAnsi" w:hAnsiTheme="majorHAnsi" w:cs="Cambria"/>
          <w:noProof w:val="0"/>
          <w:color w:val="000000"/>
          <w:sz w:val="20"/>
          <w:szCs w:val="20"/>
        </w:rPr>
        <w:t xml:space="preserve">, </w:t>
      </w:r>
      <w:r w:rsidR="005E637B" w:rsidRPr="005E637B">
        <w:rPr>
          <w:rFonts w:asciiTheme="majorHAnsi" w:hAnsiTheme="majorHAnsi" w:cs="Cambria"/>
          <w:noProof w:val="0"/>
          <w:color w:val="000000"/>
          <w:sz w:val="20"/>
          <w:szCs w:val="20"/>
        </w:rPr>
        <w:t xml:space="preserve">možných scenárov optimalizácie </w:t>
      </w:r>
      <w:r w:rsidR="005E637B" w:rsidRPr="005E637B">
        <w:rPr>
          <w:rFonts w:asciiTheme="majorHAnsi" w:hAnsiTheme="majorHAnsi" w:cs="Cambria"/>
          <w:noProof w:val="0"/>
          <w:color w:val="000000"/>
          <w:sz w:val="20"/>
          <w:szCs w:val="20"/>
        </w:rPr>
        <w:lastRenderedPageBreak/>
        <w:t xml:space="preserve">podporných procesov, vrátane predpokladov a obmedzení </w:t>
      </w:r>
      <w:r w:rsidRPr="00B234D1">
        <w:rPr>
          <w:rFonts w:asciiTheme="majorHAnsi" w:hAnsiTheme="majorHAnsi" w:cs="Cambria"/>
          <w:noProof w:val="0"/>
          <w:color w:val="000000"/>
          <w:sz w:val="20"/>
          <w:szCs w:val="20"/>
        </w:rPr>
        <w:t xml:space="preserve">pre nový model ich fungovania, ako podklad k realizácii zefektívnenia  procesov bude nevyhnutná spolupráca medzi jednotlivými expertmi, ktorí budú predmetné činnosti vykonávať a následne realizovať zmeny v praxi. </w:t>
      </w:r>
    </w:p>
    <w:p w14:paraId="2A2194BF" w14:textId="53B4E8D8"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V prípade, ak by bola zákazka rozdelená na časti a jednotlivé časti by neposkytoval ten istý uchádzač, bolo by potrebné zabezpečiť dodatočného projektového integrátora, ktorý by zabezpečil úspešný prenos medzi jednotlivými aktivitami predmetu zákazky a vytvoril systém (o.</w:t>
      </w:r>
      <w:r w:rsidR="00AE6261">
        <w:rPr>
          <w:rFonts w:asciiTheme="majorHAnsi" w:hAnsiTheme="majorHAnsi" w:cs="Cambria"/>
          <w:noProof w:val="0"/>
          <w:color w:val="000000"/>
          <w:sz w:val="20"/>
          <w:szCs w:val="20"/>
        </w:rPr>
        <w:t xml:space="preserve"> </w:t>
      </w:r>
      <w:r w:rsidRPr="00B234D1">
        <w:rPr>
          <w:rFonts w:asciiTheme="majorHAnsi" w:hAnsiTheme="majorHAnsi" w:cs="Cambria"/>
          <w:noProof w:val="0"/>
          <w:color w:val="000000"/>
          <w:sz w:val="20"/>
          <w:szCs w:val="20"/>
        </w:rPr>
        <w:t xml:space="preserve">i. aj právnej) zodpovedností za jednotlivé parciálne výstupy, čo by pre obstaranie samotného predmetu zákazky v konečnom dôsledku znamenalo navýšenie nákladov a prinieslo výrazné zvýšenie rizík nedodania projektu. V prípade nedodania alebo nezrealizovania jednej  časti zákazky by neboli naplnené ciele projektu a zákazku by nebolo možne považovať za zrealizovanú (chýbajúci výstup neumožní akceptovať ani len časť diela). Nakoľko zodpovednosti a úlohy jednotlivých expertov </w:t>
      </w:r>
      <w:r>
        <w:rPr>
          <w:rFonts w:asciiTheme="majorHAnsi" w:hAnsiTheme="majorHAnsi" w:cs="Cambria"/>
          <w:noProof w:val="0"/>
          <w:color w:val="000000"/>
          <w:sz w:val="20"/>
          <w:szCs w:val="20"/>
        </w:rPr>
        <w:br/>
      </w:r>
      <w:r w:rsidRPr="00B234D1">
        <w:rPr>
          <w:rFonts w:asciiTheme="majorHAnsi" w:hAnsiTheme="majorHAnsi" w:cs="Cambria"/>
          <w:noProof w:val="0"/>
          <w:color w:val="000000"/>
          <w:sz w:val="20"/>
          <w:szCs w:val="20"/>
        </w:rPr>
        <w:t xml:space="preserve">z jednotlivých oblastí sa vzájomne prelínajú, je možné akceptovať iba spoločné a jednotné výstupy vytvorené spoločnou prácou týchto odborníkov, a preto nie je možne tieto parciálne aktivity zadávať samostatne. </w:t>
      </w:r>
    </w:p>
    <w:p w14:paraId="65541E5A"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Rovnako aj samotné dielo môže byť akceptované len ako celok, tzv. riešenie „na kľúč“, kde zodpovednosť za všetky výstupy má len jeden dodávateľ.</w:t>
      </w:r>
    </w:p>
    <w:p w14:paraId="671D6106" w14:textId="77777777" w:rsidR="00B234D1" w:rsidRPr="00B234D1"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preambuly smernice EP a R 2014/24/EU o verejnom obstarávaní a o zrušení smernice 2004/18/ES (</w:t>
      </w:r>
      <w:proofErr w:type="spellStart"/>
      <w:r w:rsidRPr="00B234D1">
        <w:rPr>
          <w:rFonts w:asciiTheme="majorHAnsi" w:hAnsiTheme="majorHAnsi" w:cs="Cambria"/>
          <w:noProof w:val="0"/>
          <w:color w:val="000000"/>
          <w:sz w:val="20"/>
          <w:szCs w:val="20"/>
        </w:rPr>
        <w:t>recital</w:t>
      </w:r>
      <w:proofErr w:type="spellEnd"/>
      <w:r w:rsidRPr="00B234D1">
        <w:rPr>
          <w:rFonts w:asciiTheme="majorHAnsi" w:hAnsiTheme="majorHAnsi" w:cs="Cambria"/>
          <w:noProof w:val="0"/>
          <w:color w:val="000000"/>
          <w:sz w:val="20"/>
          <w:szCs w:val="20"/>
        </w:rPr>
        <w:t xml:space="preserve"> 78) pritom vyplýva, že ak sa verejný obstarávateľ rozhodne, že by nebolo vhodné rozdeliť zákazku na časti, dôvodom takéhoto rozhodnutia by napríklad mohlo byť, že potreba koordinácie jednotlivých poskytovateľov časti zákazky by mohla predstavovať vážne riziko ohrozenia riadneho plnenia zákazky.</w:t>
      </w:r>
    </w:p>
    <w:p w14:paraId="7EF10A50" w14:textId="6D200675" w:rsidR="00B234D1" w:rsidRPr="00F429DA" w:rsidRDefault="00B234D1" w:rsidP="00B234D1">
      <w:pPr>
        <w:pStyle w:val="BodyTextIndent2"/>
        <w:tabs>
          <w:tab w:val="left" w:pos="3261"/>
          <w:tab w:val="left" w:pos="4253"/>
        </w:tabs>
        <w:ind w:left="0"/>
        <w:rPr>
          <w:rFonts w:asciiTheme="majorHAnsi" w:hAnsiTheme="majorHAnsi" w:cs="Cambria"/>
          <w:noProof w:val="0"/>
          <w:color w:val="000000"/>
          <w:sz w:val="20"/>
          <w:szCs w:val="20"/>
        </w:rPr>
      </w:pPr>
      <w:r w:rsidRPr="00B234D1">
        <w:rPr>
          <w:rFonts w:asciiTheme="majorHAnsi" w:hAnsiTheme="majorHAnsi" w:cs="Cambria"/>
          <w:noProof w:val="0"/>
          <w:color w:val="000000"/>
          <w:sz w:val="20"/>
          <w:szCs w:val="20"/>
        </w:rPr>
        <w:t>Z vykonaného prieskumu trhu zároveň vyplýva, že na trhu je viacero subjektov, ktoré dokážu poskytnúť celý predmet zákazky, a ktoré disponujú dostatočnými odbornými kapacitami na úspešné zrealizovanie celého predmetu zákazky, na základe čoho je možné zabezpečiť dostatočnú hospodársku súťaž.</w:t>
      </w:r>
    </w:p>
    <w:p w14:paraId="243A5B8D" w14:textId="77777777" w:rsidR="00071E16" w:rsidRPr="000961E2" w:rsidRDefault="00071E16" w:rsidP="008E1DA1">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termín 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764820AA" w14:textId="0DCBC49A" w:rsidR="00266AD2"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Miest</w:t>
      </w:r>
      <w:r w:rsidR="00114915">
        <w:rPr>
          <w:rFonts w:asciiTheme="majorHAnsi" w:hAnsiTheme="majorHAnsi" w:cs="Arial"/>
          <w:sz w:val="20"/>
          <w:szCs w:val="20"/>
        </w:rPr>
        <w:t>om</w:t>
      </w:r>
      <w:r w:rsidR="00266AD2" w:rsidRPr="00114915">
        <w:rPr>
          <w:rFonts w:asciiTheme="majorHAnsi" w:hAnsiTheme="majorHAnsi" w:cs="Arial"/>
          <w:sz w:val="20"/>
          <w:szCs w:val="20"/>
        </w:rPr>
        <w:t xml:space="preserve"> </w:t>
      </w:r>
      <w:r w:rsidRPr="00114915">
        <w:rPr>
          <w:rFonts w:asciiTheme="majorHAnsi" w:hAnsiTheme="majorHAnsi" w:cs="Arial"/>
          <w:sz w:val="20"/>
          <w:szCs w:val="20"/>
        </w:rPr>
        <w:t>plnenia predmetu zákazky</w:t>
      </w:r>
      <w:r w:rsidR="00266AD2" w:rsidRPr="00114915">
        <w:rPr>
          <w:rFonts w:asciiTheme="majorHAnsi" w:hAnsiTheme="majorHAnsi" w:cs="Arial"/>
          <w:sz w:val="20"/>
          <w:szCs w:val="20"/>
        </w:rPr>
        <w:t xml:space="preserve"> </w:t>
      </w:r>
      <w:r w:rsidR="00114915">
        <w:rPr>
          <w:rFonts w:asciiTheme="majorHAnsi" w:hAnsiTheme="majorHAnsi" w:cs="Arial"/>
          <w:sz w:val="20"/>
          <w:szCs w:val="20"/>
        </w:rPr>
        <w:t>je</w:t>
      </w:r>
      <w:r w:rsidRPr="00114915">
        <w:rPr>
          <w:rFonts w:asciiTheme="majorHAnsi" w:hAnsiTheme="majorHAnsi" w:cs="Arial"/>
          <w:sz w:val="20"/>
          <w:szCs w:val="20"/>
        </w:rPr>
        <w:t>:</w:t>
      </w:r>
      <w:bookmarkStart w:id="12" w:name="_Hlk9855839"/>
      <w:r w:rsidR="00114915">
        <w:rPr>
          <w:rFonts w:asciiTheme="majorHAnsi" w:hAnsiTheme="majorHAnsi" w:cs="Arial"/>
          <w:sz w:val="20"/>
          <w:szCs w:val="20"/>
        </w:rPr>
        <w:t xml:space="preserve"> </w:t>
      </w:r>
      <w:r w:rsidR="00114915" w:rsidRPr="00114915">
        <w:rPr>
          <w:rFonts w:asciiTheme="majorHAnsi" w:hAnsiTheme="majorHAnsi" w:cs="Arial"/>
          <w:sz w:val="20"/>
          <w:szCs w:val="20"/>
        </w:rPr>
        <w:t>Národná banka Slovenska,</w:t>
      </w:r>
      <w:r w:rsidR="008979FF">
        <w:rPr>
          <w:rFonts w:asciiTheme="majorHAnsi" w:hAnsiTheme="majorHAnsi" w:cs="Arial"/>
          <w:sz w:val="20"/>
          <w:szCs w:val="20"/>
        </w:rPr>
        <w:t xml:space="preserve"> ústredie </w:t>
      </w:r>
      <w:r w:rsidR="00114915" w:rsidRPr="00114915">
        <w:rPr>
          <w:rFonts w:asciiTheme="majorHAnsi" w:hAnsiTheme="majorHAnsi" w:cs="Arial"/>
          <w:sz w:val="20"/>
          <w:szCs w:val="20"/>
        </w:rPr>
        <w:t xml:space="preserve">Imricha </w:t>
      </w:r>
      <w:proofErr w:type="spellStart"/>
      <w:r w:rsidR="00114915" w:rsidRPr="00114915">
        <w:rPr>
          <w:rFonts w:asciiTheme="majorHAnsi" w:hAnsiTheme="majorHAnsi" w:cs="Arial"/>
          <w:sz w:val="20"/>
          <w:szCs w:val="20"/>
        </w:rPr>
        <w:t>Karvaša</w:t>
      </w:r>
      <w:proofErr w:type="spellEnd"/>
      <w:r w:rsidR="00114915" w:rsidRPr="00114915">
        <w:rPr>
          <w:rFonts w:asciiTheme="majorHAnsi" w:hAnsiTheme="majorHAnsi" w:cs="Arial"/>
          <w:sz w:val="20"/>
          <w:szCs w:val="20"/>
        </w:rPr>
        <w:t xml:space="preserve"> 1, 813 25 Bratislava</w:t>
      </w:r>
      <w:r w:rsidR="00114915">
        <w:rPr>
          <w:rFonts w:asciiTheme="majorHAnsi" w:hAnsiTheme="majorHAnsi" w:cs="Arial"/>
          <w:sz w:val="20"/>
          <w:szCs w:val="20"/>
        </w:rPr>
        <w:t>.</w:t>
      </w:r>
    </w:p>
    <w:bookmarkEnd w:id="12"/>
    <w:p w14:paraId="44B52007" w14:textId="40EF0C44" w:rsidR="00FA446C" w:rsidRPr="00114915" w:rsidRDefault="00FA446C" w:rsidP="00343D67">
      <w:pPr>
        <w:pStyle w:val="ListParagraph"/>
        <w:numPr>
          <w:ilvl w:val="1"/>
          <w:numId w:val="16"/>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bude </w:t>
      </w:r>
      <w:r w:rsidR="00FE36A7" w:rsidRPr="00114915">
        <w:rPr>
          <w:rFonts w:asciiTheme="majorHAnsi" w:hAnsiTheme="majorHAnsi" w:cs="Arial"/>
          <w:sz w:val="20"/>
          <w:szCs w:val="20"/>
        </w:rPr>
        <w:t>dodaný</w:t>
      </w:r>
      <w:r w:rsidRPr="00114915">
        <w:rPr>
          <w:rFonts w:asciiTheme="majorHAnsi" w:hAnsiTheme="majorHAnsi" w:cs="Arial"/>
          <w:sz w:val="20"/>
          <w:szCs w:val="20"/>
        </w:rPr>
        <w:t xml:space="preserve"> v termínoch a spôsobom podľa obchodných podmienok uvedených v bode 40. Návrh zmluvy časti C. </w:t>
      </w:r>
      <w:r w:rsidRPr="00114915">
        <w:rPr>
          <w:rFonts w:asciiTheme="majorHAnsi" w:hAnsiTheme="majorHAnsi" w:cs="Arial"/>
          <w:i/>
          <w:sz w:val="20"/>
          <w:szCs w:val="20"/>
        </w:rPr>
        <w:t xml:space="preserve">OBCHODNÉ PODMIENKY </w:t>
      </w:r>
      <w:r w:rsidR="00FE36A7" w:rsidRPr="00114915">
        <w:rPr>
          <w:rFonts w:asciiTheme="majorHAnsi" w:hAnsiTheme="majorHAnsi" w:cs="Arial"/>
          <w:i/>
          <w:sz w:val="20"/>
          <w:szCs w:val="20"/>
        </w:rPr>
        <w:t>DODANIA</w:t>
      </w:r>
      <w:r w:rsidRPr="00114915">
        <w:rPr>
          <w:rFonts w:asciiTheme="majorHAnsi" w:hAnsiTheme="majorHAnsi" w:cs="Arial"/>
          <w:i/>
          <w:sz w:val="20"/>
          <w:szCs w:val="20"/>
        </w:rPr>
        <w:t xml:space="preserve"> PREDMETU ZÁKAZKY</w:t>
      </w:r>
      <w:r w:rsidRPr="00114915">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w:t>
      </w:r>
      <w:r w:rsidR="00125914" w:rsidRPr="000961E2">
        <w:rPr>
          <w:rFonts w:asciiTheme="majorHAnsi" w:hAnsiTheme="majorHAnsi" w:cs="Arial"/>
          <w:b/>
          <w:bCs/>
          <w:smallCaps/>
          <w:sz w:val="20"/>
          <w:szCs w:val="20"/>
        </w:rPr>
        <w:t xml:space="preserve">ákazka </w:t>
      </w:r>
    </w:p>
    <w:p w14:paraId="2EC900FD" w14:textId="44B3CDB3"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501553">
        <w:rPr>
          <w:rFonts w:asciiTheme="majorHAnsi" w:hAnsiTheme="majorHAnsi" w:cs="Arial"/>
          <w:noProof w:val="0"/>
          <w:color w:val="000000"/>
          <w:sz w:val="20"/>
          <w:szCs w:val="20"/>
        </w:rPr>
        <w:t>poskytnutie služby</w:t>
      </w:r>
      <w:r w:rsidR="001C00F9" w:rsidRPr="003E1D42">
        <w:rPr>
          <w:rFonts w:asciiTheme="majorHAnsi" w:hAnsiTheme="majorHAnsi" w:cs="Arial"/>
          <w:noProof w:val="0"/>
          <w:color w:val="000000"/>
          <w:sz w:val="20"/>
          <w:szCs w:val="20"/>
        </w:rPr>
        <w:t>.</w:t>
      </w:r>
    </w:p>
    <w:p w14:paraId="7037BB5B" w14:textId="477EC63A"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sa považuje za zákazku na </w:t>
      </w:r>
      <w:r w:rsidR="00AA2514">
        <w:rPr>
          <w:rFonts w:asciiTheme="majorHAnsi" w:hAnsiTheme="majorHAnsi" w:cs="Arial"/>
          <w:noProof w:val="0"/>
          <w:color w:val="000000"/>
          <w:sz w:val="20"/>
          <w:szCs w:val="20"/>
        </w:rPr>
        <w:t>poskytnutie služby</w:t>
      </w:r>
      <w:r w:rsidR="001A4A8B" w:rsidRPr="003E1D42">
        <w:rPr>
          <w:rFonts w:asciiTheme="majorHAnsi" w:hAnsiTheme="majorHAnsi" w:cs="Arial"/>
          <w:noProof w:val="0"/>
          <w:color w:val="000000"/>
          <w:sz w:val="20"/>
          <w:szCs w:val="20"/>
        </w:rPr>
        <w:t xml:space="preserve"> podľa § 3 ods. </w:t>
      </w:r>
      <w:r w:rsidR="00501553">
        <w:rPr>
          <w:rFonts w:asciiTheme="majorHAnsi" w:hAnsiTheme="majorHAnsi" w:cs="Arial"/>
          <w:noProof w:val="0"/>
          <w:color w:val="000000"/>
          <w:sz w:val="20"/>
          <w:szCs w:val="20"/>
        </w:rPr>
        <w:t>4</w:t>
      </w:r>
      <w:r w:rsidR="001A4A8B" w:rsidRPr="003E1D42">
        <w:rPr>
          <w:rFonts w:asciiTheme="majorHAnsi" w:hAnsiTheme="majorHAnsi" w:cs="Arial"/>
          <w:noProof w:val="0"/>
          <w:color w:val="000000"/>
          <w:sz w:val="20"/>
          <w:szCs w:val="20"/>
        </w:rPr>
        <w:t xml:space="preserve"> </w:t>
      </w:r>
      <w:r w:rsidR="00C611D4" w:rsidRPr="003E1D42">
        <w:rPr>
          <w:rFonts w:asciiTheme="majorHAnsi" w:hAnsiTheme="majorHAnsi" w:cs="Arial"/>
          <w:noProof w:val="0"/>
          <w:color w:val="000000"/>
          <w:sz w:val="20"/>
          <w:szCs w:val="20"/>
        </w:rPr>
        <w:t>zákona o verejnom obstarávaní.</w:t>
      </w:r>
    </w:p>
    <w:p w14:paraId="251B7CE9" w14:textId="34EA4299" w:rsidR="00CD4D00" w:rsidRPr="006864BA" w:rsidRDefault="001A4A8B" w:rsidP="00AA6ED9">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1A09BE5A" w14:textId="41D9C2CE" w:rsidR="006864BA" w:rsidRPr="00161DB0" w:rsidRDefault="006864BA" w:rsidP="00AA6ED9">
      <w:pPr>
        <w:numPr>
          <w:ilvl w:val="1"/>
          <w:numId w:val="8"/>
        </w:numPr>
        <w:tabs>
          <w:tab w:val="clear" w:pos="1143"/>
          <w:tab w:val="num" w:pos="567"/>
        </w:tabs>
        <w:ind w:left="567" w:hanging="567"/>
        <w:jc w:val="both"/>
        <w:rPr>
          <w:rFonts w:asciiTheme="majorHAnsi" w:hAnsiTheme="majorHAnsi" w:cs="Arial"/>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bude uzavretie </w:t>
      </w:r>
      <w:bookmarkStart w:id="13" w:name="_Hlk108099390"/>
      <w:r w:rsidRPr="00161DB0">
        <w:rPr>
          <w:rFonts w:asciiTheme="majorHAnsi" w:hAnsiTheme="majorHAnsi" w:cs="Arial"/>
          <w:sz w:val="20"/>
          <w:szCs w:val="20"/>
          <w:lang w:eastAsia="en-US"/>
        </w:rPr>
        <w:t xml:space="preserve">Zmluvy </w:t>
      </w:r>
      <w:bookmarkEnd w:id="13"/>
      <w:r w:rsidR="00AA2514" w:rsidRPr="00161DB0">
        <w:rPr>
          <w:rFonts w:asciiTheme="majorHAnsi" w:hAnsiTheme="majorHAnsi" w:cs="Arial"/>
          <w:sz w:val="20"/>
          <w:szCs w:val="20"/>
          <w:lang w:eastAsia="en-US"/>
        </w:rPr>
        <w:t xml:space="preserve">na dodanie </w:t>
      </w:r>
      <w:r w:rsidR="00161DB0" w:rsidRPr="00161DB0">
        <w:rPr>
          <w:rFonts w:asciiTheme="majorHAnsi" w:hAnsiTheme="majorHAnsi" w:cs="Arial"/>
          <w:sz w:val="20"/>
          <w:szCs w:val="20"/>
          <w:lang w:eastAsia="en-US"/>
        </w:rPr>
        <w:t xml:space="preserve">diela – Transformácie podporných služieb č. C-NBS1-000-076-078 </w:t>
      </w:r>
      <w:r w:rsidRPr="00161DB0">
        <w:rPr>
          <w:rFonts w:asciiTheme="majorHAnsi" w:hAnsiTheme="majorHAnsi" w:cs="Arial"/>
          <w:sz w:val="20"/>
          <w:szCs w:val="20"/>
          <w:lang w:eastAsia="en-US"/>
        </w:rPr>
        <w:t>(ďalej len „</w:t>
      </w:r>
      <w:r w:rsidR="00973282" w:rsidRPr="00161DB0">
        <w:rPr>
          <w:rFonts w:asciiTheme="majorHAnsi" w:hAnsiTheme="majorHAnsi" w:cs="Arial"/>
          <w:sz w:val="20"/>
          <w:szCs w:val="20"/>
          <w:lang w:eastAsia="en-US"/>
        </w:rPr>
        <w:t>Z</w:t>
      </w:r>
      <w:r w:rsidRPr="00161DB0">
        <w:rPr>
          <w:rFonts w:asciiTheme="majorHAnsi" w:hAnsiTheme="majorHAnsi" w:cs="Arial"/>
          <w:sz w:val="20"/>
          <w:szCs w:val="20"/>
          <w:lang w:eastAsia="en-US"/>
        </w:rPr>
        <w:t>mluva“)</w:t>
      </w:r>
      <w:r w:rsidR="00AA2514" w:rsidRPr="00161DB0">
        <w:rPr>
          <w:rFonts w:asciiTheme="majorHAnsi" w:hAnsiTheme="majorHAnsi" w:cs="Arial"/>
          <w:sz w:val="20"/>
          <w:szCs w:val="20"/>
          <w:lang w:eastAsia="en-US"/>
        </w:rPr>
        <w:t>.</w:t>
      </w:r>
      <w:r w:rsidRPr="00161DB0">
        <w:rPr>
          <w:rFonts w:asciiTheme="majorHAnsi" w:hAnsiTheme="majorHAnsi" w:cs="Arial"/>
          <w:sz w:val="20"/>
          <w:szCs w:val="20"/>
          <w:lang w:eastAsia="en-US"/>
        </w:rPr>
        <w:t xml:space="preserve"> </w:t>
      </w:r>
    </w:p>
    <w:p w14:paraId="7E14B761" w14:textId="71F780AC" w:rsidR="00CD4D00" w:rsidRPr="00C167C0" w:rsidRDefault="00CD4D00" w:rsidP="00AA6ED9">
      <w:pPr>
        <w:numPr>
          <w:ilvl w:val="1"/>
          <w:numId w:val="8"/>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662E68" w:rsidRPr="000961E2">
        <w:rPr>
          <w:rFonts w:asciiTheme="majorHAnsi" w:hAnsiTheme="majorHAnsi" w:cs="Arial"/>
          <w:sz w:val="20"/>
          <w:szCs w:val="20"/>
        </w:rPr>
        <w:t xml:space="preserve"> </w:t>
      </w:r>
      <w:r w:rsidR="00471603" w:rsidRPr="000961E2">
        <w:rPr>
          <w:rFonts w:asciiTheme="majorHAnsi" w:hAnsiTheme="majorHAnsi" w:cs="Arial"/>
          <w:i/>
          <w:iCs/>
          <w:sz w:val="20"/>
          <w:szCs w:val="20"/>
        </w:rPr>
        <w:t xml:space="preserve">OBCHODNÉ PODMIENKY </w:t>
      </w:r>
      <w:r w:rsidR="00471603" w:rsidRPr="00C167C0">
        <w:rPr>
          <w:rFonts w:asciiTheme="majorHAnsi" w:hAnsiTheme="majorHAnsi" w:cs="Arial"/>
          <w:i/>
          <w:iCs/>
          <w:sz w:val="20"/>
          <w:szCs w:val="20"/>
        </w:rPr>
        <w:t>DODANIA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458217C0"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7F0CB8">
        <w:rPr>
          <w:rFonts w:asciiTheme="majorHAnsi" w:hAnsiTheme="majorHAnsi"/>
          <w:b/>
        </w:rPr>
        <w:t>30</w:t>
      </w:r>
      <w:r w:rsidR="00747042">
        <w:rPr>
          <w:rFonts w:asciiTheme="majorHAnsi" w:hAnsiTheme="majorHAnsi"/>
          <w:b/>
        </w:rPr>
        <w:t>.</w:t>
      </w:r>
      <w:r w:rsidR="007F0CB8">
        <w:rPr>
          <w:rFonts w:asciiTheme="majorHAnsi" w:hAnsiTheme="majorHAnsi"/>
          <w:b/>
        </w:rPr>
        <w:t>06</w:t>
      </w:r>
      <w:r w:rsidR="00747042">
        <w:rPr>
          <w:rFonts w:asciiTheme="majorHAnsi" w:hAnsiTheme="majorHAnsi"/>
          <w:b/>
        </w:rPr>
        <w:t>.202</w:t>
      </w:r>
      <w:r w:rsidR="00C56AE4">
        <w:rPr>
          <w:rFonts w:asciiTheme="majorHAnsi" w:hAnsiTheme="majorHAnsi"/>
          <w:b/>
        </w:rPr>
        <w:t>3</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xml:space="preserve">, maximálne na 12 mesiacov od uplynutia lehoty na </w:t>
      </w:r>
      <w:r w:rsidR="003E2D40" w:rsidRPr="000961E2">
        <w:rPr>
          <w:rFonts w:asciiTheme="majorHAnsi" w:hAnsiTheme="majorHAnsi"/>
        </w:rPr>
        <w:lastRenderedPageBreak/>
        <w:t>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278B4CC8"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3"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rsidP="00343D67">
      <w:pPr>
        <w:pStyle w:val="ListParagraph"/>
        <w:numPr>
          <w:ilvl w:val="1"/>
          <w:numId w:val="17"/>
        </w:numPr>
        <w:spacing w:after="0" w:line="240" w:lineRule="auto"/>
        <w:ind w:left="567" w:hanging="567"/>
        <w:jc w:val="both"/>
        <w:rPr>
          <w:rFonts w:asciiTheme="majorHAnsi" w:hAnsiTheme="majorHAnsi" w:cs="Arial"/>
          <w:sz w:val="20"/>
          <w:szCs w:val="20"/>
        </w:rPr>
      </w:pPr>
      <w:bookmarkStart w:id="14" w:name="_Toc209947081"/>
      <w:bookmarkStart w:id="15" w:name="_Toc210520983"/>
      <w:bookmarkStart w:id="16"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4"/>
      <w:bookmarkEnd w:id="15"/>
      <w:bookmarkEnd w:id="16"/>
      <w:r w:rsidR="00012631" w:rsidRPr="000961E2">
        <w:rPr>
          <w:rFonts w:asciiTheme="majorHAnsi" w:hAnsiTheme="majorHAnsi" w:cs="Arial"/>
          <w:sz w:val="20"/>
          <w:szCs w:val="20"/>
        </w:rPr>
        <w:t>.</w:t>
      </w:r>
    </w:p>
    <w:p w14:paraId="1395A246" w14:textId="2BFFA37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rsidP="00343D67">
      <w:pPr>
        <w:pStyle w:val="ListParagraph"/>
        <w:numPr>
          <w:ilvl w:val="1"/>
          <w:numId w:val="17"/>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4"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AA6ED9">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343D67">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15628BAE" w:rsidR="00452617" w:rsidRPr="000961E2" w:rsidRDefault="00012631" w:rsidP="00343D67">
      <w:pPr>
        <w:pStyle w:val="ListParagraph"/>
        <w:numPr>
          <w:ilvl w:val="1"/>
          <w:numId w:val="17"/>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CC471F">
        <w:rPr>
          <w:rFonts w:asciiTheme="majorHAnsi" w:hAnsiTheme="majorHAnsi" w:cs="Arial"/>
          <w:sz w:val="20"/>
          <w:szCs w:val="20"/>
        </w:rPr>
        <w:br/>
      </w:r>
      <w:r w:rsidRPr="000961E2">
        <w:rPr>
          <w:rFonts w:asciiTheme="majorHAnsi" w:hAnsiTheme="majorHAnsi" w:cs="Arial"/>
          <w:sz w:val="20"/>
          <w:szCs w:val="20"/>
        </w:rPr>
        <w:t xml:space="preserve">v záložkách „Verejný obstarávateľ/Obstarávateľ - Vestník verejného obstarávania – Profily VO/O – Vyhľadávanie v profiloch VO/O – Vyhľadávanie profilov“ na webovej adrese: v profile verejného </w:t>
      </w:r>
      <w:r w:rsidRPr="000961E2">
        <w:rPr>
          <w:rFonts w:asciiTheme="majorHAnsi" w:hAnsiTheme="majorHAnsi" w:cs="Arial"/>
          <w:sz w:val="20"/>
          <w:szCs w:val="20"/>
        </w:rPr>
        <w:lastRenderedPageBreak/>
        <w:t>obstarávateľa</w:t>
      </w:r>
      <w:r w:rsidR="00C95860" w:rsidRPr="000961E2">
        <w:rPr>
          <w:rFonts w:asciiTheme="majorHAnsi" w:hAnsiTheme="majorHAnsi" w:cs="Arial"/>
          <w:sz w:val="20"/>
          <w:szCs w:val="20"/>
        </w:rPr>
        <w:t xml:space="preserve"> </w:t>
      </w:r>
      <w:hyperlink r:id="rId15"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rsidP="00343D67">
      <w:pPr>
        <w:pStyle w:val="ListParagraph"/>
        <w:numPr>
          <w:ilvl w:val="1"/>
          <w:numId w:val="17"/>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rsidP="00343D67">
      <w:pPr>
        <w:pStyle w:val="ListParagraph"/>
        <w:numPr>
          <w:ilvl w:val="1"/>
          <w:numId w:val="18"/>
        </w:numPr>
        <w:spacing w:after="0" w:line="240" w:lineRule="auto"/>
        <w:ind w:left="567" w:hanging="567"/>
        <w:jc w:val="both"/>
        <w:rPr>
          <w:rFonts w:asciiTheme="majorHAnsi" w:hAnsiTheme="majorHAnsi" w:cs="Arial"/>
          <w:sz w:val="20"/>
          <w:szCs w:val="20"/>
        </w:rPr>
      </w:pPr>
      <w:bookmarkStart w:id="17" w:name="_Ref137016636"/>
      <w:r w:rsidRPr="000961E2">
        <w:rPr>
          <w:rFonts w:asciiTheme="majorHAnsi" w:hAnsiTheme="majorHAnsi" w:cs="Arial"/>
          <w:sz w:val="20"/>
          <w:szCs w:val="20"/>
        </w:rPr>
        <w:t xml:space="preserve">Záujemca </w:t>
      </w:r>
      <w:bookmarkEnd w:id="17"/>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343D67">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6"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1DFCCB5D"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065F72" w:rsidRPr="001A6E42">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059965D4" w14:textId="0C222110" w:rsidR="00402D7C" w:rsidRPr="000961E2" w:rsidRDefault="009C57F3" w:rsidP="00005C77">
      <w:pPr>
        <w:pStyle w:val="ListParagraph"/>
        <w:spacing w:after="0" w:line="240" w:lineRule="auto"/>
        <w:ind w:left="0"/>
        <w:jc w:val="both"/>
        <w:rPr>
          <w:rFonts w:asciiTheme="majorHAnsi" w:hAnsiTheme="majorHAnsi" w:cs="Arial"/>
          <w:bCs/>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miesta dodania predmetu</w:t>
      </w:r>
      <w:r w:rsidRPr="000961E2">
        <w:rPr>
          <w:rFonts w:asciiTheme="majorHAnsi" w:hAnsiTheme="majorHAnsi" w:cs="Arial"/>
          <w:sz w:val="20"/>
          <w:szCs w:val="20"/>
        </w:rPr>
        <w:t xml:space="preserve"> zákazky nie je potrebná.</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7"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rsidP="00343D67">
      <w:pPr>
        <w:pStyle w:val="ListParagraph"/>
        <w:numPr>
          <w:ilvl w:val="1"/>
          <w:numId w:val="19"/>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5D001A" w:rsidRPr="001E70B3">
        <w:rPr>
          <w:rFonts w:asciiTheme="majorHAnsi" w:hAnsiTheme="majorHAnsi" w:cs="Arial"/>
          <w:sz w:val="20"/>
          <w:szCs w:val="20"/>
        </w:rPr>
        <w:t>z</w:t>
      </w:r>
      <w:r w:rsidRPr="001E70B3">
        <w:rPr>
          <w:rFonts w:asciiTheme="majorHAnsi" w:hAnsiTheme="majorHAnsi" w:cs="Arial"/>
          <w:sz w:val="20"/>
          <w:szCs w:val="20"/>
        </w:rPr>
        <w:t>oskenované</w:t>
      </w:r>
      <w:proofErr w:type="spellEnd"/>
      <w:r w:rsidRPr="001E70B3">
        <w:rPr>
          <w:rFonts w:asciiTheme="majorHAnsi" w:hAnsiTheme="majorHAnsi" w:cs="Arial"/>
          <w:sz w:val="20"/>
          <w:szCs w:val="20"/>
        </w:rPr>
        <w:t xml:space="preserve">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w:t>
      </w:r>
      <w:proofErr w:type="spellStart"/>
      <w:r w:rsidRPr="001E70B3">
        <w:rPr>
          <w:rFonts w:asciiTheme="majorHAnsi" w:hAnsiTheme="majorHAnsi" w:cs="Arial"/>
          <w:sz w:val="20"/>
          <w:szCs w:val="20"/>
        </w:rPr>
        <w:t>Document</w:t>
      </w:r>
      <w:proofErr w:type="spellEnd"/>
      <w:r w:rsidRPr="001E70B3">
        <w:rPr>
          <w:rFonts w:asciiTheme="majorHAnsi" w:hAnsiTheme="majorHAnsi" w:cs="Arial"/>
          <w:sz w:val="20"/>
          <w:szCs w:val="20"/>
        </w:rPr>
        <w:t xml:space="preserve"> to </w:t>
      </w:r>
      <w:proofErr w:type="spellStart"/>
      <w:r w:rsidRPr="001E70B3">
        <w:rPr>
          <w:rFonts w:asciiTheme="majorHAnsi" w:hAnsiTheme="majorHAnsi" w:cs="Arial"/>
          <w:sz w:val="20"/>
          <w:szCs w:val="20"/>
        </w:rPr>
        <w:t>Searchable</w:t>
      </w:r>
      <w:proofErr w:type="spellEnd"/>
      <w:r w:rsidRPr="001E70B3">
        <w:rPr>
          <w:rFonts w:asciiTheme="majorHAnsi" w:hAnsiTheme="majorHAnsi" w:cs="Arial"/>
          <w:sz w:val="20"/>
          <w:szCs w:val="20"/>
        </w:rPr>
        <w:t xml:space="preserve"> PDF </w:t>
      </w:r>
      <w:proofErr w:type="spellStart"/>
      <w:r w:rsidRPr="001E70B3">
        <w:rPr>
          <w:rFonts w:asciiTheme="majorHAnsi" w:hAnsiTheme="majorHAnsi" w:cs="Arial"/>
          <w:sz w:val="20"/>
          <w:szCs w:val="20"/>
        </w:rPr>
        <w:t>File</w:t>
      </w:r>
      <w:proofErr w:type="spellEnd"/>
      <w:r w:rsidRPr="001E70B3">
        <w:rPr>
          <w:rFonts w:asciiTheme="majorHAnsi" w:hAnsiTheme="majorHAnsi" w:cs="Arial"/>
          <w:sz w:val="20"/>
          <w:szCs w:val="20"/>
        </w:rPr>
        <w:t>“).</w:t>
      </w:r>
    </w:p>
    <w:p w14:paraId="42B15F6C" w14:textId="3E2D17A5" w:rsidR="003F15E4" w:rsidRPr="009F56CF" w:rsidRDefault="003F15E4" w:rsidP="00343D67">
      <w:pPr>
        <w:pStyle w:val="ListParagraph"/>
        <w:numPr>
          <w:ilvl w:val="1"/>
          <w:numId w:val="19"/>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595E6556" w:rsidR="00784907"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CC471F">
        <w:rPr>
          <w:rFonts w:asciiTheme="majorHAnsi" w:hAnsiTheme="majorHAnsi" w:cs="Arial"/>
          <w:sz w:val="20"/>
          <w:szCs w:val="20"/>
        </w:rPr>
        <w:br/>
      </w:r>
      <w:r w:rsidRPr="000961E2">
        <w:rPr>
          <w:rFonts w:asciiTheme="majorHAnsi" w:hAnsiTheme="majorHAnsi" w:cs="Arial"/>
          <w:sz w:val="20"/>
          <w:szCs w:val="20"/>
        </w:rPr>
        <w:t xml:space="preserve">č. 18/1996 Z. z. o cenách v znení neskorších predpisov a vyhlášky MF SR č. 87/1996 Z. z., ktorou sa vykonáva </w:t>
      </w:r>
      <w:r w:rsidRPr="000961E2">
        <w:rPr>
          <w:rFonts w:asciiTheme="majorHAnsi" w:hAnsiTheme="majorHAnsi" w:cs="Arial"/>
          <w:sz w:val="20"/>
          <w:szCs w:val="20"/>
        </w:rPr>
        <w:lastRenderedPageBreak/>
        <w:t>zákon NR SR 18/1996 Z. z. o cenách. Ceny uvádzané v ponuke nesmú byť viazané na inú menu alebo iný parameter.</w:t>
      </w:r>
    </w:p>
    <w:p w14:paraId="5BB6CED6"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5EE70921" w:rsidR="00A337BA" w:rsidRDefault="00C5250B" w:rsidP="00343D67">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7E68C1">
        <w:rPr>
          <w:rFonts w:asciiTheme="majorHAnsi" w:hAnsiTheme="majorHAnsi" w:cs="Arial"/>
          <w:sz w:val="20"/>
          <w:szCs w:val="20"/>
        </w:rPr>
        <w:br/>
      </w:r>
      <w:r w:rsidRPr="000961E2">
        <w:rPr>
          <w:rFonts w:asciiTheme="majorHAnsi" w:hAnsiTheme="majorHAnsi" w:cs="Arial"/>
          <w:sz w:val="20"/>
          <w:szCs w:val="20"/>
        </w:rPr>
        <w:t xml:space="preserve">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200C8065" w14:textId="5D52CEC4" w:rsidR="009D0E4F" w:rsidRPr="00EF2E17" w:rsidRDefault="009D0E4F" w:rsidP="00EA6D1F">
      <w:pPr>
        <w:pStyle w:val="ListParagraph"/>
        <w:numPr>
          <w:ilvl w:val="1"/>
          <w:numId w:val="20"/>
        </w:numPr>
        <w:spacing w:after="0" w:line="240" w:lineRule="auto"/>
        <w:ind w:left="567" w:hanging="567"/>
        <w:jc w:val="both"/>
        <w:rPr>
          <w:rFonts w:asciiTheme="majorHAnsi" w:hAnsiTheme="majorHAnsi" w:cs="Arial"/>
          <w:sz w:val="20"/>
          <w:szCs w:val="20"/>
        </w:rPr>
      </w:pPr>
      <w:r w:rsidRPr="00EF2E17">
        <w:rPr>
          <w:rFonts w:asciiTheme="majorHAnsi" w:hAnsiTheme="majorHAnsi" w:cs="Arial"/>
          <w:sz w:val="20"/>
          <w:szCs w:val="20"/>
        </w:rPr>
        <w:t xml:space="preserve">Uchádzač uvedie celkovú cenu za poskytnutie predmetu zákazky podľa Návrhu na plnenie kritérií </w:t>
      </w:r>
      <w:r w:rsidR="00773726">
        <w:rPr>
          <w:rFonts w:asciiTheme="majorHAnsi" w:hAnsiTheme="majorHAnsi" w:cs="Arial"/>
          <w:sz w:val="20"/>
          <w:szCs w:val="20"/>
        </w:rPr>
        <w:t>p</w:t>
      </w:r>
      <w:r w:rsidRPr="00EF2E17">
        <w:rPr>
          <w:rFonts w:asciiTheme="majorHAnsi" w:hAnsiTheme="majorHAnsi" w:cs="Arial"/>
          <w:sz w:val="20"/>
          <w:szCs w:val="20"/>
        </w:rPr>
        <w:t>rílohy č. 1 týchto súťažných podkladov aj rozdelenú za jednotlivé etapy</w:t>
      </w:r>
      <w:r w:rsidR="00EF2E17">
        <w:rPr>
          <w:rFonts w:asciiTheme="majorHAnsi" w:hAnsiTheme="majorHAnsi" w:cs="Arial"/>
          <w:sz w:val="20"/>
          <w:szCs w:val="20"/>
        </w:rPr>
        <w:t xml:space="preserve"> </w:t>
      </w:r>
      <w:r w:rsidR="00EF2E17" w:rsidRPr="00EF2E17">
        <w:rPr>
          <w:rFonts w:asciiTheme="majorHAnsi" w:hAnsiTheme="majorHAnsi" w:cs="Arial"/>
          <w:sz w:val="20"/>
          <w:szCs w:val="20"/>
        </w:rPr>
        <w:t xml:space="preserve">v štruktúre počtu </w:t>
      </w:r>
      <w:proofErr w:type="spellStart"/>
      <w:r w:rsidR="00EF2E17" w:rsidRPr="00EF2E17">
        <w:rPr>
          <w:rFonts w:asciiTheme="majorHAnsi" w:hAnsiTheme="majorHAnsi" w:cs="Arial"/>
          <w:sz w:val="20"/>
          <w:szCs w:val="20"/>
        </w:rPr>
        <w:t>osobodní</w:t>
      </w:r>
      <w:proofErr w:type="spellEnd"/>
      <w:r w:rsidR="00EF2E17" w:rsidRPr="00EF2E17">
        <w:rPr>
          <w:rFonts w:asciiTheme="majorHAnsi" w:hAnsiTheme="majorHAnsi" w:cs="Arial"/>
          <w:sz w:val="20"/>
          <w:szCs w:val="20"/>
        </w:rPr>
        <w:t xml:space="preserve"> poskytovania služieb jednotlivých expertov potrebných pre vypracovanie jednotlivých etáp zákazky násobenej cenou za </w:t>
      </w:r>
      <w:proofErr w:type="spellStart"/>
      <w:r w:rsidR="00EF2E17" w:rsidRPr="00EF2E17">
        <w:rPr>
          <w:rFonts w:asciiTheme="majorHAnsi" w:hAnsiTheme="majorHAnsi" w:cs="Arial"/>
          <w:sz w:val="20"/>
          <w:szCs w:val="20"/>
        </w:rPr>
        <w:t>osobodeň</w:t>
      </w:r>
      <w:proofErr w:type="spellEnd"/>
      <w:r w:rsidR="00EF2E17" w:rsidRPr="00EF2E17">
        <w:rPr>
          <w:rFonts w:asciiTheme="majorHAnsi" w:hAnsiTheme="majorHAnsi" w:cs="Arial"/>
          <w:sz w:val="20"/>
          <w:szCs w:val="20"/>
        </w:rPr>
        <w:t xml:space="preserve"> v eur</w:t>
      </w:r>
      <w:r w:rsidR="00773726">
        <w:rPr>
          <w:rFonts w:asciiTheme="majorHAnsi" w:hAnsiTheme="majorHAnsi" w:cs="Arial"/>
          <w:sz w:val="20"/>
          <w:szCs w:val="20"/>
        </w:rPr>
        <w:t>ách</w:t>
      </w:r>
      <w:r w:rsidR="00EF2E17" w:rsidRPr="00EF2E17">
        <w:rPr>
          <w:rFonts w:asciiTheme="majorHAnsi" w:hAnsiTheme="majorHAnsi" w:cs="Arial"/>
          <w:sz w:val="20"/>
          <w:szCs w:val="20"/>
        </w:rPr>
        <w:t xml:space="preserve"> bez DPH</w:t>
      </w:r>
      <w:r w:rsidRPr="00EF2E17">
        <w:rPr>
          <w:rFonts w:asciiTheme="majorHAnsi" w:hAnsiTheme="majorHAnsi" w:cs="Arial"/>
          <w:sz w:val="20"/>
          <w:szCs w:val="20"/>
        </w:rPr>
        <w:t xml:space="preserve">, pričom cena za každú etapu nesmie presiahnuť určené maximálne % z ceny za </w:t>
      </w:r>
      <w:r w:rsidR="00773726">
        <w:rPr>
          <w:rFonts w:asciiTheme="majorHAnsi" w:hAnsiTheme="majorHAnsi" w:cs="Arial"/>
          <w:sz w:val="20"/>
          <w:szCs w:val="20"/>
        </w:rPr>
        <w:t>d</w:t>
      </w:r>
      <w:r w:rsidRPr="00EF2E17">
        <w:rPr>
          <w:rFonts w:asciiTheme="majorHAnsi" w:hAnsiTheme="majorHAnsi" w:cs="Arial"/>
          <w:sz w:val="20"/>
          <w:szCs w:val="20"/>
        </w:rPr>
        <w:t xml:space="preserve">ielo uvedené v nasledujúcej tabuľke </w:t>
      </w:r>
      <w:r w:rsidR="00773726">
        <w:rPr>
          <w:rFonts w:asciiTheme="majorHAnsi" w:hAnsiTheme="majorHAnsi" w:cs="Arial"/>
          <w:sz w:val="20"/>
          <w:szCs w:val="20"/>
        </w:rPr>
        <w:t>i</w:t>
      </w:r>
      <w:r w:rsidRPr="00EF2E17">
        <w:rPr>
          <w:rFonts w:asciiTheme="majorHAnsi" w:hAnsiTheme="majorHAnsi" w:cs="Arial"/>
          <w:sz w:val="20"/>
          <w:szCs w:val="20"/>
        </w:rPr>
        <w:t>ndikatívneho finančného harmonogramu fakturačných míľnikov:</w:t>
      </w:r>
    </w:p>
    <w:p w14:paraId="504B12EB" w14:textId="285A58F4" w:rsidR="009D0E4F" w:rsidRDefault="009D0E4F" w:rsidP="00084C38">
      <w:pPr>
        <w:pStyle w:val="ListParagraph"/>
        <w:spacing w:before="40" w:after="0" w:line="240" w:lineRule="auto"/>
        <w:ind w:left="567"/>
        <w:jc w:val="both"/>
        <w:rPr>
          <w:rFonts w:asciiTheme="majorHAnsi" w:hAnsiTheme="majorHAnsi" w:cs="Arial"/>
          <w:sz w:val="20"/>
          <w:szCs w:val="20"/>
        </w:rPr>
      </w:pPr>
      <w:r w:rsidRPr="009D0E4F">
        <w:rPr>
          <w:rFonts w:asciiTheme="majorHAnsi" w:hAnsiTheme="majorHAnsi" w:cs="Arial"/>
          <w:sz w:val="20"/>
          <w:szCs w:val="20"/>
        </w:rPr>
        <w:t>INDIKATÍVNY FINANČNÝ HARMONOGRAM FAKTURAČNÝCH MÍĽNIKOV</w:t>
      </w:r>
    </w:p>
    <w:tbl>
      <w:tblPr>
        <w:tblStyle w:val="TableGrid"/>
        <w:tblW w:w="0" w:type="auto"/>
        <w:tblInd w:w="562" w:type="dxa"/>
        <w:tblLook w:val="04A0" w:firstRow="1" w:lastRow="0" w:firstColumn="1" w:lastColumn="0" w:noHBand="0" w:noVBand="1"/>
      </w:tblPr>
      <w:tblGrid>
        <w:gridCol w:w="2917"/>
        <w:gridCol w:w="2891"/>
        <w:gridCol w:w="2906"/>
      </w:tblGrid>
      <w:tr w:rsidR="009D0E4F" w14:paraId="1B02493D" w14:textId="77777777" w:rsidTr="00084C38">
        <w:tc>
          <w:tcPr>
            <w:tcW w:w="2917" w:type="dxa"/>
            <w:shd w:val="pct15" w:color="auto" w:fill="auto"/>
          </w:tcPr>
          <w:p w14:paraId="5DE044A1" w14:textId="16B466CE" w:rsidR="009D0E4F" w:rsidRDefault="00773726"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Fakturačný míľnik</w:t>
            </w:r>
          </w:p>
        </w:tc>
        <w:tc>
          <w:tcPr>
            <w:tcW w:w="2891" w:type="dxa"/>
            <w:shd w:val="pct15" w:color="auto" w:fill="auto"/>
          </w:tcPr>
          <w:p w14:paraId="7FB5B644" w14:textId="2B211803" w:rsidR="009D0E4F" w:rsidRDefault="00F432F8"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Etapa</w:t>
            </w:r>
            <w:r w:rsidR="009D0E4F">
              <w:rPr>
                <w:rFonts w:asciiTheme="majorHAnsi" w:hAnsiTheme="majorHAnsi" w:cs="Arial"/>
                <w:sz w:val="20"/>
                <w:szCs w:val="20"/>
              </w:rPr>
              <w:t xml:space="preserve"> projektu</w:t>
            </w:r>
          </w:p>
        </w:tc>
        <w:tc>
          <w:tcPr>
            <w:tcW w:w="2906" w:type="dxa"/>
            <w:shd w:val="pct15" w:color="auto" w:fill="auto"/>
          </w:tcPr>
          <w:p w14:paraId="791E507A" w14:textId="35929660"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lang w:val="en-US"/>
              </w:rPr>
              <w:t xml:space="preserve">% </w:t>
            </w:r>
            <w:proofErr w:type="spellStart"/>
            <w:proofErr w:type="gramStart"/>
            <w:r>
              <w:rPr>
                <w:rFonts w:asciiTheme="majorHAnsi" w:hAnsiTheme="majorHAnsi" w:cs="Arial"/>
                <w:sz w:val="20"/>
                <w:szCs w:val="20"/>
                <w:lang w:val="en-US"/>
              </w:rPr>
              <w:t>podiel</w:t>
            </w:r>
            <w:proofErr w:type="spellEnd"/>
            <w:proofErr w:type="gramEnd"/>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3DBD2F06" w14:textId="77777777" w:rsidTr="00084C38">
        <w:tc>
          <w:tcPr>
            <w:tcW w:w="2917" w:type="dxa"/>
          </w:tcPr>
          <w:p w14:paraId="41C078CF" w14:textId="55088FED" w:rsidR="009D0E4F" w:rsidRDefault="009D0E4F" w:rsidP="009D0E4F">
            <w:pPr>
              <w:pStyle w:val="ListParagraph"/>
              <w:spacing w:after="0" w:line="240" w:lineRule="auto"/>
              <w:ind w:left="0"/>
              <w:jc w:val="both"/>
              <w:rPr>
                <w:rFonts w:asciiTheme="majorHAnsi" w:hAnsiTheme="majorHAnsi" w:cs="Arial"/>
                <w:sz w:val="20"/>
                <w:szCs w:val="20"/>
              </w:rPr>
            </w:pPr>
            <w:r w:rsidRPr="009D0E4F">
              <w:rPr>
                <w:rFonts w:asciiTheme="majorHAnsi" w:hAnsiTheme="majorHAnsi" w:cs="Arial"/>
                <w:sz w:val="20"/>
                <w:szCs w:val="20"/>
              </w:rPr>
              <w:t>1. fakturačný míľnik</w:t>
            </w:r>
          </w:p>
        </w:tc>
        <w:tc>
          <w:tcPr>
            <w:tcW w:w="2891" w:type="dxa"/>
          </w:tcPr>
          <w:p w14:paraId="0FE77A43" w14:textId="4AB6559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1. etapa</w:t>
            </w:r>
          </w:p>
        </w:tc>
        <w:tc>
          <w:tcPr>
            <w:tcW w:w="2906" w:type="dxa"/>
          </w:tcPr>
          <w:p w14:paraId="3E4A26BE" w14:textId="78CB7382" w:rsidR="009D0E4F" w:rsidRP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Max. 25</w:t>
            </w:r>
            <w:r w:rsidR="00773726">
              <w:rPr>
                <w:rFonts w:asciiTheme="majorHAnsi" w:hAnsiTheme="majorHAnsi" w:cs="Arial"/>
                <w:sz w:val="20"/>
                <w:szCs w:val="20"/>
              </w:rPr>
              <w:t xml:space="preserve"> </w:t>
            </w:r>
            <w:r>
              <w:rPr>
                <w:rFonts w:asciiTheme="majorHAnsi" w:hAnsiTheme="majorHAnsi" w:cs="Arial"/>
                <w:sz w:val="20"/>
                <w:szCs w:val="20"/>
                <w:lang w:val="en-US"/>
              </w:rPr>
              <w:t xml:space="preserve">% </w:t>
            </w:r>
            <w:r>
              <w:rPr>
                <w:rFonts w:asciiTheme="majorHAnsi" w:hAnsiTheme="majorHAnsi" w:cs="Arial"/>
                <w:sz w:val="20"/>
                <w:szCs w:val="20"/>
              </w:rPr>
              <w:t>z celkovej ceny</w:t>
            </w:r>
          </w:p>
        </w:tc>
      </w:tr>
      <w:tr w:rsidR="009D0E4F" w14:paraId="46D40EDD" w14:textId="77777777" w:rsidTr="00084C38">
        <w:tc>
          <w:tcPr>
            <w:tcW w:w="2917" w:type="dxa"/>
          </w:tcPr>
          <w:p w14:paraId="1DC1D784" w14:textId="67789F5A"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fakturačný míľnik</w:t>
            </w:r>
          </w:p>
        </w:tc>
        <w:tc>
          <w:tcPr>
            <w:tcW w:w="2891" w:type="dxa"/>
          </w:tcPr>
          <w:p w14:paraId="3075B0BB" w14:textId="58BDEB4C" w:rsidR="009D0E4F" w:rsidRDefault="009D0E4F" w:rsidP="009D0E4F">
            <w:pPr>
              <w:pStyle w:val="ListParagraph"/>
              <w:spacing w:after="0" w:line="240" w:lineRule="auto"/>
              <w:ind w:left="0"/>
              <w:jc w:val="both"/>
              <w:rPr>
                <w:rFonts w:asciiTheme="majorHAnsi" w:hAnsiTheme="majorHAnsi" w:cs="Arial"/>
                <w:sz w:val="20"/>
                <w:szCs w:val="20"/>
              </w:rPr>
            </w:pPr>
            <w:r>
              <w:rPr>
                <w:rFonts w:asciiTheme="majorHAnsi" w:hAnsiTheme="majorHAnsi" w:cs="Arial"/>
                <w:sz w:val="20"/>
                <w:szCs w:val="20"/>
              </w:rPr>
              <w:t>2</w:t>
            </w:r>
            <w:r w:rsidRPr="009D0E4F">
              <w:rPr>
                <w:rFonts w:asciiTheme="majorHAnsi" w:hAnsiTheme="majorHAnsi" w:cs="Arial"/>
                <w:sz w:val="20"/>
                <w:szCs w:val="20"/>
              </w:rPr>
              <w:t>. etapa</w:t>
            </w:r>
          </w:p>
        </w:tc>
        <w:tc>
          <w:tcPr>
            <w:tcW w:w="2906" w:type="dxa"/>
          </w:tcPr>
          <w:p w14:paraId="2E09BE3E" w14:textId="289DFB02" w:rsidR="009D0E4F" w:rsidRDefault="009D0E4F" w:rsidP="009D0E4F">
            <w:pPr>
              <w:pStyle w:val="ListParagraph"/>
              <w:spacing w:after="0" w:line="240" w:lineRule="auto"/>
              <w:ind w:left="0"/>
              <w:jc w:val="both"/>
              <w:rPr>
                <w:rFonts w:asciiTheme="majorHAnsi" w:hAnsiTheme="majorHAnsi" w:cs="Arial"/>
                <w:sz w:val="20"/>
                <w:szCs w:val="20"/>
              </w:rPr>
            </w:pPr>
          </w:p>
        </w:tc>
      </w:tr>
    </w:tbl>
    <w:p w14:paraId="093C71B7" w14:textId="022F6139" w:rsidR="009D0E4F" w:rsidRPr="009D0E4F" w:rsidRDefault="009D0E4F" w:rsidP="00084C38">
      <w:pPr>
        <w:pStyle w:val="ListParagraph"/>
        <w:spacing w:after="0" w:line="240" w:lineRule="auto"/>
        <w:ind w:left="567"/>
        <w:jc w:val="both"/>
        <w:rPr>
          <w:rFonts w:asciiTheme="majorHAnsi" w:hAnsiTheme="majorHAnsi" w:cs="Arial"/>
          <w:sz w:val="20"/>
          <w:szCs w:val="20"/>
        </w:rPr>
      </w:pPr>
      <w:r w:rsidRPr="009D0E4F">
        <w:rPr>
          <w:rFonts w:asciiTheme="majorHAnsi" w:hAnsiTheme="majorHAnsi" w:cs="Arial"/>
          <w:sz w:val="20"/>
          <w:szCs w:val="20"/>
        </w:rPr>
        <w:t>Súčet ceny za jednotlivé etapy</w:t>
      </w:r>
      <w:r>
        <w:rPr>
          <w:rFonts w:asciiTheme="majorHAnsi" w:hAnsiTheme="majorHAnsi" w:cs="Arial"/>
          <w:sz w:val="20"/>
          <w:szCs w:val="20"/>
        </w:rPr>
        <w:t xml:space="preserve"> nemôže presiahnuť cenu za požadovaný predmet zákazky.</w:t>
      </w:r>
    </w:p>
    <w:p w14:paraId="15EC16EB" w14:textId="016B622E" w:rsidR="00C5250B" w:rsidRPr="000961E2" w:rsidRDefault="00C5250B" w:rsidP="00343D67">
      <w:pPr>
        <w:pStyle w:val="ListParagraph"/>
        <w:numPr>
          <w:ilvl w:val="1"/>
          <w:numId w:val="20"/>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2A8FAB39" w:rsidR="00AB133C" w:rsidRPr="000961E2" w:rsidRDefault="00AB133C" w:rsidP="00084C38">
      <w:pPr>
        <w:ind w:left="567"/>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7F0CB8">
        <w:rPr>
          <w:rFonts w:asciiTheme="majorHAnsi" w:hAnsiTheme="majorHAnsi" w:cs="Arial"/>
          <w:b/>
          <w:sz w:val="20"/>
          <w:szCs w:val="20"/>
        </w:rPr>
        <w:t>26 0</w:t>
      </w:r>
      <w:r w:rsidR="00B80EC5">
        <w:rPr>
          <w:rFonts w:asciiTheme="majorHAnsi" w:hAnsiTheme="majorHAnsi" w:cs="Arial"/>
          <w:b/>
          <w:sz w:val="20"/>
          <w:szCs w:val="20"/>
        </w:rPr>
        <w:t>00</w:t>
      </w:r>
      <w:r w:rsidR="008719CA">
        <w:rPr>
          <w:rFonts w:asciiTheme="majorHAnsi" w:hAnsiTheme="majorHAnsi" w:cs="Arial"/>
          <w:b/>
          <w:sz w:val="20"/>
          <w:szCs w:val="20"/>
        </w:rPr>
        <w:t>,00</w:t>
      </w:r>
      <w:r w:rsidRPr="000961E2">
        <w:rPr>
          <w:rFonts w:asciiTheme="majorHAnsi" w:hAnsiTheme="majorHAnsi" w:cs="Arial"/>
          <w:b/>
          <w:sz w:val="20"/>
          <w:szCs w:val="20"/>
        </w:rPr>
        <w:t xml:space="preserve"> eur (slovom: </w:t>
      </w:r>
      <w:r w:rsidR="007F0CB8">
        <w:rPr>
          <w:rFonts w:asciiTheme="majorHAnsi" w:hAnsiTheme="majorHAnsi" w:cs="Arial"/>
          <w:b/>
          <w:sz w:val="20"/>
          <w:szCs w:val="20"/>
        </w:rPr>
        <w:t xml:space="preserve">dvadsaťšesť </w:t>
      </w:r>
      <w:r w:rsidR="00B80EC5">
        <w:rPr>
          <w:rFonts w:asciiTheme="majorHAnsi" w:hAnsiTheme="majorHAnsi" w:cs="Arial"/>
          <w:b/>
          <w:sz w:val="20"/>
          <w:szCs w:val="20"/>
        </w:rPr>
        <w:t>tisíc</w:t>
      </w:r>
      <w:r w:rsidRPr="000961E2">
        <w:rPr>
          <w:rFonts w:asciiTheme="majorHAnsi" w:hAnsiTheme="majorHAnsi" w:cs="Arial"/>
          <w:b/>
          <w:sz w:val="20"/>
          <w:szCs w:val="20"/>
        </w:rPr>
        <w:t xml:space="preserve"> 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27275907"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FA359B">
        <w:rPr>
          <w:rFonts w:asciiTheme="majorHAnsi" w:hAnsiTheme="majorHAnsi" w:cs="Arial"/>
          <w:sz w:val="20"/>
          <w:szCs w:val="20"/>
        </w:rPr>
        <w:t>. Platnosť bankovej záruky končí uplynutí</w:t>
      </w:r>
      <w:r w:rsidR="00304329" w:rsidRPr="00FA359B">
        <w:rPr>
          <w:rFonts w:asciiTheme="majorHAnsi" w:hAnsiTheme="majorHAnsi" w:cs="Arial"/>
          <w:sz w:val="20"/>
          <w:szCs w:val="20"/>
        </w:rPr>
        <w:t>m</w:t>
      </w:r>
      <w:r w:rsidR="00AB133C" w:rsidRPr="00FA359B">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00AB133C" w:rsidRPr="000961E2">
        <w:rPr>
          <w:rFonts w:asciiTheme="majorHAnsi" w:hAnsiTheme="majorHAnsi" w:cs="Arial"/>
          <w:sz w:val="20"/>
          <w:szCs w:val="20"/>
        </w:rPr>
        <w:t xml:space="preserve">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lastRenderedPageBreak/>
        <w:t xml:space="preserve">plnením banky v rozsahu, v akom banka za uchádzača poskytla plnenie v prospech verejného obstarávateľa, </w:t>
      </w:r>
    </w:p>
    <w:p w14:paraId="38930F1F"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4066BD">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0961E2" w:rsidRDefault="00304329"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Poistenie záruky</w:t>
      </w:r>
    </w:p>
    <w:p w14:paraId="0C4348AB" w14:textId="2DB359FE"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008A1B44" w:rsidRPr="008A1B44">
        <w:rPr>
          <w:rFonts w:asciiTheme="majorHAnsi" w:hAnsiTheme="majorHAnsi" w:cs="Arial"/>
          <w:b/>
          <w:bCs/>
          <w:sz w:val="20"/>
          <w:szCs w:val="20"/>
        </w:rPr>
        <w:t>Transformácia podporných služieb</w:t>
      </w:r>
      <w:r w:rsidRPr="000961E2">
        <w:rPr>
          <w:rFonts w:asciiTheme="majorHAnsi" w:hAnsiTheme="majorHAnsi" w:cs="Arial"/>
          <w:sz w:val="20"/>
          <w:szCs w:val="20"/>
        </w:rPr>
        <w:t xml:space="preserve"> 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0BA87A09"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CC471F">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5B9203CB" w:rsidR="00304329" w:rsidRPr="000961E2" w:rsidRDefault="00304329" w:rsidP="00343D67">
      <w:pPr>
        <w:pStyle w:val="ListParagraph"/>
        <w:numPr>
          <w:ilvl w:val="0"/>
          <w:numId w:val="47"/>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CC471F">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2DFAB37" w:rsidR="00AB133C" w:rsidRPr="00E9070D"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3F4081" w:rsidRPr="000961E2">
        <w:rPr>
          <w:rFonts w:asciiTheme="majorHAnsi" w:hAnsiTheme="majorHAnsi" w:cs="Arial"/>
          <w:sz w:val="20"/>
          <w:szCs w:val="20"/>
        </w:rPr>
        <w:t>predložen</w:t>
      </w:r>
      <w:r w:rsidR="003F4081">
        <w:rPr>
          <w:rFonts w:asciiTheme="majorHAnsi" w:hAnsiTheme="majorHAnsi" w:cs="Arial"/>
          <w:sz w:val="20"/>
          <w:szCs w:val="20"/>
        </w:rPr>
        <w:t>ý</w:t>
      </w:r>
      <w:r w:rsidR="003F4081"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00C836E2">
        <w:rPr>
          <w:rFonts w:ascii="Cambria" w:hAnsi="Cambria"/>
          <w:b/>
          <w:sz w:val="20"/>
        </w:rPr>
        <w:t xml:space="preserve">Uchádzač originál dokladu o bankovej záruke alebo o poistení záruky predkladá (okrem </w:t>
      </w:r>
      <w:proofErr w:type="spellStart"/>
      <w:r w:rsidR="00C836E2">
        <w:rPr>
          <w:rFonts w:ascii="Cambria" w:hAnsi="Cambria"/>
          <w:b/>
          <w:sz w:val="20"/>
        </w:rPr>
        <w:t>skenu</w:t>
      </w:r>
      <w:proofErr w:type="spellEnd"/>
      <w:r w:rsidR="00C836E2">
        <w:rPr>
          <w:rFonts w:ascii="Cambria" w:hAnsi="Cambria"/>
          <w:b/>
          <w:sz w:val="20"/>
        </w:rPr>
        <w:t xml:space="preserve"> v odporúčacom komunikačnom formáte „PDF“ v systéme JOSEPHINE) aj v listinnej podobe prostredníctvom pošty alebo iného doručovateľa v lehote na predkladanie ponúk na</w:t>
      </w:r>
      <w:r w:rsidR="00C836E2">
        <w:rPr>
          <w:rFonts w:ascii="Cambria" w:hAnsi="Cambria"/>
          <w:b/>
          <w:spacing w:val="-14"/>
          <w:sz w:val="20"/>
        </w:rPr>
        <w:t xml:space="preserve"> </w:t>
      </w:r>
      <w:r w:rsidR="00C836E2">
        <w:rPr>
          <w:rFonts w:ascii="Cambria" w:hAnsi="Cambria"/>
          <w:b/>
          <w:sz w:val="20"/>
        </w:rPr>
        <w:t>adresu</w:t>
      </w:r>
      <w:r w:rsidR="00C836E2">
        <w:rPr>
          <w:rFonts w:ascii="Cambria" w:hAnsi="Cambria"/>
          <w:b/>
          <w:spacing w:val="-14"/>
          <w:sz w:val="20"/>
        </w:rPr>
        <w:t xml:space="preserve"> </w:t>
      </w:r>
      <w:r w:rsidR="00C836E2">
        <w:rPr>
          <w:rFonts w:ascii="Cambria" w:hAnsi="Cambria"/>
          <w:b/>
          <w:sz w:val="20"/>
        </w:rPr>
        <w:t>verejného</w:t>
      </w:r>
      <w:r w:rsidR="00C836E2">
        <w:rPr>
          <w:rFonts w:ascii="Cambria" w:hAnsi="Cambria"/>
          <w:b/>
          <w:spacing w:val="-13"/>
          <w:sz w:val="20"/>
        </w:rPr>
        <w:t xml:space="preserve"> </w:t>
      </w:r>
      <w:r w:rsidR="00C836E2">
        <w:rPr>
          <w:rFonts w:ascii="Cambria" w:hAnsi="Cambria"/>
          <w:b/>
          <w:sz w:val="20"/>
        </w:rPr>
        <w:t>obstarávateľa.</w:t>
      </w:r>
      <w:r w:rsidR="00C836E2">
        <w:rPr>
          <w:rFonts w:ascii="Cambria" w:hAnsi="Cambria"/>
          <w:b/>
          <w:spacing w:val="-15"/>
          <w:sz w:val="20"/>
        </w:rPr>
        <w:t xml:space="preserve"> </w:t>
      </w:r>
      <w:r w:rsidR="00C836E2">
        <w:rPr>
          <w:rFonts w:ascii="Cambria" w:hAnsi="Cambria"/>
          <w:b/>
          <w:sz w:val="20"/>
        </w:rPr>
        <w:t>Uchádzač</w:t>
      </w:r>
      <w:r w:rsidR="00C836E2">
        <w:rPr>
          <w:rFonts w:ascii="Cambria" w:hAnsi="Cambria"/>
          <w:b/>
          <w:spacing w:val="-14"/>
          <w:sz w:val="20"/>
        </w:rPr>
        <w:t xml:space="preserve"> </w:t>
      </w:r>
      <w:r w:rsidR="00C836E2">
        <w:rPr>
          <w:rFonts w:ascii="Cambria" w:hAnsi="Cambria"/>
          <w:b/>
          <w:sz w:val="20"/>
        </w:rPr>
        <w:t>vloží</w:t>
      </w:r>
      <w:r w:rsidR="00C836E2">
        <w:rPr>
          <w:rFonts w:ascii="Cambria" w:hAnsi="Cambria"/>
          <w:b/>
          <w:spacing w:val="-15"/>
          <w:sz w:val="20"/>
        </w:rPr>
        <w:t xml:space="preserve"> </w:t>
      </w:r>
      <w:r w:rsidR="00C836E2">
        <w:rPr>
          <w:rFonts w:ascii="Cambria" w:hAnsi="Cambria"/>
          <w:b/>
          <w:sz w:val="20"/>
        </w:rPr>
        <w:t>originál</w:t>
      </w:r>
      <w:r w:rsidR="00C836E2">
        <w:rPr>
          <w:rFonts w:ascii="Cambria" w:hAnsi="Cambria"/>
          <w:b/>
          <w:spacing w:val="-14"/>
          <w:sz w:val="20"/>
        </w:rPr>
        <w:t xml:space="preserve"> </w:t>
      </w:r>
      <w:r w:rsidR="00C836E2">
        <w:rPr>
          <w:rFonts w:ascii="Cambria" w:hAnsi="Cambria"/>
          <w:b/>
          <w:sz w:val="20"/>
        </w:rPr>
        <w:t>bankovej</w:t>
      </w:r>
      <w:r w:rsidR="00C836E2">
        <w:rPr>
          <w:rFonts w:ascii="Cambria" w:hAnsi="Cambria"/>
          <w:b/>
          <w:spacing w:val="-14"/>
          <w:sz w:val="20"/>
        </w:rPr>
        <w:t xml:space="preserve"> </w:t>
      </w:r>
      <w:r w:rsidR="00C836E2">
        <w:rPr>
          <w:rFonts w:ascii="Cambria" w:hAnsi="Cambria"/>
          <w:b/>
          <w:sz w:val="20"/>
        </w:rPr>
        <w:t>záruky</w:t>
      </w:r>
      <w:r w:rsidR="00C836E2">
        <w:rPr>
          <w:rFonts w:ascii="Cambria" w:hAnsi="Cambria"/>
          <w:b/>
          <w:spacing w:val="-13"/>
          <w:sz w:val="20"/>
        </w:rPr>
        <w:t xml:space="preserve"> </w:t>
      </w:r>
      <w:r w:rsidR="00C836E2">
        <w:rPr>
          <w:rFonts w:ascii="Cambria" w:hAnsi="Cambria"/>
          <w:b/>
          <w:sz w:val="20"/>
        </w:rPr>
        <w:t>alebo</w:t>
      </w:r>
      <w:r w:rsidR="00C836E2">
        <w:rPr>
          <w:rFonts w:ascii="Cambria" w:hAnsi="Cambria"/>
          <w:b/>
          <w:spacing w:val="-16"/>
          <w:sz w:val="20"/>
        </w:rPr>
        <w:t xml:space="preserve"> </w:t>
      </w:r>
      <w:r w:rsidR="00C836E2">
        <w:rPr>
          <w:rFonts w:ascii="Cambria" w:hAnsi="Cambria"/>
          <w:b/>
          <w:sz w:val="20"/>
        </w:rPr>
        <w:t>poistenia záruky</w:t>
      </w:r>
      <w:r w:rsidR="00C836E2">
        <w:rPr>
          <w:rFonts w:ascii="Cambria" w:hAnsi="Cambria"/>
          <w:b/>
          <w:spacing w:val="-10"/>
          <w:sz w:val="20"/>
        </w:rPr>
        <w:t xml:space="preserve"> </w:t>
      </w:r>
      <w:r w:rsidR="00C836E2">
        <w:rPr>
          <w:rFonts w:ascii="Cambria" w:hAnsi="Cambria"/>
          <w:b/>
          <w:sz w:val="20"/>
        </w:rPr>
        <w:t>do</w:t>
      </w:r>
      <w:r w:rsidR="00C836E2">
        <w:rPr>
          <w:rFonts w:ascii="Cambria" w:hAnsi="Cambria"/>
          <w:b/>
          <w:spacing w:val="-12"/>
          <w:sz w:val="20"/>
        </w:rPr>
        <w:t xml:space="preserve"> </w:t>
      </w:r>
      <w:r w:rsidR="00C836E2">
        <w:rPr>
          <w:rFonts w:ascii="Cambria" w:hAnsi="Cambria"/>
          <w:b/>
          <w:sz w:val="20"/>
        </w:rPr>
        <w:t>samostatnej</w:t>
      </w:r>
      <w:r w:rsidR="00C836E2">
        <w:rPr>
          <w:rFonts w:ascii="Cambria" w:hAnsi="Cambria"/>
          <w:b/>
          <w:spacing w:val="-12"/>
          <w:sz w:val="20"/>
        </w:rPr>
        <w:t xml:space="preserve"> </w:t>
      </w:r>
      <w:r w:rsidR="00C836E2">
        <w:rPr>
          <w:rFonts w:ascii="Cambria" w:hAnsi="Cambria"/>
          <w:b/>
          <w:sz w:val="20"/>
        </w:rPr>
        <w:t>nepriehľadnej</w:t>
      </w:r>
      <w:r w:rsidR="00C836E2">
        <w:rPr>
          <w:rFonts w:ascii="Cambria" w:hAnsi="Cambria"/>
          <w:b/>
          <w:spacing w:val="-10"/>
          <w:sz w:val="20"/>
        </w:rPr>
        <w:t xml:space="preserve"> </w:t>
      </w:r>
      <w:r w:rsidR="00C836E2">
        <w:rPr>
          <w:rFonts w:ascii="Cambria" w:hAnsi="Cambria"/>
          <w:b/>
          <w:sz w:val="20"/>
        </w:rPr>
        <w:t>obálky,</w:t>
      </w:r>
      <w:r w:rsidR="00C836E2">
        <w:rPr>
          <w:rFonts w:ascii="Cambria" w:hAnsi="Cambria"/>
          <w:b/>
          <w:spacing w:val="-10"/>
          <w:sz w:val="20"/>
        </w:rPr>
        <w:t xml:space="preserve"> </w:t>
      </w:r>
      <w:r w:rsidR="00C836E2">
        <w:rPr>
          <w:rFonts w:ascii="Cambria" w:hAnsi="Cambria"/>
          <w:b/>
          <w:sz w:val="20"/>
        </w:rPr>
        <w:t>ktorá</w:t>
      </w:r>
      <w:r w:rsidR="00C836E2">
        <w:rPr>
          <w:rFonts w:ascii="Cambria" w:hAnsi="Cambria"/>
          <w:b/>
          <w:spacing w:val="-12"/>
          <w:sz w:val="20"/>
        </w:rPr>
        <w:t xml:space="preserve"> </w:t>
      </w:r>
      <w:r w:rsidR="00C836E2">
        <w:rPr>
          <w:rFonts w:ascii="Cambria" w:hAnsi="Cambria"/>
          <w:b/>
          <w:sz w:val="20"/>
        </w:rPr>
        <w:t>musí</w:t>
      </w:r>
      <w:r w:rsidR="00C836E2">
        <w:rPr>
          <w:rFonts w:ascii="Cambria" w:hAnsi="Cambria"/>
          <w:b/>
          <w:spacing w:val="-12"/>
          <w:sz w:val="20"/>
        </w:rPr>
        <w:t xml:space="preserve"> </w:t>
      </w:r>
      <w:r w:rsidR="00C836E2">
        <w:rPr>
          <w:rFonts w:ascii="Cambria" w:hAnsi="Cambria"/>
          <w:b/>
          <w:sz w:val="20"/>
        </w:rPr>
        <w:t>byť</w:t>
      </w:r>
      <w:r w:rsidR="00C836E2">
        <w:rPr>
          <w:rFonts w:ascii="Cambria" w:hAnsi="Cambria"/>
          <w:b/>
          <w:spacing w:val="-10"/>
          <w:sz w:val="20"/>
        </w:rPr>
        <w:t xml:space="preserve"> </w:t>
      </w:r>
      <w:r w:rsidR="00C836E2">
        <w:rPr>
          <w:rFonts w:ascii="Cambria" w:hAnsi="Cambria"/>
          <w:b/>
          <w:sz w:val="20"/>
        </w:rPr>
        <w:t>uzatvorená</w:t>
      </w:r>
      <w:r w:rsidR="00C836E2">
        <w:rPr>
          <w:rFonts w:ascii="Cambria" w:hAnsi="Cambria"/>
          <w:b/>
          <w:spacing w:val="-10"/>
          <w:sz w:val="20"/>
        </w:rPr>
        <w:t xml:space="preserve"> </w:t>
      </w:r>
      <w:r w:rsidR="00C836E2">
        <w:rPr>
          <w:rFonts w:ascii="Cambria" w:hAnsi="Cambria"/>
          <w:b/>
          <w:sz w:val="20"/>
        </w:rPr>
        <w:t>a</w:t>
      </w:r>
      <w:r w:rsidR="00C836E2">
        <w:rPr>
          <w:rFonts w:ascii="Cambria" w:hAnsi="Cambria"/>
          <w:b/>
          <w:spacing w:val="-13"/>
          <w:sz w:val="20"/>
        </w:rPr>
        <w:t xml:space="preserve"> </w:t>
      </w:r>
      <w:r w:rsidR="00C836E2">
        <w:rPr>
          <w:rFonts w:ascii="Cambria" w:hAnsi="Cambria"/>
          <w:b/>
          <w:sz w:val="20"/>
        </w:rPr>
        <w:t>označená</w:t>
      </w:r>
      <w:r w:rsidR="00C836E2">
        <w:rPr>
          <w:rFonts w:ascii="Cambria" w:hAnsi="Cambria"/>
          <w:b/>
          <w:spacing w:val="-12"/>
          <w:sz w:val="20"/>
        </w:rPr>
        <w:t xml:space="preserve"> </w:t>
      </w:r>
      <w:r w:rsidR="00C836E2">
        <w:rPr>
          <w:rFonts w:ascii="Cambria" w:hAnsi="Cambria"/>
          <w:b/>
          <w:sz w:val="20"/>
        </w:rPr>
        <w:t xml:space="preserve">heslom súťaže „Transformácia podporných služieb.“ a s poznámkou „NEOTVÁRAŤ“. </w:t>
      </w:r>
      <w:r w:rsidR="00C836E2">
        <w:rPr>
          <w:rFonts w:ascii="Cambria" w:hAnsi="Cambria"/>
          <w:sz w:val="20"/>
        </w:rPr>
        <w:t xml:space="preserve">Verejný obstarávateľ umožňuje uchádzačovi predložiť elektronickú verziu bankovej záruky alebo </w:t>
      </w:r>
      <w:r w:rsidR="00C836E2">
        <w:rPr>
          <w:rFonts w:ascii="Cambria" w:hAnsi="Cambria"/>
          <w:sz w:val="20"/>
        </w:rPr>
        <w:br/>
        <w:t>o poistení záruky podpísanú kvalifikovaným elektronickým podpisom. V takomto prípade musia byť súčasťou elektronickej verzie ponuky a nie je potrebné doklad</w:t>
      </w:r>
      <w:r w:rsidR="00C836E2">
        <w:rPr>
          <w:rFonts w:ascii="Cambria" w:hAnsi="Cambria"/>
          <w:spacing w:val="-14"/>
          <w:sz w:val="20"/>
        </w:rPr>
        <w:t xml:space="preserve"> </w:t>
      </w:r>
      <w:r w:rsidR="00C836E2">
        <w:rPr>
          <w:rFonts w:ascii="Cambria" w:hAnsi="Cambria"/>
          <w:sz w:val="20"/>
        </w:rPr>
        <w:t>o</w:t>
      </w:r>
      <w:r w:rsidR="00C836E2">
        <w:rPr>
          <w:rFonts w:ascii="Cambria" w:hAnsi="Cambria"/>
          <w:spacing w:val="-14"/>
          <w:sz w:val="20"/>
        </w:rPr>
        <w:t xml:space="preserve"> </w:t>
      </w:r>
      <w:r w:rsidR="00C836E2">
        <w:rPr>
          <w:rFonts w:ascii="Cambria" w:hAnsi="Cambria"/>
          <w:sz w:val="20"/>
        </w:rPr>
        <w:t>bankovej</w:t>
      </w:r>
      <w:r w:rsidR="00C836E2">
        <w:rPr>
          <w:rFonts w:ascii="Cambria" w:hAnsi="Cambria"/>
          <w:spacing w:val="-13"/>
          <w:sz w:val="20"/>
        </w:rPr>
        <w:t xml:space="preserve"> </w:t>
      </w:r>
      <w:r w:rsidR="00C836E2">
        <w:rPr>
          <w:rFonts w:ascii="Cambria" w:hAnsi="Cambria"/>
          <w:sz w:val="20"/>
        </w:rPr>
        <w:t>záruke</w:t>
      </w:r>
      <w:r w:rsidR="00C836E2">
        <w:rPr>
          <w:rFonts w:ascii="Cambria" w:hAnsi="Cambria"/>
          <w:spacing w:val="-13"/>
          <w:sz w:val="20"/>
        </w:rPr>
        <w:t xml:space="preserve"> </w:t>
      </w:r>
      <w:r w:rsidR="00C836E2">
        <w:rPr>
          <w:rFonts w:ascii="Cambria" w:hAnsi="Cambria"/>
          <w:sz w:val="20"/>
        </w:rPr>
        <w:t>alebo</w:t>
      </w:r>
      <w:r w:rsidR="00C836E2">
        <w:rPr>
          <w:rFonts w:ascii="Cambria" w:hAnsi="Cambria"/>
          <w:spacing w:val="-14"/>
          <w:sz w:val="20"/>
        </w:rPr>
        <w:t xml:space="preserve"> </w:t>
      </w:r>
      <w:r w:rsidR="00C836E2">
        <w:rPr>
          <w:rFonts w:ascii="Cambria" w:hAnsi="Cambria"/>
          <w:spacing w:val="-14"/>
          <w:sz w:val="20"/>
        </w:rPr>
        <w:br/>
      </w:r>
      <w:r w:rsidR="00C836E2">
        <w:rPr>
          <w:rFonts w:ascii="Cambria" w:hAnsi="Cambria"/>
          <w:sz w:val="20"/>
        </w:rPr>
        <w:t>o</w:t>
      </w:r>
      <w:r w:rsidR="00C836E2">
        <w:rPr>
          <w:rFonts w:ascii="Cambria" w:hAnsi="Cambria"/>
          <w:spacing w:val="-11"/>
          <w:sz w:val="20"/>
        </w:rPr>
        <w:t xml:space="preserve"> </w:t>
      </w:r>
      <w:r w:rsidR="00C836E2">
        <w:rPr>
          <w:rFonts w:ascii="Cambria" w:hAnsi="Cambria"/>
          <w:sz w:val="20"/>
        </w:rPr>
        <w:t>poistení</w:t>
      </w:r>
      <w:r w:rsidR="00C836E2">
        <w:rPr>
          <w:rFonts w:ascii="Cambria" w:hAnsi="Cambria"/>
          <w:spacing w:val="-12"/>
          <w:sz w:val="20"/>
        </w:rPr>
        <w:t xml:space="preserve"> </w:t>
      </w:r>
      <w:r w:rsidR="00C836E2">
        <w:rPr>
          <w:rFonts w:ascii="Cambria" w:hAnsi="Cambria"/>
          <w:sz w:val="20"/>
        </w:rPr>
        <w:t>záruky</w:t>
      </w:r>
      <w:r w:rsidR="00C836E2">
        <w:rPr>
          <w:rFonts w:ascii="Cambria" w:hAnsi="Cambria"/>
          <w:spacing w:val="-13"/>
          <w:sz w:val="20"/>
        </w:rPr>
        <w:t xml:space="preserve"> </w:t>
      </w:r>
      <w:r w:rsidR="00C836E2">
        <w:rPr>
          <w:rFonts w:ascii="Cambria" w:hAnsi="Cambria"/>
          <w:sz w:val="20"/>
        </w:rPr>
        <w:t>v</w:t>
      </w:r>
      <w:r w:rsidR="00C836E2">
        <w:rPr>
          <w:rFonts w:ascii="Cambria" w:hAnsi="Cambria"/>
          <w:spacing w:val="-13"/>
          <w:sz w:val="20"/>
        </w:rPr>
        <w:t xml:space="preserve"> </w:t>
      </w:r>
      <w:r w:rsidR="00C836E2">
        <w:rPr>
          <w:rFonts w:ascii="Cambria" w:hAnsi="Cambria"/>
          <w:sz w:val="20"/>
        </w:rPr>
        <w:t>listinnej</w:t>
      </w:r>
      <w:r w:rsidR="00C836E2">
        <w:rPr>
          <w:rFonts w:ascii="Cambria" w:hAnsi="Cambria"/>
          <w:spacing w:val="-13"/>
          <w:sz w:val="20"/>
        </w:rPr>
        <w:t xml:space="preserve"> </w:t>
      </w:r>
      <w:r w:rsidR="00C836E2">
        <w:rPr>
          <w:rFonts w:ascii="Cambria" w:hAnsi="Cambria"/>
          <w:sz w:val="20"/>
        </w:rPr>
        <w:t>podobe</w:t>
      </w:r>
      <w:r w:rsidR="00C836E2">
        <w:rPr>
          <w:rFonts w:ascii="Cambria" w:hAnsi="Cambria"/>
          <w:spacing w:val="-13"/>
          <w:sz w:val="20"/>
        </w:rPr>
        <w:t xml:space="preserve"> </w:t>
      </w:r>
      <w:r w:rsidR="00C836E2">
        <w:rPr>
          <w:rFonts w:ascii="Cambria" w:hAnsi="Cambria"/>
          <w:sz w:val="20"/>
        </w:rPr>
        <w:t>doručovať</w:t>
      </w:r>
      <w:r w:rsidR="00C836E2">
        <w:rPr>
          <w:rFonts w:ascii="Cambria" w:hAnsi="Cambria"/>
          <w:spacing w:val="-15"/>
          <w:sz w:val="20"/>
        </w:rPr>
        <w:t xml:space="preserve"> </w:t>
      </w:r>
      <w:r w:rsidR="00C836E2">
        <w:rPr>
          <w:rFonts w:ascii="Cambria" w:hAnsi="Cambria"/>
          <w:sz w:val="20"/>
        </w:rPr>
        <w:t>na</w:t>
      </w:r>
      <w:r w:rsidR="00C836E2">
        <w:rPr>
          <w:rFonts w:ascii="Cambria" w:hAnsi="Cambria"/>
          <w:spacing w:val="-12"/>
          <w:sz w:val="20"/>
        </w:rPr>
        <w:t xml:space="preserve"> </w:t>
      </w:r>
      <w:r w:rsidR="00C836E2">
        <w:rPr>
          <w:rFonts w:ascii="Cambria" w:hAnsi="Cambria"/>
          <w:sz w:val="20"/>
        </w:rPr>
        <w:t>adresu</w:t>
      </w:r>
      <w:r w:rsidR="00C836E2">
        <w:rPr>
          <w:rFonts w:ascii="Cambria" w:hAnsi="Cambria"/>
          <w:spacing w:val="-14"/>
          <w:sz w:val="20"/>
        </w:rPr>
        <w:t xml:space="preserve"> </w:t>
      </w:r>
      <w:r w:rsidR="00C836E2">
        <w:rPr>
          <w:rFonts w:ascii="Cambria" w:hAnsi="Cambria"/>
          <w:sz w:val="20"/>
        </w:rPr>
        <w:t>verejného obstarávateľa</w:t>
      </w:r>
      <w:r w:rsidR="00C836E2">
        <w:rPr>
          <w:rFonts w:ascii="Cambria" w:hAnsi="Cambria" w:cs="Arial"/>
          <w:b/>
          <w:sz w:val="20"/>
          <w:szCs w:val="20"/>
        </w:rPr>
        <w:t>.</w:t>
      </w:r>
    </w:p>
    <w:p w14:paraId="068E51EF" w14:textId="77777777" w:rsidR="00AB133C" w:rsidRPr="000961E2" w:rsidRDefault="00AB133C" w:rsidP="00E9070D">
      <w:pPr>
        <w:pStyle w:val="ListParagraph"/>
        <w:numPr>
          <w:ilvl w:val="2"/>
          <w:numId w:val="43"/>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0C2F7C48"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NBS1-000-078-677</w:t>
      </w:r>
      <w:r w:rsidR="004F3E59" w:rsidRPr="004F3E59">
        <w:rPr>
          <w:rFonts w:asciiTheme="majorHAnsi" w:hAnsiTheme="majorHAnsi" w:cs="Arial"/>
          <w:noProof/>
          <w:sz w:val="20"/>
          <w:szCs w:val="20"/>
          <w:lang w:eastAsia="sk-SK"/>
        </w:rPr>
        <w:tab/>
      </w:r>
    </w:p>
    <w:p w14:paraId="3DF09635" w14:textId="77777777"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33808297"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41E9BE4" w14:textId="77777777" w:rsidR="00AB133C"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35B67ED5" w14:textId="0138E5DA" w:rsidR="007716D7" w:rsidRPr="000961E2" w:rsidRDefault="00AB133C" w:rsidP="004066BD">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4F3E59" w:rsidRPr="004F3E59">
        <w:rPr>
          <w:rFonts w:asciiTheme="majorHAnsi" w:hAnsiTheme="majorHAnsi" w:cs="Arial"/>
          <w:noProof/>
          <w:sz w:val="20"/>
          <w:szCs w:val="20"/>
          <w:lang w:eastAsia="sk-SK"/>
        </w:rPr>
        <w:t>NBS1-000-078-677</w:t>
      </w:r>
      <w:r w:rsidR="004F3E59" w:rsidRPr="004F3E59">
        <w:rPr>
          <w:rFonts w:asciiTheme="majorHAnsi" w:hAnsiTheme="majorHAnsi" w:cs="Arial"/>
          <w:noProof/>
          <w:sz w:val="20"/>
          <w:szCs w:val="20"/>
          <w:lang w:eastAsia="sk-SK"/>
        </w:rPr>
        <w:tab/>
      </w:r>
    </w:p>
    <w:p w14:paraId="531AECD2" w14:textId="4B5C79B9" w:rsidR="00AB133C" w:rsidRPr="000961E2" w:rsidRDefault="00AB133C" w:rsidP="00343D67">
      <w:pPr>
        <w:pStyle w:val="ListParagraph"/>
        <w:numPr>
          <w:ilvl w:val="3"/>
          <w:numId w:val="43"/>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4066BD">
        <w:rPr>
          <w:rFonts w:asciiTheme="majorHAnsi" w:hAnsiTheme="majorHAnsi" w:cs="Arial"/>
          <w:b/>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4E9E2FAC"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b/>
          <w:sz w:val="20"/>
          <w:szCs w:val="20"/>
        </w:rPr>
      </w:pPr>
      <w:bookmarkStart w:id="18" w:name="_Hlk527701792"/>
      <w:r w:rsidRPr="000961E2">
        <w:rPr>
          <w:rFonts w:asciiTheme="majorHAnsi" w:hAnsiTheme="majorHAnsi" w:cs="Arial"/>
          <w:sz w:val="20"/>
          <w:szCs w:val="20"/>
        </w:rPr>
        <w:t xml:space="preserve">V prípade nezloženia zábezpeky podľa určených podmienok verejného obstarávateľa bude uchádzač </w:t>
      </w:r>
      <w:r w:rsidR="00CC471F">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18"/>
    </w:p>
    <w:p w14:paraId="4562FAE1"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Zábezpeka prepadne v prospech verejného obstarávateľa, ak uchádzač v lehote viazanosti ponúk</w:t>
      </w:r>
    </w:p>
    <w:p w14:paraId="013F73C4"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04A78331"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 56 ods. 8 až </w:t>
      </w:r>
      <w:r w:rsidR="008D2BA4">
        <w:rPr>
          <w:rFonts w:asciiTheme="majorHAnsi" w:hAnsiTheme="majorHAnsi" w:cs="Arial"/>
          <w:sz w:val="20"/>
          <w:szCs w:val="20"/>
        </w:rPr>
        <w:t>12</w:t>
      </w:r>
      <w:r w:rsidR="008D2BA4" w:rsidRPr="000961E2">
        <w:rPr>
          <w:rFonts w:asciiTheme="majorHAnsi" w:hAnsiTheme="majorHAnsi" w:cs="Arial"/>
          <w:sz w:val="20"/>
          <w:szCs w:val="20"/>
        </w:rPr>
        <w:t xml:space="preserve"> </w:t>
      </w:r>
      <w:r w:rsidRPr="000961E2">
        <w:rPr>
          <w:rFonts w:asciiTheme="majorHAnsi" w:hAnsiTheme="majorHAnsi" w:cs="Arial"/>
          <w:sz w:val="20"/>
          <w:szCs w:val="20"/>
        </w:rPr>
        <w:t xml:space="preserve">zákona o verejnom obstarávaní. </w:t>
      </w:r>
    </w:p>
    <w:p w14:paraId="57F35876" w14:textId="77777777" w:rsidR="00AB133C" w:rsidRPr="000961E2" w:rsidRDefault="00AB133C" w:rsidP="00343D67">
      <w:pPr>
        <w:pStyle w:val="ListParagraph"/>
        <w:numPr>
          <w:ilvl w:val="1"/>
          <w:numId w:val="4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F3894" w:rsidRDefault="00AB133C" w:rsidP="00343D67">
      <w:pPr>
        <w:pStyle w:val="ListParagraph"/>
        <w:numPr>
          <w:ilvl w:val="2"/>
          <w:numId w:val="43"/>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uzavretia zmluvy.</w:t>
      </w:r>
    </w:p>
    <w:p w14:paraId="62984C38" w14:textId="20C212EA" w:rsidR="00B837C8" w:rsidRPr="000961E2" w:rsidRDefault="00B837C8" w:rsidP="008D2836">
      <w:pPr>
        <w:jc w:val="both"/>
        <w:rPr>
          <w:rFonts w:asciiTheme="majorHAnsi" w:hAnsiTheme="majorHAnsi"/>
        </w:rPr>
      </w:pPr>
    </w:p>
    <w:p w14:paraId="07B0F1CA" w14:textId="77777777" w:rsidR="00B82008" w:rsidRPr="000961E2"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Obsah ponuk</w:t>
      </w:r>
      <w:r w:rsidR="005D17CE" w:rsidRPr="000961E2">
        <w:rPr>
          <w:rFonts w:asciiTheme="majorHAnsi" w:hAnsiTheme="majorHAnsi" w:cs="Arial"/>
          <w:b/>
          <w:bCs/>
          <w:smallCaps/>
          <w:sz w:val="20"/>
          <w:szCs w:val="20"/>
        </w:rPr>
        <w:t>y</w:t>
      </w:r>
    </w:p>
    <w:p w14:paraId="768019BB" w14:textId="55C2A7F0" w:rsidR="002A2996"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245B3F24" w:rsidR="00EA04B5" w:rsidRPr="000961E2" w:rsidRDefault="005D17CE"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CC471F">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961E2" w:rsidRDefault="001419DC" w:rsidP="00343D67">
      <w:pPr>
        <w:pStyle w:val="ListParagraph"/>
        <w:numPr>
          <w:ilvl w:val="2"/>
          <w:numId w:val="21"/>
        </w:numPr>
        <w:spacing w:after="0" w:line="240" w:lineRule="auto"/>
        <w:ind w:left="1276" w:hanging="709"/>
        <w:jc w:val="both"/>
        <w:rPr>
          <w:rFonts w:asciiTheme="majorHAnsi" w:hAnsiTheme="majorHAnsi" w:cs="Arial"/>
          <w:sz w:val="20"/>
          <w:szCs w:val="20"/>
        </w:rPr>
      </w:pPr>
      <w:bookmarkStart w:id="19" w:name="_Hlk121122280"/>
      <w:r w:rsidRPr="000961E2">
        <w:rPr>
          <w:rFonts w:asciiTheme="majorHAnsi" w:hAnsiTheme="majorHAnsi" w:cs="Arial"/>
          <w:sz w:val="20"/>
          <w:szCs w:val="20"/>
        </w:rPr>
        <w:t xml:space="preserve">Vyplnené a podpísané </w:t>
      </w:r>
      <w:bookmarkEnd w:id="19"/>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303F001B" w:rsidR="00AC210D" w:rsidRPr="00AF3894" w:rsidRDefault="00AC210D"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AF3894">
        <w:rPr>
          <w:rFonts w:asciiTheme="majorHAnsi" w:hAnsiTheme="majorHAnsi" w:cs="Arial"/>
          <w:sz w:val="20"/>
          <w:szCs w:val="20"/>
        </w:rPr>
        <w:t>Doklad o zlože</w:t>
      </w:r>
      <w:r w:rsidR="00B964D6" w:rsidRPr="00AF3894">
        <w:rPr>
          <w:rFonts w:asciiTheme="majorHAnsi" w:hAnsiTheme="majorHAnsi" w:cs="Arial"/>
          <w:sz w:val="20"/>
          <w:szCs w:val="20"/>
        </w:rPr>
        <w:t>ní zábezpeky v súlade s bodom 16</w:t>
      </w:r>
      <w:r w:rsidR="001419DC" w:rsidRPr="00AF3894">
        <w:rPr>
          <w:rFonts w:asciiTheme="majorHAnsi" w:hAnsiTheme="majorHAnsi" w:cs="Arial"/>
          <w:sz w:val="20"/>
          <w:szCs w:val="20"/>
        </w:rPr>
        <w:t>.4.</w:t>
      </w:r>
      <w:r w:rsidR="003D79BD" w:rsidRPr="003D79BD">
        <w:rPr>
          <w:rFonts w:asciiTheme="majorHAnsi" w:hAnsiTheme="majorHAnsi" w:cs="Arial"/>
          <w:sz w:val="20"/>
          <w:szCs w:val="20"/>
        </w:rPr>
        <w:t xml:space="preserve"> </w:t>
      </w:r>
      <w:r w:rsidR="003D79BD" w:rsidRPr="00AF3894">
        <w:rPr>
          <w:rFonts w:asciiTheme="majorHAnsi" w:hAnsiTheme="majorHAnsi" w:cs="Arial"/>
          <w:sz w:val="20"/>
          <w:szCs w:val="20"/>
        </w:rPr>
        <w:t>4</w:t>
      </w:r>
      <w:r w:rsidRPr="00AF3894">
        <w:rPr>
          <w:rFonts w:asciiTheme="majorHAnsi" w:hAnsiTheme="majorHAnsi" w:cs="Arial"/>
          <w:sz w:val="20"/>
          <w:szCs w:val="20"/>
        </w:rPr>
        <w:t xml:space="preserve"> týchto súťažných podkladov. </w:t>
      </w:r>
    </w:p>
    <w:p w14:paraId="0F8C76B9" w14:textId="46772430" w:rsidR="00271495" w:rsidRPr="007638F6" w:rsidRDefault="00EA04B5" w:rsidP="00343D67">
      <w:pPr>
        <w:pStyle w:val="ListParagraph"/>
        <w:numPr>
          <w:ilvl w:val="2"/>
          <w:numId w:val="21"/>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69FA5C1E" w14:textId="62184938" w:rsidR="00996BB1" w:rsidRPr="000961E2" w:rsidRDefault="0071370B"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033BA2CF" w:rsidR="00502792" w:rsidRDefault="00F174FC" w:rsidP="00343D67">
      <w:pPr>
        <w:pStyle w:val="ListParagraph"/>
        <w:numPr>
          <w:ilvl w:val="2"/>
          <w:numId w:val="21"/>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lastRenderedPageBreak/>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návrh </w:t>
      </w:r>
      <w:r w:rsidR="002E1378" w:rsidRPr="007638F6">
        <w:rPr>
          <w:rFonts w:asciiTheme="majorHAnsi" w:hAnsiTheme="majorHAnsi" w:cs="Arial"/>
          <w:sz w:val="20"/>
          <w:szCs w:val="20"/>
        </w:rPr>
        <w:t>zmluvy</w:t>
      </w:r>
      <w:r w:rsidR="002E1378"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Pr="000961E2">
        <w:rPr>
          <w:rFonts w:asciiTheme="majorHAnsi" w:hAnsiTheme="majorHAnsi" w:cs="Arial"/>
          <w:sz w:val="20"/>
          <w:szCs w:val="20"/>
        </w:rPr>
        <w:t xml:space="preserve"> </w:t>
      </w:r>
      <w:r w:rsidR="002E1378" w:rsidRPr="000961E2">
        <w:rPr>
          <w:rFonts w:asciiTheme="majorHAnsi" w:hAnsiTheme="majorHAnsi" w:cs="Arial"/>
          <w:i/>
          <w:sz w:val="20"/>
          <w:szCs w:val="20"/>
        </w:rPr>
        <w:t>OBCHODNÉ PODMIENKY DODANIA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21E18A36" w14:textId="167AB9FB" w:rsidR="00036195" w:rsidRPr="00036195" w:rsidRDefault="00036195" w:rsidP="008D72EC">
      <w:pPr>
        <w:pStyle w:val="ListParagraph"/>
        <w:numPr>
          <w:ilvl w:val="2"/>
          <w:numId w:val="21"/>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OBMEDZENIAMI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rsidP="00343D67">
      <w:pPr>
        <w:pStyle w:val="ListParagraph"/>
        <w:numPr>
          <w:ilvl w:val="2"/>
          <w:numId w:val="21"/>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343D67">
      <w:pPr>
        <w:pStyle w:val="ListParagraph"/>
        <w:numPr>
          <w:ilvl w:val="1"/>
          <w:numId w:val="21"/>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343D67">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17.2.10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5626AA2C" w:rsidR="00CA3E41"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 xml:space="preserve">j., aby skupina dodávateľov z dôvodu riadneho plnenia zmluvy uzatvorila a predložila verejnému obstarávateľovi napr. zmluvu v súlade </w:t>
      </w:r>
      <w:r w:rsidR="00CC471F">
        <w:rPr>
          <w:rFonts w:asciiTheme="majorHAnsi" w:hAnsiTheme="majorHAnsi" w:cs="Arial"/>
          <w:sz w:val="20"/>
          <w:szCs w:val="20"/>
        </w:rPr>
        <w:br/>
      </w:r>
      <w:r w:rsidRPr="007638F6">
        <w:rPr>
          <w:rFonts w:asciiTheme="majorHAnsi" w:hAnsiTheme="majorHAnsi" w:cs="Arial"/>
          <w:sz w:val="20"/>
          <w:szCs w:val="20"/>
        </w:rPr>
        <w:t xml:space="preserve">s platnými predpismi Slovenskej republiky a </w:t>
      </w:r>
      <w:proofErr w:type="spellStart"/>
      <w:r w:rsidRPr="007638F6">
        <w:rPr>
          <w:rFonts w:asciiTheme="majorHAnsi" w:hAnsiTheme="majorHAnsi" w:cs="Arial"/>
          <w:sz w:val="20"/>
          <w:szCs w:val="20"/>
        </w:rPr>
        <w:t>acquis</w:t>
      </w:r>
      <w:proofErr w:type="spellEnd"/>
      <w:r w:rsidRPr="007638F6">
        <w:rPr>
          <w:rFonts w:asciiTheme="majorHAnsi" w:hAnsiTheme="majorHAnsi" w:cs="Arial"/>
          <w:sz w:val="20"/>
          <w:szCs w:val="20"/>
        </w:rPr>
        <w:t xml:space="preserve"> </w:t>
      </w:r>
      <w:proofErr w:type="spellStart"/>
      <w:r w:rsidRPr="007638F6">
        <w:rPr>
          <w:rFonts w:asciiTheme="majorHAnsi" w:hAnsiTheme="majorHAnsi" w:cs="Arial"/>
          <w:sz w:val="20"/>
          <w:szCs w:val="20"/>
        </w:rPr>
        <w:t>communautaire</w:t>
      </w:r>
      <w:proofErr w:type="spellEnd"/>
      <w:r w:rsidRPr="007638F6">
        <w:rPr>
          <w:rFonts w:asciiTheme="majorHAnsi" w:hAnsiTheme="majorHAnsi" w:cs="Arial"/>
          <w:sz w:val="20"/>
          <w:szCs w:val="20"/>
        </w:rPr>
        <w:t xml:space="preserv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rsidP="00343D67">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309CE25D" w:rsidR="00E20DB3" w:rsidRPr="00BD4DE5"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kódom (</w:t>
      </w:r>
      <w:proofErr w:type="spellStart"/>
      <w:r w:rsidR="008D6706" w:rsidRPr="00BD4DE5">
        <w:rPr>
          <w:rFonts w:asciiTheme="majorHAnsi" w:hAnsiTheme="majorHAnsi" w:cs="Arial"/>
          <w:sz w:val="20"/>
          <w:szCs w:val="20"/>
        </w:rPr>
        <w:t>eID</w:t>
      </w:r>
      <w:proofErr w:type="spellEnd"/>
      <w:r w:rsidR="008D6706" w:rsidRPr="00BD4DE5">
        <w:rPr>
          <w:rFonts w:asciiTheme="majorHAnsi" w:hAnsiTheme="majorHAnsi" w:cs="Arial"/>
          <w:sz w:val="20"/>
          <w:szCs w:val="20"/>
        </w:rPr>
        <w:t xml:space="preserve">). V systéme je </w:t>
      </w:r>
      <w:r w:rsidRPr="00BD4DE5">
        <w:rPr>
          <w:rFonts w:asciiTheme="majorHAnsi" w:hAnsiTheme="majorHAnsi" w:cs="Arial"/>
          <w:sz w:val="20"/>
          <w:szCs w:val="20"/>
        </w:rPr>
        <w:t xml:space="preserve">autentifikovaná spoločnosť, ktorú pomocou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xml:space="preserve">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rsidP="00343D67">
      <w:pPr>
        <w:pStyle w:val="ListParagraph"/>
        <w:numPr>
          <w:ilvl w:val="0"/>
          <w:numId w:val="45"/>
        </w:numPr>
        <w:tabs>
          <w:tab w:val="num" w:pos="993"/>
        </w:tabs>
        <w:spacing w:after="0" w:line="240" w:lineRule="auto"/>
        <w:jc w:val="both"/>
        <w:rPr>
          <w:rFonts w:asciiTheme="majorHAnsi" w:hAnsiTheme="majorHAnsi" w:cs="Arial"/>
          <w:sz w:val="20"/>
          <w:szCs w:val="20"/>
        </w:rPr>
      </w:pPr>
      <w:bookmarkStart w:id="20" w:name="_Hlk533675063"/>
      <w:r w:rsidRPr="00BD4DE5">
        <w:rPr>
          <w:rFonts w:asciiTheme="majorHAnsi" w:hAnsiTheme="majorHAnsi" w:cs="Arial"/>
          <w:sz w:val="20"/>
          <w:szCs w:val="20"/>
        </w:rPr>
        <w:t xml:space="preserve">nahraním kvalifikovaného elektronického podpisu (napríklad podpisu </w:t>
      </w:r>
      <w:proofErr w:type="spellStart"/>
      <w:r w:rsidRPr="00BD4DE5">
        <w:rPr>
          <w:rFonts w:asciiTheme="majorHAnsi" w:hAnsiTheme="majorHAnsi" w:cs="Arial"/>
          <w:sz w:val="20"/>
          <w:szCs w:val="20"/>
        </w:rPr>
        <w:t>eID</w:t>
      </w:r>
      <w:proofErr w:type="spellEnd"/>
      <w:r w:rsidRPr="00BD4DE5">
        <w:rPr>
          <w:rFonts w:asciiTheme="majorHAnsi" w:hAnsiTheme="majorHAnsi" w:cs="Arial"/>
          <w:sz w:val="20"/>
          <w:szCs w:val="20"/>
        </w:rPr>
        <w:t>) štatutára danej spoločnosti na kartu užívateľa po registrácii a prihlásení do systému JOSEPHINE. Autentifikáciu vykoná poskytovateľ systému JOSEPHINE a to v pracovných dňoch v čase od 8.00 h do 16.00 h</w:t>
      </w:r>
      <w:bookmarkEnd w:id="20"/>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rsidP="00343D67">
      <w:pPr>
        <w:pStyle w:val="ListParagraph"/>
        <w:numPr>
          <w:ilvl w:val="0"/>
          <w:numId w:val="45"/>
        </w:numPr>
        <w:spacing w:after="0" w:line="240" w:lineRule="auto"/>
        <w:jc w:val="both"/>
        <w:rPr>
          <w:rFonts w:asciiTheme="majorHAnsi" w:hAnsiTheme="majorHAnsi" w:cs="Arial"/>
          <w:sz w:val="20"/>
          <w:szCs w:val="20"/>
        </w:rPr>
      </w:pPr>
      <w:bookmarkStart w:id="21"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1"/>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rsidP="00343D67">
      <w:pPr>
        <w:pStyle w:val="ListParagraph"/>
        <w:numPr>
          <w:ilvl w:val="0"/>
          <w:numId w:val="45"/>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6B5F0F51"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CC471F">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8"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F8338A">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rsidP="00343D67">
      <w:pPr>
        <w:pStyle w:val="ListParagraph"/>
        <w:numPr>
          <w:ilvl w:val="1"/>
          <w:numId w:val="44"/>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5626456E" w:rsidR="005F771B" w:rsidRPr="003F4673" w:rsidRDefault="005A059B" w:rsidP="00177C69">
      <w:pPr>
        <w:jc w:val="both"/>
        <w:rPr>
          <w:rFonts w:asciiTheme="majorHAnsi" w:hAnsiTheme="majorHAnsi" w:cs="Arial"/>
          <w:bCs/>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8A1B44" w:rsidRPr="008A1B44">
        <w:rPr>
          <w:rFonts w:asciiTheme="majorHAnsi" w:hAnsiTheme="majorHAnsi" w:cs="Arial"/>
          <w:b/>
          <w:color w:val="000000"/>
          <w:sz w:val="20"/>
          <w:szCs w:val="20"/>
        </w:rPr>
        <w:t>Transformácia podporných služieb</w:t>
      </w:r>
      <w:r w:rsidR="00CB2935" w:rsidRPr="00B667DD">
        <w:rPr>
          <w:rFonts w:asciiTheme="majorHAnsi" w:hAnsiTheme="majorHAnsi" w:cs="Arial"/>
          <w:bCs/>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6DF4CD92" w:rsidR="00C8482F" w:rsidRPr="000961E2" w:rsidRDefault="00C00EAB"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7F0CB8" w:rsidRPr="00340415">
        <w:rPr>
          <w:rFonts w:asciiTheme="majorHAnsi" w:hAnsiTheme="majorHAnsi" w:cs="Arial"/>
          <w:b/>
          <w:sz w:val="20"/>
          <w:szCs w:val="20"/>
        </w:rPr>
        <w:t>09</w:t>
      </w:r>
      <w:r w:rsidR="007F44BE" w:rsidRPr="00340415">
        <w:rPr>
          <w:rFonts w:asciiTheme="majorHAnsi" w:hAnsiTheme="majorHAnsi" w:cs="Arial"/>
          <w:b/>
          <w:sz w:val="20"/>
          <w:szCs w:val="20"/>
        </w:rPr>
        <w:t>.</w:t>
      </w:r>
      <w:r w:rsidR="007F0CB8" w:rsidRPr="00340415">
        <w:rPr>
          <w:rFonts w:asciiTheme="majorHAnsi" w:hAnsiTheme="majorHAnsi" w:cs="Arial"/>
          <w:b/>
          <w:sz w:val="20"/>
          <w:szCs w:val="20"/>
        </w:rPr>
        <w:t>01</w:t>
      </w:r>
      <w:r w:rsidR="00E67E4D" w:rsidRPr="00340415">
        <w:rPr>
          <w:rFonts w:asciiTheme="majorHAnsi" w:hAnsiTheme="majorHAnsi" w:cs="Arial"/>
          <w:b/>
          <w:sz w:val="20"/>
          <w:szCs w:val="20"/>
        </w:rPr>
        <w:t>.</w:t>
      </w:r>
      <w:r w:rsidR="007F0CB8" w:rsidRPr="00340415">
        <w:rPr>
          <w:rFonts w:asciiTheme="majorHAnsi" w:hAnsiTheme="majorHAnsi" w:cs="Arial"/>
          <w:b/>
          <w:sz w:val="20"/>
          <w:szCs w:val="20"/>
        </w:rPr>
        <w:t xml:space="preserve">2023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10.00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rsidP="00343D67">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rsidP="00343D67">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rsidP="00343D67">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rsidP="00343D67">
      <w:pPr>
        <w:pStyle w:val="ListParagraph"/>
        <w:numPr>
          <w:ilvl w:val="1"/>
          <w:numId w:val="24"/>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9"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54E65A26" w:rsidR="00876E8B" w:rsidRPr="000961E2" w:rsidRDefault="00646DFF" w:rsidP="00343D67">
      <w:pPr>
        <w:pStyle w:val="ListParagraph"/>
        <w:numPr>
          <w:ilvl w:val="1"/>
          <w:numId w:val="24"/>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r w:rsidR="00CD3FB2" w:rsidRPr="000961E2">
        <w:rPr>
          <w:rFonts w:asciiTheme="majorHAnsi" w:hAnsiTheme="majorHAnsi" w:cs="Arial"/>
          <w:color w:val="000000"/>
          <w:sz w:val="20"/>
          <w:szCs w:val="20"/>
        </w:rPr>
        <w:t>.</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rsidP="00343D67">
      <w:pPr>
        <w:pStyle w:val="ListParagraph"/>
        <w:numPr>
          <w:ilvl w:val="1"/>
          <w:numId w:val="4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343D67">
      <w:pPr>
        <w:pStyle w:val="ListParagraph"/>
        <w:numPr>
          <w:ilvl w:val="2"/>
          <w:numId w:val="26"/>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343D67">
      <w:pPr>
        <w:pStyle w:val="ListParagraph"/>
        <w:numPr>
          <w:ilvl w:val="1"/>
          <w:numId w:val="2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3304FE5" w:rsidR="00C10A5D"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343D67">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343D67">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28695142" w:rsidR="003A4C1B" w:rsidRPr="000961E2" w:rsidRDefault="003A4C1B"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CC471F">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2D987F17" w:rsidR="008E5CCA" w:rsidRDefault="002030D0"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105CD996" w:rsidR="00C5577A" w:rsidRPr="000961E2" w:rsidRDefault="00DE6BB8" w:rsidP="00343D6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64719D74" w:rsidR="00245563" w:rsidRPr="000961E2" w:rsidRDefault="00DB164D"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p>
    <w:p w14:paraId="0AD4EDF1" w14:textId="525BD78E" w:rsidR="000F49E3" w:rsidRDefault="00820B67" w:rsidP="00343D67">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 xml:space="preserve">výsledok vyhodnotenia ponúk, vrátane poradia uchádzačov </w:t>
      </w:r>
      <w:r w:rsidR="00CC471F">
        <w:rPr>
          <w:rFonts w:asciiTheme="majorHAnsi" w:hAnsiTheme="majorHAnsi" w:cs="Arial"/>
          <w:sz w:val="20"/>
          <w:szCs w:val="20"/>
        </w:rPr>
        <w:br/>
      </w:r>
      <w:r w:rsidRPr="000961E2">
        <w:rPr>
          <w:rFonts w:asciiTheme="majorHAnsi" w:hAnsiTheme="majorHAnsi" w:cs="Arial"/>
          <w:sz w:val="20"/>
          <w:szCs w:val="20"/>
        </w:rPr>
        <w:t>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w:t>
      </w:r>
      <w:r w:rsidR="00CC471F">
        <w:rPr>
          <w:rFonts w:asciiTheme="majorHAnsi" w:hAnsiTheme="majorHAnsi" w:cs="Arial"/>
          <w:sz w:val="20"/>
          <w:szCs w:val="20"/>
        </w:rPr>
        <w:br/>
      </w:r>
      <w:r w:rsidR="00FE3229" w:rsidRPr="007638F6">
        <w:rPr>
          <w:rFonts w:asciiTheme="majorHAnsi" w:hAnsiTheme="majorHAnsi" w:cs="Arial"/>
          <w:sz w:val="20"/>
          <w:szCs w:val="20"/>
        </w:rPr>
        <w:t>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20"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1"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rsidP="00343D67">
      <w:pPr>
        <w:pStyle w:val="ListParagraph"/>
        <w:numPr>
          <w:ilvl w:val="0"/>
          <w:numId w:val="48"/>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Uzavretie zmluvy</w:t>
      </w:r>
    </w:p>
    <w:p w14:paraId="53B8C40D" w14:textId="23A1A4AC" w:rsidR="005F51C6" w:rsidRPr="004121C8" w:rsidRDefault="00B70B6C"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CC471F">
        <w:rPr>
          <w:rFonts w:asciiTheme="majorHAnsi" w:hAnsiTheme="majorHAnsi" w:cs="Arial"/>
          <w:sz w:val="20"/>
          <w:szCs w:val="20"/>
        </w:rPr>
        <w:t>y</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5D21C561" w:rsidR="005F51C6" w:rsidRPr="000961E2" w:rsidRDefault="00A61E07"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CC471F">
        <w:rPr>
          <w:rFonts w:asciiTheme="majorHAnsi" w:hAnsiTheme="majorHAnsi" w:cs="Arial"/>
          <w:sz w:val="20"/>
          <w:szCs w:val="20"/>
        </w:rPr>
        <w:t>y</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 </w:t>
      </w:r>
      <w:r w:rsidR="00B324AE">
        <w:rPr>
          <w:rFonts w:asciiTheme="majorHAnsi" w:hAnsiTheme="majorHAnsi" w:cs="Arial"/>
          <w:sz w:val="20"/>
          <w:szCs w:val="20"/>
        </w:rPr>
        <w:t>RPVS</w:t>
      </w:r>
      <w:r w:rsidRPr="000961E2">
        <w:rPr>
          <w:rFonts w:asciiTheme="majorHAnsi" w:hAnsiTheme="majorHAnsi" w:cs="Arial"/>
          <w:sz w:val="20"/>
          <w:szCs w:val="20"/>
        </w:rPr>
        <w:t>.</w:t>
      </w:r>
    </w:p>
    <w:p w14:paraId="682DB568" w14:textId="36B6EA2D" w:rsidR="007B761E" w:rsidRPr="00161DB0"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0367D9E7" w:rsidR="007B761E" w:rsidRPr="007638F6"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 xml:space="preserve">Úspešný uchádzač v zmluve v prílohe č. </w:t>
      </w:r>
      <w:r w:rsidR="007638F6" w:rsidRPr="00161DB0">
        <w:rPr>
          <w:rFonts w:asciiTheme="majorHAnsi" w:hAnsiTheme="majorHAnsi" w:cs="Arial"/>
          <w:sz w:val="20"/>
          <w:szCs w:val="20"/>
        </w:rPr>
        <w:t xml:space="preserve">5 </w:t>
      </w:r>
      <w:r w:rsidRPr="00161DB0">
        <w:rPr>
          <w:rFonts w:asciiTheme="majorHAnsi" w:hAnsiTheme="majorHAnsi" w:cs="Arial"/>
          <w:sz w:val="20"/>
          <w:szCs w:val="20"/>
        </w:rPr>
        <w:t>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w:t>
      </w:r>
      <w:r w:rsidRPr="007638F6">
        <w:rPr>
          <w:rFonts w:asciiTheme="majorHAnsi" w:hAnsiTheme="majorHAnsi" w:cs="Arial"/>
          <w:sz w:val="20"/>
          <w:szCs w:val="20"/>
        </w:rPr>
        <w:t xml:space="preserve"> budúcemu objednávateľovi akúkoľvek zmenu údajov o subdodávateľoch uvedených v predchádzajúcej vete.</w:t>
      </w:r>
    </w:p>
    <w:p w14:paraId="50EDD1E8" w14:textId="139FD46F" w:rsidR="005F51C6" w:rsidRPr="007638F6" w:rsidRDefault="007B761E" w:rsidP="00343D67">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Počas trvania zmluvy je úspešný uchádzač oprávnený zmeniť subdodávateľa uvedeného v prílohe č. </w:t>
      </w:r>
      <w:r w:rsidR="007638F6" w:rsidRPr="007638F6">
        <w:rPr>
          <w:rFonts w:asciiTheme="majorHAnsi" w:hAnsiTheme="majorHAnsi" w:cs="Arial"/>
          <w:sz w:val="20"/>
          <w:szCs w:val="20"/>
        </w:rPr>
        <w:t xml:space="preserve">5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5BFD119E" w14:textId="27B9FCD7" w:rsidR="00750438" w:rsidRPr="00750438" w:rsidRDefault="00BC4F2B" w:rsidP="00343D67">
      <w:pPr>
        <w:pStyle w:val="ListParagraph"/>
        <w:numPr>
          <w:ilvl w:val="1"/>
          <w:numId w:val="29"/>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 xml:space="preserve">5 alebo ods. 6 zákona o verejnom obstarávaní alebo ak neboli doručené námietky podľa § 170 zákona </w:t>
      </w:r>
      <w:r w:rsidR="00CC471F">
        <w:rPr>
          <w:rFonts w:asciiTheme="majorHAnsi" w:hAnsiTheme="majorHAnsi" w:cs="Arial"/>
          <w:sz w:val="20"/>
          <w:szCs w:val="20"/>
        </w:rPr>
        <w:br/>
      </w:r>
      <w:r w:rsidR="00750438" w:rsidRPr="00750438">
        <w:rPr>
          <w:rFonts w:asciiTheme="majorHAnsi" w:hAnsiTheme="majorHAnsi" w:cs="Arial"/>
          <w:sz w:val="20"/>
          <w:szCs w:val="20"/>
        </w:rPr>
        <w:t>o verejnom obstarávaní.</w:t>
      </w:r>
      <w:r w:rsidR="00750438">
        <w:rPr>
          <w:sz w:val="20"/>
          <w:szCs w:val="20"/>
        </w:rPr>
        <w:t xml:space="preserve"> </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343D67">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52EB9E0D" w14:textId="77777777" w:rsidR="004D2C91" w:rsidRPr="000961E2" w:rsidRDefault="004D2C91" w:rsidP="005969DD">
      <w:pPr>
        <w:tabs>
          <w:tab w:val="left" w:pos="567"/>
        </w:tabs>
        <w:jc w:val="both"/>
        <w:rPr>
          <w:rFonts w:asciiTheme="majorHAnsi" w:hAnsiTheme="majorHAnsi" w:cs="Arial"/>
          <w:sz w:val="20"/>
          <w:szCs w:val="20"/>
        </w:rPr>
      </w:pPr>
    </w:p>
    <w:p w14:paraId="2BE8B9AB" w14:textId="77777777" w:rsidR="000E1242" w:rsidRPr="000961E2" w:rsidRDefault="000E1242" w:rsidP="00AA6ED9">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3B5F3DE4" w:rsidR="006B0E54" w:rsidRPr="000961E2" w:rsidRDefault="006B0E54" w:rsidP="00AF175C">
      <w:pPr>
        <w:pStyle w:val="BodyText"/>
        <w:rPr>
          <w:rFonts w:asciiTheme="majorHAnsi" w:hAnsiTheme="majorHAnsi" w:cs="Arial"/>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8A1B44" w:rsidRPr="008A1B44">
        <w:rPr>
          <w:rFonts w:asciiTheme="majorHAnsi" w:hAnsiTheme="majorHAnsi" w:cs="Arial"/>
          <w:b/>
          <w:sz w:val="20"/>
          <w:szCs w:val="20"/>
        </w:rPr>
        <w:t>Transformácia podporných služieb</w:t>
      </w:r>
    </w:p>
    <w:p w14:paraId="02B05AB6" w14:textId="09053474"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C471F">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294EA03E"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63320E4B" w14:textId="125B5181" w:rsidR="0038251A" w:rsidRDefault="0038251A" w:rsidP="006B0E54">
      <w:pPr>
        <w:pStyle w:val="BodyText"/>
        <w:jc w:val="left"/>
        <w:rPr>
          <w:rFonts w:asciiTheme="majorHAnsi" w:hAnsiTheme="majorHAnsi" w:cs="Arial"/>
          <w:i/>
          <w:sz w:val="20"/>
          <w:szCs w:val="20"/>
        </w:rPr>
      </w:pPr>
    </w:p>
    <w:p w14:paraId="545277D0" w14:textId="7ACB3802" w:rsidR="0038251A" w:rsidRDefault="0038251A" w:rsidP="006B0E54">
      <w:pPr>
        <w:pStyle w:val="BodyText"/>
        <w:jc w:val="left"/>
        <w:rPr>
          <w:rFonts w:asciiTheme="majorHAnsi" w:hAnsiTheme="majorHAnsi" w:cs="Arial"/>
          <w:i/>
          <w:sz w:val="20"/>
          <w:szCs w:val="20"/>
        </w:rPr>
      </w:pPr>
    </w:p>
    <w:p w14:paraId="61308F93" w14:textId="1F00D525"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2"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2"/>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4FD627BF" w:rsidR="00A23ADE" w:rsidRPr="000961E2"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A1B44" w:rsidRPr="008A1B44">
        <w:rPr>
          <w:rFonts w:asciiTheme="majorHAnsi" w:hAnsiTheme="majorHAnsi" w:cs="Arial"/>
          <w:b/>
          <w:sz w:val="20"/>
          <w:szCs w:val="20"/>
        </w:rPr>
        <w:t>Transformácia podporných služieb</w:t>
      </w:r>
    </w:p>
    <w:p w14:paraId="2D2AFA12"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08F52361"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343D67">
      <w:pPr>
        <w:pStyle w:val="BodyText"/>
        <w:numPr>
          <w:ilvl w:val="0"/>
          <w:numId w:val="30"/>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65BFB502"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8A1B44" w:rsidRPr="008A1B44">
        <w:rPr>
          <w:rFonts w:asciiTheme="majorHAnsi" w:hAnsiTheme="majorHAnsi" w:cs="Arial"/>
          <w:b/>
          <w:sz w:val="20"/>
          <w:szCs w:val="20"/>
        </w:rPr>
        <w:t>Transformácia podporných služieb</w:t>
      </w:r>
      <w:r w:rsidR="008A1B44">
        <w:rPr>
          <w:rFonts w:asciiTheme="majorHAnsi" w:hAnsiTheme="majorHAnsi" w:cs="Arial"/>
          <w:b/>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OBMEDZENIAMI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k zákazke zadávanej postupom podľa § 66 a násl. Zákona č. 343/2015 Z. z. o verejnom obstarávaní a o zmene a doplnení niektorých zákonov v znení neskorších predpisov (ďalej len „zákon o verejnom obstarávaní“) s názvom a predmetom zákazky: Transformácia podporných služieb</w:t>
      </w:r>
    </w:p>
    <w:p w14:paraId="101742EE" w14:textId="77777777" w:rsidR="00C63438" w:rsidRPr="008D72EC" w:rsidRDefault="00C63438" w:rsidP="00C63438">
      <w:pPr>
        <w:rPr>
          <w:rFonts w:asciiTheme="majorHAnsi" w:hAnsiTheme="majorHAnsi" w:cs="Arial"/>
          <w:sz w:val="20"/>
          <w:szCs w:val="20"/>
        </w:rPr>
      </w:pPr>
    </w:p>
    <w:p w14:paraId="676F5D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63438">
      <w:pPr>
        <w:rPr>
          <w:rFonts w:asciiTheme="majorHAnsi" w:hAnsiTheme="majorHAnsi" w:cs="Arial"/>
          <w:sz w:val="20"/>
          <w:szCs w:val="20"/>
        </w:rPr>
      </w:pPr>
    </w:p>
    <w:p w14:paraId="5ADDCE1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63438">
      <w:pPr>
        <w:rPr>
          <w:rFonts w:asciiTheme="majorHAnsi" w:hAnsiTheme="majorHAnsi" w:cs="Arial"/>
          <w:sz w:val="20"/>
          <w:szCs w:val="20"/>
        </w:rPr>
      </w:pPr>
    </w:p>
    <w:p w14:paraId="45BBC24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63438">
      <w:pPr>
        <w:rPr>
          <w:rFonts w:asciiTheme="majorHAnsi" w:hAnsiTheme="majorHAnsi" w:cs="Arial"/>
          <w:sz w:val="20"/>
          <w:szCs w:val="20"/>
        </w:rPr>
      </w:pPr>
    </w:p>
    <w:p w14:paraId="3BE9EA4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63438">
      <w:pPr>
        <w:rPr>
          <w:rFonts w:asciiTheme="majorHAnsi" w:hAnsiTheme="majorHAnsi" w:cs="Arial"/>
          <w:sz w:val="20"/>
          <w:szCs w:val="20"/>
        </w:rPr>
      </w:pPr>
    </w:p>
    <w:p w14:paraId="32EAE533"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63438">
      <w:pPr>
        <w:rPr>
          <w:rFonts w:asciiTheme="majorHAnsi" w:hAnsiTheme="majorHAnsi" w:cs="Arial"/>
          <w:sz w:val="20"/>
          <w:szCs w:val="20"/>
        </w:rPr>
      </w:pPr>
    </w:p>
    <w:p w14:paraId="3C523FB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63438">
      <w:pPr>
        <w:rPr>
          <w:rFonts w:asciiTheme="majorHAnsi" w:hAnsiTheme="majorHAnsi" w:cs="Arial"/>
          <w:sz w:val="20"/>
          <w:szCs w:val="20"/>
        </w:rPr>
      </w:pPr>
    </w:p>
    <w:p w14:paraId="1369546C"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63438">
      <w:pPr>
        <w:rPr>
          <w:rFonts w:asciiTheme="majorHAnsi" w:hAnsiTheme="majorHAnsi" w:cs="Arial"/>
          <w:sz w:val="20"/>
          <w:szCs w:val="20"/>
        </w:rPr>
      </w:pPr>
    </w:p>
    <w:p w14:paraId="6B31028E"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63438">
      <w:pPr>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77777777" w:rsidR="00C63438" w:rsidRPr="008D72EC" w:rsidRDefault="00C63438" w:rsidP="00C63438">
      <w:pPr>
        <w:rPr>
          <w:rFonts w:asciiTheme="majorHAnsi" w:hAnsiTheme="majorHAnsi" w:cs="Arial"/>
          <w:sz w:val="20"/>
          <w:szCs w:val="20"/>
        </w:rPr>
      </w:pPr>
      <w:r w:rsidRPr="008D72EC">
        <w:rPr>
          <w:rFonts w:asciiTheme="majorHAnsi" w:hAnsiTheme="majorHAnsi" w:cs="Arial"/>
          <w:sz w:val="20"/>
          <w:szCs w:val="20"/>
        </w:rPr>
        <w:tab/>
      </w: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rsidP="00343D67">
      <w:pPr>
        <w:pStyle w:val="ListParagraph"/>
        <w:numPr>
          <w:ilvl w:val="1"/>
          <w:numId w:val="31"/>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rsidP="00343D67">
      <w:pPr>
        <w:pStyle w:val="ListParagraph"/>
        <w:numPr>
          <w:ilvl w:val="2"/>
          <w:numId w:val="31"/>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1C4B234E"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D92420">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rsidP="00343D67">
      <w:pPr>
        <w:numPr>
          <w:ilvl w:val="2"/>
          <w:numId w:val="31"/>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rsidP="00343D67">
      <w:pPr>
        <w:pStyle w:val="ListParagraph"/>
        <w:numPr>
          <w:ilvl w:val="1"/>
          <w:numId w:val="41"/>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rsidP="00343D67">
      <w:pPr>
        <w:pStyle w:val="ListParagraph"/>
        <w:numPr>
          <w:ilvl w:val="1"/>
          <w:numId w:val="41"/>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2D544D18" w14:textId="001CA28C" w:rsidR="007C6039" w:rsidRPr="009147A8" w:rsidRDefault="005F05F0" w:rsidP="00343D67">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F6697C"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6697C">
        <w:rPr>
          <w:rFonts w:asciiTheme="majorHAnsi" w:hAnsiTheme="majorHAnsi" w:cs="Arial"/>
          <w:b/>
          <w:bCs/>
          <w:smallCaps/>
          <w:sz w:val="20"/>
          <w:szCs w:val="20"/>
        </w:rPr>
        <w:t>Podmienky účasti vo verejnom obstarávaní týkajúce sa technickej alebo odbornej spôsobilosti</w:t>
      </w:r>
    </w:p>
    <w:p w14:paraId="6E0E5BD4" w14:textId="77777777" w:rsidR="00A37035" w:rsidRPr="00601BB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37E5D3FE" w14:textId="7F2860ED" w:rsidR="00A37035" w:rsidRDefault="00A37035" w:rsidP="00A37035">
      <w:pPr>
        <w:pStyle w:val="ListParagraph"/>
        <w:numPr>
          <w:ilvl w:val="2"/>
          <w:numId w:val="33"/>
        </w:numPr>
        <w:spacing w:after="0" w:line="240" w:lineRule="auto"/>
        <w:ind w:left="1276" w:hanging="709"/>
        <w:jc w:val="both"/>
        <w:rPr>
          <w:rFonts w:asciiTheme="majorHAnsi" w:hAnsiTheme="majorHAnsi" w:cs="Arial"/>
          <w:i/>
          <w:iCs/>
          <w:sz w:val="20"/>
          <w:szCs w:val="20"/>
        </w:rPr>
      </w:pPr>
      <w:r w:rsidRPr="00601BB2">
        <w:rPr>
          <w:rFonts w:asciiTheme="majorHAnsi" w:hAnsiTheme="majorHAnsi" w:cs="Arial"/>
          <w:b/>
          <w:sz w:val="20"/>
          <w:szCs w:val="20"/>
        </w:rPr>
        <w:t>Podľa § 34 ods. 1 písm. a</w:t>
      </w:r>
      <w:r w:rsidRPr="00601BB2">
        <w:rPr>
          <w:rFonts w:asciiTheme="majorHAnsi" w:hAnsiTheme="majorHAnsi" w:cs="Arial"/>
          <w:sz w:val="20"/>
          <w:szCs w:val="20"/>
        </w:rPr>
        <w:t xml:space="preserve">) </w:t>
      </w:r>
      <w:r w:rsidRPr="001A2BBC">
        <w:rPr>
          <w:rFonts w:asciiTheme="majorHAnsi" w:hAnsiTheme="majorHAnsi" w:cs="Arial"/>
          <w:sz w:val="20"/>
          <w:szCs w:val="20"/>
        </w:rPr>
        <w:t>zákona o verejnom obstarávaní</w:t>
      </w:r>
      <w:r w:rsidRPr="00EA6D1F">
        <w:rPr>
          <w:rFonts w:asciiTheme="majorHAnsi" w:hAnsiTheme="majorHAnsi" w:cs="Arial"/>
          <w:i/>
          <w:iCs/>
          <w:sz w:val="20"/>
          <w:szCs w:val="20"/>
        </w:rPr>
        <w:t xml:space="preserve"> – zoznam dodávok tovaru alebo poskytnutých služieb za </w:t>
      </w:r>
      <w:bookmarkStart w:id="23" w:name="_Hlk111722397"/>
      <w:r w:rsidRPr="00EA6D1F">
        <w:rPr>
          <w:rFonts w:asciiTheme="majorHAnsi" w:hAnsiTheme="majorHAnsi" w:cs="Arial"/>
          <w:i/>
          <w:iCs/>
          <w:sz w:val="20"/>
          <w:szCs w:val="20"/>
        </w:rPr>
        <w:t>predchádzajúc</w:t>
      </w:r>
      <w:r w:rsidRPr="00AD0DFA">
        <w:rPr>
          <w:rFonts w:asciiTheme="majorHAnsi" w:hAnsiTheme="majorHAnsi" w:cs="Arial"/>
          <w:i/>
          <w:iCs/>
          <w:sz w:val="20"/>
          <w:szCs w:val="20"/>
        </w:rPr>
        <w:t xml:space="preserve">e tri roky </w:t>
      </w:r>
      <w:r w:rsidRPr="00EA6D1F">
        <w:rPr>
          <w:rFonts w:asciiTheme="majorHAnsi" w:hAnsiTheme="majorHAnsi" w:cs="Arial"/>
          <w:i/>
          <w:iCs/>
          <w:sz w:val="20"/>
          <w:szCs w:val="20"/>
        </w:rPr>
        <w:t xml:space="preserve">od vyhlásenia verejného obstarávania </w:t>
      </w:r>
      <w:bookmarkEnd w:id="23"/>
      <w:r w:rsidRPr="00EA6D1F">
        <w:rPr>
          <w:rFonts w:asciiTheme="majorHAnsi" w:hAnsiTheme="majorHAnsi" w:cs="Arial"/>
          <w:i/>
          <w:iCs/>
          <w:sz w:val="20"/>
          <w:szCs w:val="20"/>
        </w:rPr>
        <w:t>s uvedením cien, lehôt dodania a odberateľov; dokladom je referencia, ak odberateľom bol verejný obstarávateľ alebo obstarávateľ podľa zákona o verejnom obstarávaní; ak referencia nebola vyhotovená podľa </w:t>
      </w:r>
      <w:hyperlink r:id="rId22" w:anchor="paragraf-12" w:tooltip="Odkaz na predpis alebo ustanovenie" w:history="1">
        <w:r w:rsidRPr="00EA6D1F">
          <w:rPr>
            <w:rFonts w:cs="Arial"/>
            <w:i/>
            <w:iCs/>
            <w:sz w:val="20"/>
            <w:szCs w:val="20"/>
          </w:rPr>
          <w:t>§ 12</w:t>
        </w:r>
      </w:hyperlink>
      <w:r w:rsidRPr="00EA6D1F">
        <w:rPr>
          <w:rFonts w:asciiTheme="majorHAnsi" w:hAnsiTheme="majorHAnsi" w:cs="Arial"/>
          <w:i/>
          <w:iCs/>
          <w:sz w:val="20"/>
          <w:szCs w:val="20"/>
        </w:rPr>
        <w:t xml:space="preserve"> zákona o verejnom obstarávaní dokladom môže byť aj vyhlásenie uchádzača alebo záujemcu o ich uskutočnení, doplnené dokladom, preukazujúcim ich uskutočnenie.</w:t>
      </w:r>
    </w:p>
    <w:p w14:paraId="717CB6D4" w14:textId="77777777" w:rsidR="005A4289" w:rsidRPr="00340415" w:rsidRDefault="005A4289" w:rsidP="00340415">
      <w:pPr>
        <w:ind w:left="1276"/>
        <w:jc w:val="both"/>
        <w:rPr>
          <w:rFonts w:asciiTheme="majorHAnsi" w:hAnsiTheme="majorHAnsi" w:cs="Arial"/>
          <w:sz w:val="20"/>
          <w:szCs w:val="20"/>
        </w:rPr>
      </w:pPr>
      <w:r w:rsidRPr="00340415">
        <w:rPr>
          <w:rFonts w:asciiTheme="majorHAnsi" w:hAnsiTheme="majorHAnsi" w:cs="Arial"/>
          <w:b/>
          <w:bCs/>
          <w:sz w:val="20"/>
          <w:szCs w:val="20"/>
        </w:rPr>
        <w:t>Podľa § 34 ods. 2 zákona o verejnom obstarávaní</w:t>
      </w:r>
      <w:r w:rsidRPr="00340415">
        <w:rPr>
          <w:rFonts w:asciiTheme="majorHAnsi" w:hAnsiTheme="majorHAnsi" w:cs="Arial"/>
          <w:sz w:val="20"/>
          <w:szCs w:val="20"/>
        </w:rPr>
        <w:t xml:space="preserve"> – </w:t>
      </w:r>
      <w:r w:rsidRPr="00340415">
        <w:rPr>
          <w:rFonts w:asciiTheme="majorHAnsi" w:hAnsiTheme="majorHAnsi" w:cs="Arial"/>
          <w:i/>
          <w:iCs/>
          <w:sz w:val="20"/>
          <w:szCs w:val="20"/>
        </w:rPr>
        <w:t>ak je to potrebné na zaistenie primeranej úrovne hospodárskej súťaže, verejný obstarávateľ môže určiť dlhšiu dobu, ako je doba podľa § 34 odseku 1 písm. a) zákona o verejnom obstarávaní.</w:t>
      </w:r>
    </w:p>
    <w:p w14:paraId="4B1B4D99" w14:textId="77777777" w:rsidR="005A4289" w:rsidRPr="00EA6D1F" w:rsidRDefault="005A4289" w:rsidP="00340415">
      <w:pPr>
        <w:pStyle w:val="ListParagraph"/>
        <w:spacing w:after="0" w:line="240" w:lineRule="auto"/>
        <w:ind w:left="1276"/>
        <w:jc w:val="both"/>
        <w:rPr>
          <w:rFonts w:asciiTheme="majorHAnsi" w:hAnsiTheme="majorHAnsi" w:cs="Arial"/>
          <w:i/>
          <w:iCs/>
          <w:sz w:val="20"/>
          <w:szCs w:val="20"/>
        </w:rPr>
      </w:pPr>
    </w:p>
    <w:p w14:paraId="09EA472D" w14:textId="77777777" w:rsidR="00A37035" w:rsidRPr="000961E2" w:rsidRDefault="00A37035" w:rsidP="00A37035">
      <w:pPr>
        <w:ind w:left="1276"/>
        <w:jc w:val="both"/>
        <w:rPr>
          <w:rFonts w:asciiTheme="majorHAnsi" w:hAnsiTheme="majorHAnsi" w:cs="Arial"/>
          <w:sz w:val="20"/>
          <w:szCs w:val="20"/>
        </w:rPr>
      </w:pPr>
      <w:r w:rsidRPr="00616CBE">
        <w:rPr>
          <w:rFonts w:asciiTheme="majorHAnsi" w:hAnsiTheme="majorHAnsi" w:cs="Arial"/>
          <w:b/>
          <w:sz w:val="20"/>
          <w:szCs w:val="20"/>
        </w:rPr>
        <w:t>Minimálna požadovaná úroveň podmienky účasti:</w:t>
      </w:r>
    </w:p>
    <w:p w14:paraId="479F46E4" w14:textId="2F41CFDC" w:rsidR="00A37035" w:rsidRPr="00A74CC0" w:rsidRDefault="00A37035" w:rsidP="00A37035">
      <w:pPr>
        <w:pStyle w:val="ListParagraph"/>
        <w:numPr>
          <w:ilvl w:val="3"/>
          <w:numId w:val="32"/>
        </w:numPr>
        <w:tabs>
          <w:tab w:val="left" w:pos="2127"/>
        </w:tabs>
        <w:spacing w:after="0" w:line="240" w:lineRule="auto"/>
        <w:ind w:left="2127" w:hanging="851"/>
        <w:jc w:val="both"/>
        <w:rPr>
          <w:rFonts w:ascii="Cambria" w:hAnsi="Cambria"/>
          <w:color w:val="000000" w:themeColor="text1"/>
          <w:sz w:val="20"/>
          <w:szCs w:val="20"/>
        </w:rPr>
      </w:pPr>
      <w:r w:rsidRPr="00A74CC0">
        <w:rPr>
          <w:rFonts w:asciiTheme="majorHAnsi" w:hAnsiTheme="majorHAnsi"/>
          <w:sz w:val="20"/>
        </w:rPr>
        <w:t xml:space="preserve">Verejný obstarávateľ </w:t>
      </w:r>
      <w:bookmarkStart w:id="24" w:name="_Hlk108085808"/>
      <w:r w:rsidRPr="00A74CC0">
        <w:rPr>
          <w:rFonts w:asciiTheme="majorHAnsi" w:hAnsiTheme="majorHAnsi"/>
          <w:sz w:val="20"/>
        </w:rPr>
        <w:t xml:space="preserve">požaduje, aby uchádzač v ponuke predložil zoznam </w:t>
      </w:r>
      <w:bookmarkEnd w:id="24"/>
      <w:r w:rsidRPr="00A74CC0">
        <w:rPr>
          <w:rFonts w:asciiTheme="majorHAnsi" w:hAnsiTheme="majorHAnsi"/>
          <w:sz w:val="20"/>
        </w:rPr>
        <w:br/>
      </w:r>
      <w:r w:rsidR="00A571A1" w:rsidRPr="00A74CC0">
        <w:rPr>
          <w:rFonts w:asciiTheme="majorHAnsi" w:hAnsiTheme="majorHAnsi"/>
          <w:sz w:val="20"/>
        </w:rPr>
        <w:t xml:space="preserve">zákaziek </w:t>
      </w:r>
      <w:r w:rsidR="00DC1AE9">
        <w:rPr>
          <w:rFonts w:asciiTheme="majorHAnsi" w:hAnsiTheme="majorHAnsi"/>
          <w:sz w:val="20"/>
        </w:rPr>
        <w:t xml:space="preserve">s rovnakým, alebo podobným predmetom plnenia, </w:t>
      </w:r>
      <w:r w:rsidRPr="00A74CC0">
        <w:rPr>
          <w:rFonts w:asciiTheme="majorHAnsi" w:hAnsiTheme="majorHAnsi"/>
          <w:sz w:val="20"/>
        </w:rPr>
        <w:t xml:space="preserve">realizovaných </w:t>
      </w:r>
      <w:r w:rsidR="00A571A1" w:rsidRPr="00A74CC0">
        <w:rPr>
          <w:rFonts w:ascii="Cambria" w:hAnsi="Cambria"/>
          <w:color w:val="000000" w:themeColor="text1"/>
          <w:sz w:val="20"/>
          <w:szCs w:val="20"/>
        </w:rPr>
        <w:t>za predchádzajúc</w:t>
      </w:r>
      <w:r w:rsidR="00AD0DFA">
        <w:rPr>
          <w:rFonts w:ascii="Cambria" w:hAnsi="Cambria"/>
          <w:color w:val="000000" w:themeColor="text1"/>
          <w:sz w:val="20"/>
          <w:szCs w:val="20"/>
        </w:rPr>
        <w:t xml:space="preserve">ich </w:t>
      </w:r>
      <w:r w:rsidR="00AD0DFA" w:rsidRPr="00AD0DFA">
        <w:rPr>
          <w:rFonts w:ascii="Cambria" w:hAnsi="Cambria"/>
          <w:color w:val="000000" w:themeColor="text1"/>
          <w:sz w:val="20"/>
          <w:szCs w:val="20"/>
        </w:rPr>
        <w:t>päť rokov</w:t>
      </w:r>
      <w:r w:rsidR="00AD0DFA">
        <w:rPr>
          <w:rFonts w:ascii="Cambria" w:hAnsi="Cambria"/>
          <w:color w:val="000000" w:themeColor="text1"/>
          <w:sz w:val="20"/>
          <w:szCs w:val="20"/>
        </w:rPr>
        <w:t xml:space="preserve"> </w:t>
      </w:r>
      <w:r w:rsidR="00A571A1" w:rsidRPr="00A74CC0">
        <w:rPr>
          <w:rFonts w:ascii="Cambria" w:hAnsi="Cambria"/>
          <w:color w:val="000000" w:themeColor="text1"/>
          <w:sz w:val="20"/>
          <w:szCs w:val="20"/>
        </w:rPr>
        <w:t>od vyhlásenia verejného obstarávania</w:t>
      </w:r>
      <w:r w:rsidR="00A571A1">
        <w:rPr>
          <w:rFonts w:asciiTheme="majorHAnsi" w:hAnsiTheme="majorHAnsi"/>
          <w:sz w:val="20"/>
        </w:rPr>
        <w:t xml:space="preserve">, </w:t>
      </w:r>
      <w:r w:rsidR="00084C38">
        <w:rPr>
          <w:rFonts w:asciiTheme="majorHAnsi" w:hAnsiTheme="majorHAnsi"/>
          <w:sz w:val="20"/>
        </w:rPr>
        <w:t>obsahujúc</w:t>
      </w:r>
      <w:r w:rsidR="00B13364">
        <w:rPr>
          <w:rFonts w:asciiTheme="majorHAnsi" w:hAnsiTheme="majorHAnsi"/>
          <w:sz w:val="20"/>
        </w:rPr>
        <w:t>i</w:t>
      </w:r>
      <w:r w:rsidR="00084C38">
        <w:rPr>
          <w:rFonts w:asciiTheme="majorHAnsi" w:hAnsiTheme="majorHAnsi"/>
          <w:sz w:val="20"/>
        </w:rPr>
        <w:t xml:space="preserve"> </w:t>
      </w:r>
      <w:r w:rsidRPr="00A74CC0">
        <w:rPr>
          <w:rFonts w:asciiTheme="majorHAnsi" w:hAnsiTheme="majorHAnsi" w:cs="Arial"/>
          <w:sz w:val="20"/>
          <w:szCs w:val="20"/>
        </w:rPr>
        <w:t xml:space="preserve">minimálne </w:t>
      </w:r>
      <w:r w:rsidRPr="00AD0DFA">
        <w:rPr>
          <w:rFonts w:ascii="Cambria" w:hAnsi="Cambria"/>
          <w:color w:val="000000" w:themeColor="text1"/>
          <w:sz w:val="20"/>
          <w:szCs w:val="20"/>
        </w:rPr>
        <w:t>jed</w:t>
      </w:r>
      <w:r w:rsidR="00084C38" w:rsidRPr="00AD0DFA">
        <w:rPr>
          <w:rFonts w:ascii="Cambria" w:hAnsi="Cambria"/>
          <w:color w:val="000000" w:themeColor="text1"/>
          <w:sz w:val="20"/>
          <w:szCs w:val="20"/>
        </w:rPr>
        <w:t>en</w:t>
      </w:r>
      <w:r w:rsidRPr="00AD0DFA">
        <w:rPr>
          <w:rFonts w:ascii="Cambria" w:hAnsi="Cambria"/>
          <w:color w:val="000000" w:themeColor="text1"/>
          <w:sz w:val="20"/>
          <w:szCs w:val="20"/>
        </w:rPr>
        <w:t xml:space="preserve"> ukončený projekt</w:t>
      </w:r>
      <w:r w:rsidRPr="00A74CC0">
        <w:rPr>
          <w:rFonts w:ascii="Cambria" w:hAnsi="Cambria"/>
          <w:color w:val="000000" w:themeColor="text1"/>
          <w:sz w:val="20"/>
          <w:szCs w:val="20"/>
        </w:rPr>
        <w:t xml:space="preserve">, ktorého výstupom bola transformácia procesov v organizácii, ktorá zamestnáva </w:t>
      </w:r>
      <w:r w:rsidRPr="00AD0DFA">
        <w:rPr>
          <w:rFonts w:ascii="Cambria" w:hAnsi="Cambria"/>
          <w:color w:val="000000" w:themeColor="text1"/>
          <w:sz w:val="20"/>
          <w:szCs w:val="20"/>
        </w:rPr>
        <w:t>aspoň päťsto zamestnancov</w:t>
      </w:r>
      <w:r w:rsidRPr="00A74CC0">
        <w:rPr>
          <w:rFonts w:ascii="Cambria" w:hAnsi="Cambria"/>
          <w:color w:val="000000" w:themeColor="text1"/>
          <w:sz w:val="20"/>
          <w:szCs w:val="20"/>
        </w:rPr>
        <w:t xml:space="preserve"> a transformácia</w:t>
      </w:r>
      <w:r w:rsidR="00997522">
        <w:rPr>
          <w:rFonts w:ascii="Cambria" w:hAnsi="Cambria"/>
          <w:color w:val="000000" w:themeColor="text1"/>
          <w:sz w:val="20"/>
          <w:szCs w:val="20"/>
        </w:rPr>
        <w:t xml:space="preserve"> </w:t>
      </w:r>
      <w:r w:rsidRPr="00A74CC0">
        <w:rPr>
          <w:rFonts w:ascii="Cambria" w:hAnsi="Cambria"/>
          <w:color w:val="000000" w:themeColor="text1"/>
          <w:sz w:val="20"/>
          <w:szCs w:val="20"/>
        </w:rPr>
        <w:t xml:space="preserve"> sa týkala minimálne 10</w:t>
      </w:r>
      <w:r w:rsidR="00A571A1">
        <w:rPr>
          <w:rFonts w:ascii="Cambria" w:hAnsi="Cambria"/>
          <w:color w:val="000000" w:themeColor="text1"/>
          <w:sz w:val="20"/>
          <w:szCs w:val="20"/>
        </w:rPr>
        <w:t xml:space="preserve"> </w:t>
      </w:r>
      <w:r w:rsidRPr="00A74CC0">
        <w:rPr>
          <w:rFonts w:ascii="Cambria" w:hAnsi="Cambria"/>
          <w:color w:val="000000" w:themeColor="text1"/>
          <w:sz w:val="20"/>
          <w:szCs w:val="20"/>
        </w:rPr>
        <w:t>% jej zamestnancov (FTE), zároveň hodnota</w:t>
      </w:r>
      <w:r w:rsidR="00084C38">
        <w:rPr>
          <w:rFonts w:ascii="Cambria" w:hAnsi="Cambria"/>
          <w:color w:val="000000" w:themeColor="text1"/>
          <w:sz w:val="20"/>
          <w:szCs w:val="20"/>
        </w:rPr>
        <w:t xml:space="preserve"> tohto</w:t>
      </w:r>
      <w:r w:rsidRPr="00A74CC0">
        <w:rPr>
          <w:rFonts w:ascii="Cambria" w:hAnsi="Cambria"/>
          <w:color w:val="000000" w:themeColor="text1"/>
          <w:sz w:val="20"/>
          <w:szCs w:val="20"/>
        </w:rPr>
        <w:t xml:space="preserve"> projektu musí byť minimálne </w:t>
      </w:r>
      <w:r w:rsidRPr="00AD0DFA">
        <w:rPr>
          <w:rFonts w:ascii="Cambria" w:hAnsi="Cambria"/>
          <w:color w:val="000000" w:themeColor="text1"/>
          <w:sz w:val="20"/>
          <w:szCs w:val="20"/>
        </w:rPr>
        <w:t>400 000,00 eur bez DPH</w:t>
      </w:r>
      <w:r w:rsidRPr="00A74CC0">
        <w:rPr>
          <w:rFonts w:ascii="Cambria" w:hAnsi="Cambria"/>
          <w:color w:val="000000" w:themeColor="text1"/>
          <w:sz w:val="20"/>
          <w:szCs w:val="20"/>
        </w:rPr>
        <w:t xml:space="preserve">.   </w:t>
      </w:r>
    </w:p>
    <w:p w14:paraId="020AA1BF" w14:textId="7C2B7235" w:rsidR="00A37035" w:rsidRPr="00A74CC0"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rPr>
      </w:pPr>
      <w:r w:rsidRPr="00A74CC0">
        <w:rPr>
          <w:rFonts w:asciiTheme="majorHAnsi" w:hAnsiTheme="majorHAnsi" w:cs="Arial"/>
          <w:sz w:val="20"/>
          <w:szCs w:val="20"/>
        </w:rPr>
        <w:t>V prípade, ak odberateľom poskytnutých služieb bol verejný obstarávateľ alebo obstarávateľ podľa zákona o verejnom obstarávaní, uchádzač určí, ktor</w:t>
      </w:r>
      <w:r w:rsidR="00982007" w:rsidRPr="00A74CC0">
        <w:rPr>
          <w:rFonts w:asciiTheme="majorHAnsi" w:hAnsiTheme="majorHAnsi" w:cs="Arial"/>
          <w:sz w:val="20"/>
          <w:szCs w:val="20"/>
        </w:rPr>
        <w:t>é</w:t>
      </w:r>
      <w:r w:rsidRPr="00A74CC0">
        <w:rPr>
          <w:rFonts w:asciiTheme="majorHAnsi" w:hAnsiTheme="majorHAnsi" w:cs="Arial"/>
          <w:sz w:val="20"/>
          <w:szCs w:val="20"/>
        </w:rPr>
        <w:t xml:space="preserve"> poskytnutie služby zo zoznamu poskytnutých služieb je referenciou v zmysle § 12 zákona o verejnom obstarávaní. Verejný obstarávateľ zohľadní referencie uchádzačov uvedené v evidencii referencií, ak takéto referencie existujú. </w:t>
      </w:r>
      <w:r w:rsidRPr="00A74CC0">
        <w:rPr>
          <w:rFonts w:asciiTheme="majorHAnsi" w:hAnsiTheme="majorHAnsi" w:cs="Open Sans"/>
          <w:sz w:val="20"/>
          <w:szCs w:val="20"/>
          <w:shd w:val="clear" w:color="auto" w:fill="FFFFFF"/>
        </w:rPr>
        <w:t xml:space="preserve">V prípade, ak referencia nebola vyhotovená </w:t>
      </w:r>
      <w:r w:rsidRPr="00A74CC0">
        <w:rPr>
          <w:rFonts w:asciiTheme="majorHAnsi" w:hAnsiTheme="majorHAnsi" w:cs="Arial"/>
          <w:sz w:val="20"/>
          <w:szCs w:val="20"/>
        </w:rPr>
        <w:t>podľa </w:t>
      </w:r>
      <w:hyperlink r:id="rId23" w:anchor="paragraf-12" w:tooltip="Odkaz na predpis alebo ustanovenie" w:history="1">
        <w:r w:rsidRPr="00A74CC0">
          <w:rPr>
            <w:rFonts w:asciiTheme="majorHAnsi" w:hAnsiTheme="majorHAnsi" w:cs="Arial"/>
            <w:sz w:val="20"/>
            <w:szCs w:val="20"/>
          </w:rPr>
          <w:t>§ 12</w:t>
        </w:r>
      </w:hyperlink>
      <w:r w:rsidRPr="00A74CC0">
        <w:rPr>
          <w:rFonts w:asciiTheme="majorHAnsi" w:hAnsiTheme="majorHAnsi" w:cs="Arial"/>
          <w:sz w:val="20"/>
          <w:szCs w:val="20"/>
        </w:rPr>
        <w:t xml:space="preserve"> zákona</w:t>
      </w:r>
      <w:r w:rsidRPr="00A74CC0">
        <w:rPr>
          <w:rFonts w:asciiTheme="majorHAnsi" w:hAnsiTheme="majorHAnsi" w:cs="Open Sans"/>
          <w:sz w:val="20"/>
          <w:szCs w:val="20"/>
          <w:shd w:val="clear" w:color="auto" w:fill="FFFFFF"/>
        </w:rPr>
        <w:t xml:space="preserve"> o verejnom obstarávaní dokladom môže byť aj vyhlásenie uchádzača o ich uskutočnení, doplnené dokladom, preukazujúcim ich uskutočnenie.</w:t>
      </w:r>
    </w:p>
    <w:p w14:paraId="6CEBCD2A" w14:textId="77777777" w:rsidR="00A37035" w:rsidRPr="00616CBE"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A74CC0">
        <w:rPr>
          <w:rFonts w:asciiTheme="majorHAnsi" w:hAnsiTheme="majorHAnsi" w:cs="Arial"/>
          <w:sz w:val="20"/>
          <w:szCs w:val="20"/>
        </w:rPr>
        <w:t>Verejný obstarávateľ odporúča uchádzačovi, aby ku každej zákazke zo zoznamu poskytnutých služieb, ktoré neboli zrealizovaná pre verejného obstarávateľa alebo obstarávateľa podľa zákona o verejnom obstarávaní, uviedol na samostatnom liste doplňujúce údaje k zoznamu dodávok tovaru</w:t>
      </w:r>
      <w:r w:rsidRPr="00616CBE">
        <w:rPr>
          <w:rFonts w:asciiTheme="majorHAnsi" w:hAnsiTheme="majorHAnsi" w:cs="Arial"/>
          <w:sz w:val="20"/>
          <w:szCs w:val="20"/>
        </w:rPr>
        <w:t xml:space="preserve"> a/alebo poskytnutých služieb podľa vzoru prílohy č. 1 nachádzajúceho sa v časti A.2 </w:t>
      </w:r>
      <w:r w:rsidRPr="00616CBE">
        <w:rPr>
          <w:rFonts w:asciiTheme="majorHAnsi" w:hAnsiTheme="majorHAnsi" w:cs="Arial"/>
          <w:i/>
          <w:sz w:val="20"/>
          <w:szCs w:val="20"/>
        </w:rPr>
        <w:t>PODMIENKY ÚČASTI UCHÁDZAČOV</w:t>
      </w:r>
      <w:r w:rsidRPr="00616CBE">
        <w:rPr>
          <w:rFonts w:asciiTheme="majorHAnsi" w:hAnsiTheme="majorHAnsi" w:cs="Arial"/>
          <w:sz w:val="20"/>
          <w:szCs w:val="20"/>
        </w:rPr>
        <w:t xml:space="preserve"> týchto súťažných podkladov, aj nasledujúce údaje:</w:t>
      </w:r>
    </w:p>
    <w:p w14:paraId="2D2AA79E"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86D1D68"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6D0E03C8" w14:textId="6B4B66BF"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r w:rsidR="00CD5C0E">
        <w:rPr>
          <w:rFonts w:asciiTheme="majorHAnsi" w:hAnsiTheme="majorHAnsi" w:cs="Arial"/>
          <w:sz w:val="20"/>
          <w:szCs w:val="20"/>
          <w:lang w:eastAsia="en-US"/>
        </w:rPr>
        <w:t xml:space="preserve"> </w:t>
      </w:r>
      <w:r w:rsidRPr="00616CBE">
        <w:rPr>
          <w:rFonts w:asciiTheme="majorHAnsi" w:hAnsiTheme="majorHAnsi" w:cs="Arial"/>
          <w:sz w:val="20"/>
          <w:szCs w:val="20"/>
          <w:lang w:eastAsia="en-US"/>
        </w:rPr>
        <w:t>;</w:t>
      </w:r>
    </w:p>
    <w:p w14:paraId="4DB40A2A" w14:textId="77777777" w:rsidR="00A37035" w:rsidRPr="001661E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1661EE">
        <w:rPr>
          <w:rFonts w:asciiTheme="majorHAnsi" w:hAnsiTheme="majorHAnsi" w:cs="Arial"/>
          <w:sz w:val="20"/>
          <w:szCs w:val="20"/>
          <w:lang w:eastAsia="en-US"/>
        </w:rPr>
        <w:t>Celkovú</w:t>
      </w:r>
      <w:r>
        <w:rPr>
          <w:rFonts w:asciiTheme="majorHAnsi" w:hAnsiTheme="majorHAnsi" w:cs="Arial"/>
          <w:sz w:val="20"/>
          <w:szCs w:val="20"/>
          <w:lang w:eastAsia="en-US"/>
        </w:rPr>
        <w:t xml:space="preserve"> i</w:t>
      </w:r>
      <w:r w:rsidRPr="00F6697C">
        <w:rPr>
          <w:rFonts w:asciiTheme="majorHAnsi" w:hAnsiTheme="majorHAnsi" w:cs="Arial"/>
          <w:sz w:val="20"/>
          <w:szCs w:val="20"/>
          <w:lang w:eastAsia="en-US"/>
        </w:rPr>
        <w:t>plementačnú</w:t>
      </w:r>
      <w:r w:rsidRPr="001661EE">
        <w:rPr>
          <w:rFonts w:asciiTheme="majorHAnsi" w:hAnsiTheme="majorHAnsi" w:cs="Arial"/>
          <w:sz w:val="20"/>
          <w:szCs w:val="20"/>
          <w:lang w:eastAsia="en-US"/>
        </w:rPr>
        <w:t xml:space="preserve"> cenu predmetu zákazky;</w:t>
      </w:r>
    </w:p>
    <w:p w14:paraId="0EF6C680"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plnenia predmetu zákazky 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2C29DCCA" w14:textId="77777777" w:rsidR="00A37035" w:rsidRPr="00616CBE" w:rsidRDefault="00A37035" w:rsidP="00A37035">
      <w:pPr>
        <w:numPr>
          <w:ilvl w:val="0"/>
          <w:numId w:val="15"/>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5D080560" w14:textId="38481A9F" w:rsidR="00A37035" w:rsidRPr="004774E2" w:rsidRDefault="00A37035" w:rsidP="00A37035">
      <w:pPr>
        <w:pStyle w:val="ListParagraph"/>
        <w:numPr>
          <w:ilvl w:val="3"/>
          <w:numId w:val="32"/>
        </w:numPr>
        <w:tabs>
          <w:tab w:val="left" w:pos="2127"/>
        </w:tabs>
        <w:spacing w:after="0" w:line="240" w:lineRule="auto"/>
        <w:ind w:left="2127" w:hanging="851"/>
        <w:jc w:val="both"/>
        <w:rPr>
          <w:rFonts w:asciiTheme="majorHAnsi" w:hAnsiTheme="majorHAnsi" w:cs="Arial"/>
          <w:sz w:val="20"/>
          <w:szCs w:val="20"/>
        </w:rPr>
      </w:pPr>
      <w:r w:rsidRPr="004774E2">
        <w:rPr>
          <w:rFonts w:asciiTheme="majorHAnsi" w:hAnsiTheme="majorHAnsi" w:cs="Arial"/>
          <w:sz w:val="20"/>
          <w:szCs w:val="20"/>
        </w:rPr>
        <w:t xml:space="preserve">Verejný obstarávateľ odporúča uchádzačovi vyplniť uvedený vzor Doplňujúce údaje </w:t>
      </w:r>
      <w:r w:rsidR="00982007">
        <w:rPr>
          <w:rFonts w:asciiTheme="majorHAnsi" w:hAnsiTheme="majorHAnsi" w:cs="Arial"/>
          <w:sz w:val="20"/>
          <w:szCs w:val="20"/>
        </w:rPr>
        <w:br/>
      </w:r>
      <w:r w:rsidRPr="004774E2">
        <w:rPr>
          <w:rFonts w:asciiTheme="majorHAnsi" w:hAnsiTheme="majorHAnsi" w:cs="Arial"/>
          <w:sz w:val="20"/>
          <w:szCs w:val="20"/>
        </w:rPr>
        <w:t xml:space="preserve">k zoznamu poskytnutých služieb nachádzajúci sa v prílohe č. 1 A.2 </w:t>
      </w:r>
      <w:r w:rsidRPr="004774E2">
        <w:rPr>
          <w:rFonts w:asciiTheme="majorHAnsi" w:hAnsiTheme="majorHAnsi" w:cs="Arial"/>
          <w:i/>
          <w:sz w:val="20"/>
          <w:szCs w:val="20"/>
        </w:rPr>
        <w:t>PODMIENKY ÚČASTI UCHÁDZAČOV</w:t>
      </w:r>
      <w:r w:rsidRPr="004774E2">
        <w:rPr>
          <w:rFonts w:asciiTheme="majorHAnsi" w:hAnsiTheme="majorHAnsi" w:cs="Arial"/>
          <w:sz w:val="20"/>
          <w:szCs w:val="20"/>
        </w:rPr>
        <w:t xml:space="preserve"> týchto súťažných podkladov, aj pre tie poskytnutia služieb v zozname poskytnutých služieb rovnakého alebo obdobného charakteru, v ktorých odberateľom bol verejný obstarávateľ alebo obstarávateľ podľa zákona o verejnom obstarávaní.</w:t>
      </w:r>
      <w:r>
        <w:rPr>
          <w:rFonts w:asciiTheme="majorHAnsi" w:hAnsiTheme="majorHAnsi" w:cs="Arial"/>
          <w:sz w:val="20"/>
          <w:szCs w:val="20"/>
        </w:rPr>
        <w:t xml:space="preserve"> </w:t>
      </w:r>
      <w:r w:rsidRPr="00277123">
        <w:rPr>
          <w:rFonts w:asciiTheme="majorHAnsi" w:hAnsiTheme="majorHAnsi" w:cs="Arial"/>
          <w:sz w:val="20"/>
          <w:szCs w:val="20"/>
        </w:rPr>
        <w:t>Ak bude v predložených dokumento</w:t>
      </w:r>
      <w:r>
        <w:rPr>
          <w:rFonts w:asciiTheme="majorHAnsi" w:hAnsiTheme="majorHAnsi" w:cs="Arial"/>
          <w:sz w:val="20"/>
          <w:szCs w:val="20"/>
        </w:rPr>
        <w:t>c</w:t>
      </w:r>
      <w:r w:rsidRPr="00277123">
        <w:rPr>
          <w:rFonts w:asciiTheme="majorHAnsi" w:hAnsiTheme="majorHAnsi" w:cs="Arial"/>
          <w:sz w:val="20"/>
          <w:szCs w:val="20"/>
        </w:rPr>
        <w:t xml:space="preserve">h uvedená cena plnenia v inej mene ako euro, použije sa na prepočet z inej meny na euro kurz Európskej centrálnej banky </w:t>
      </w:r>
      <w:r>
        <w:rPr>
          <w:rFonts w:asciiTheme="majorHAnsi" w:hAnsiTheme="majorHAnsi" w:cs="Arial"/>
          <w:sz w:val="20"/>
          <w:szCs w:val="20"/>
        </w:rPr>
        <w:t>p</w:t>
      </w:r>
      <w:r w:rsidRPr="00277123">
        <w:rPr>
          <w:rFonts w:asciiTheme="majorHAnsi" w:hAnsiTheme="majorHAnsi" w:cs="Arial"/>
          <w:sz w:val="20"/>
          <w:szCs w:val="20"/>
        </w:rPr>
        <w:t>latný v deň odoslania oznámenia o vyhlásení verejného obstarávania na zverejnenie v Úradnom vestníku EÚ.</w:t>
      </w:r>
    </w:p>
    <w:p w14:paraId="17C32578" w14:textId="77777777" w:rsidR="00A37035" w:rsidRPr="006B6613" w:rsidRDefault="00A37035" w:rsidP="00A37035">
      <w:pPr>
        <w:pStyle w:val="ListParagraph"/>
        <w:numPr>
          <w:ilvl w:val="2"/>
          <w:numId w:val="33"/>
        </w:numPr>
        <w:spacing w:after="0" w:line="240" w:lineRule="auto"/>
        <w:ind w:left="1276" w:hanging="709"/>
        <w:jc w:val="both"/>
        <w:rPr>
          <w:rFonts w:asciiTheme="majorHAnsi" w:hAnsiTheme="majorHAnsi" w:cs="Arial"/>
          <w:sz w:val="20"/>
          <w:szCs w:val="20"/>
        </w:rPr>
      </w:pPr>
      <w:r w:rsidRPr="006B6613">
        <w:rPr>
          <w:rFonts w:asciiTheme="majorHAnsi" w:hAnsiTheme="majorHAnsi" w:cs="Arial"/>
          <w:b/>
          <w:sz w:val="20"/>
          <w:szCs w:val="20"/>
        </w:rPr>
        <w:lastRenderedPageBreak/>
        <w:t>Podľa § 34 ods. 1 písm. g)</w:t>
      </w:r>
      <w:r w:rsidRPr="006B6613">
        <w:rPr>
          <w:rFonts w:asciiTheme="majorHAnsi" w:hAnsiTheme="majorHAnsi" w:cs="Arial"/>
          <w:sz w:val="20"/>
          <w:szCs w:val="20"/>
        </w:rPr>
        <w:t xml:space="preserve"> </w:t>
      </w:r>
      <w:r w:rsidRPr="006B6613">
        <w:rPr>
          <w:rFonts w:asciiTheme="majorHAnsi" w:hAnsiTheme="majorHAnsi" w:cs="Arial"/>
          <w:b/>
          <w:sz w:val="20"/>
          <w:szCs w:val="20"/>
        </w:rPr>
        <w:t>zákona o verejnom obstarávaní</w:t>
      </w:r>
      <w:r w:rsidRPr="006B6613">
        <w:rPr>
          <w:rFonts w:asciiTheme="majorHAnsi" w:hAnsiTheme="majorHAnsi" w:cs="Arial"/>
          <w:sz w:val="20"/>
          <w:szCs w:val="20"/>
        </w:rPr>
        <w:t xml:space="preserve"> - </w:t>
      </w:r>
      <w:r w:rsidRPr="00EA6D1F">
        <w:rPr>
          <w:rFonts w:asciiTheme="majorHAnsi" w:hAnsiTheme="majorHAnsi" w:cs="Arial"/>
          <w:i/>
          <w:iCs/>
          <w:sz w:val="20"/>
          <w:szCs w:val="20"/>
        </w:rPr>
        <w:t>údajmi o vzdelaní a odbornej praxi alebo o odbornej kvalifikácii osôb určených na plnenie zmluvy alebo riadiacich zamestnancov, ak nie sú kritériom na vyhodnotenie ponúk.</w:t>
      </w:r>
    </w:p>
    <w:p w14:paraId="34812E28" w14:textId="77777777" w:rsidR="00A37035" w:rsidRPr="006C2CA9" w:rsidRDefault="00A37035" w:rsidP="00084C38">
      <w:pPr>
        <w:pStyle w:val="ListParagraph"/>
        <w:keepNext/>
        <w:spacing w:after="0" w:line="240" w:lineRule="auto"/>
        <w:ind w:left="1276" w:firstLine="6"/>
        <w:jc w:val="both"/>
        <w:rPr>
          <w:rFonts w:asciiTheme="majorHAnsi" w:hAnsiTheme="majorHAnsi" w:cs="Arial"/>
          <w:b/>
          <w:sz w:val="20"/>
          <w:szCs w:val="20"/>
        </w:rPr>
      </w:pPr>
      <w:r w:rsidRPr="006C2CA9">
        <w:rPr>
          <w:rFonts w:asciiTheme="majorHAnsi" w:hAnsiTheme="majorHAnsi" w:cs="Arial"/>
          <w:b/>
          <w:sz w:val="20"/>
          <w:szCs w:val="20"/>
        </w:rPr>
        <w:t>Minimálna požadovaná úroveň podmienky účasti:</w:t>
      </w:r>
    </w:p>
    <w:p w14:paraId="5AD48BE5" w14:textId="77777777" w:rsidR="00A37035" w:rsidRPr="00090552" w:rsidRDefault="00A37035" w:rsidP="00A37035">
      <w:pPr>
        <w:ind w:left="1276"/>
        <w:contextualSpacing/>
        <w:jc w:val="both"/>
        <w:rPr>
          <w:rFonts w:asciiTheme="majorHAnsi" w:hAnsiTheme="majorHAnsi" w:cs="Cambria"/>
          <w:color w:val="000000"/>
          <w:sz w:val="20"/>
          <w:szCs w:val="20"/>
        </w:rPr>
      </w:pPr>
      <w:bookmarkStart w:id="25" w:name="_Hlk105746907"/>
      <w:r w:rsidRPr="00090552">
        <w:rPr>
          <w:rFonts w:asciiTheme="majorHAnsi" w:hAnsiTheme="majorHAnsi" w:cs="Cambria"/>
          <w:color w:val="000000"/>
          <w:sz w:val="20"/>
          <w:szCs w:val="20"/>
        </w:rPr>
        <w:t>V</w:t>
      </w:r>
      <w:r w:rsidRPr="00090552">
        <w:rPr>
          <w:rFonts w:asciiTheme="majorHAnsi" w:hAnsiTheme="majorHAnsi" w:cs="Arial"/>
          <w:sz w:val="20"/>
          <w:szCs w:val="20"/>
        </w:rPr>
        <w:t xml:space="preserve">erejný obstarávateľ požaduje, aby uchádzač v ponuke predložil zoznam osôb určených na plnenie zmluvy </w:t>
      </w:r>
      <w:r w:rsidRPr="00090552">
        <w:rPr>
          <w:rFonts w:asciiTheme="majorHAnsi" w:hAnsiTheme="majorHAnsi" w:cs="Arial"/>
          <w:b/>
          <w:sz w:val="20"/>
          <w:szCs w:val="20"/>
        </w:rPr>
        <w:t xml:space="preserve">(v </w:t>
      </w:r>
      <w:r w:rsidRPr="004A7E5A">
        <w:rPr>
          <w:rFonts w:asciiTheme="majorHAnsi" w:hAnsiTheme="majorHAnsi" w:cs="Arial"/>
          <w:b/>
          <w:sz w:val="20"/>
          <w:szCs w:val="20"/>
        </w:rPr>
        <w:t xml:space="preserve">štruktúre: meno a priezvisko, vzťah k uchádzačovi, </w:t>
      </w:r>
      <w:r w:rsidRPr="00EF7A7B">
        <w:rPr>
          <w:rFonts w:asciiTheme="majorHAnsi" w:hAnsiTheme="majorHAnsi" w:cs="Arial"/>
          <w:b/>
          <w:sz w:val="20"/>
          <w:szCs w:val="20"/>
        </w:rPr>
        <w:t xml:space="preserve">t. j. </w:t>
      </w:r>
      <w:r>
        <w:rPr>
          <w:rFonts w:asciiTheme="majorHAnsi" w:hAnsiTheme="majorHAnsi" w:cs="Arial"/>
          <w:b/>
          <w:sz w:val="20"/>
          <w:szCs w:val="20"/>
        </w:rPr>
        <w:t xml:space="preserve">napr. </w:t>
      </w:r>
      <w:r w:rsidRPr="00EF7A7B">
        <w:rPr>
          <w:rFonts w:asciiTheme="majorHAnsi" w:hAnsiTheme="majorHAnsi" w:cs="Arial"/>
          <w:b/>
          <w:sz w:val="20"/>
          <w:szCs w:val="20"/>
        </w:rPr>
        <w:t>zamestnanec alebo osoba podľa bodu 35</w:t>
      </w:r>
      <w:r w:rsidRPr="00C45A16">
        <w:rPr>
          <w:rFonts w:asciiTheme="majorHAnsi" w:hAnsiTheme="majorHAnsi" w:cs="Arial"/>
          <w:b/>
          <w:sz w:val="20"/>
          <w:szCs w:val="20"/>
        </w:rPr>
        <w:t>.2 súťažných podkladov)</w:t>
      </w:r>
      <w:r w:rsidRPr="00D76990">
        <w:rPr>
          <w:rFonts w:asciiTheme="majorHAnsi" w:hAnsiTheme="majorHAnsi" w:cs="Arial"/>
          <w:sz w:val="20"/>
          <w:szCs w:val="20"/>
        </w:rPr>
        <w:t>, vrátane</w:t>
      </w:r>
      <w:r w:rsidRPr="00090552">
        <w:rPr>
          <w:rFonts w:asciiTheme="majorHAnsi" w:hAnsiTheme="majorHAnsi" w:cs="Arial"/>
          <w:sz w:val="20"/>
          <w:szCs w:val="20"/>
        </w:rPr>
        <w:t xml:space="preserve"> predloženia nasledovných dokladov o ich odbornej praxi a spôsobilosti:</w:t>
      </w:r>
    </w:p>
    <w:p w14:paraId="2707C874" w14:textId="5E557A82" w:rsidR="00A37035" w:rsidRPr="0074748D" w:rsidRDefault="00A37035" w:rsidP="00A37035">
      <w:pPr>
        <w:pStyle w:val="ListParagraph"/>
        <w:numPr>
          <w:ilvl w:val="3"/>
          <w:numId w:val="33"/>
        </w:numPr>
        <w:tabs>
          <w:tab w:val="left" w:pos="1276"/>
        </w:tabs>
        <w:spacing w:after="0" w:line="240" w:lineRule="auto"/>
        <w:ind w:left="2268" w:hanging="992"/>
        <w:contextualSpacing/>
        <w:jc w:val="both"/>
        <w:rPr>
          <w:rFonts w:asciiTheme="majorHAnsi" w:hAnsiTheme="majorHAnsi" w:cs="Cambria"/>
          <w:color w:val="000000"/>
          <w:sz w:val="20"/>
          <w:szCs w:val="20"/>
        </w:rPr>
      </w:pPr>
      <w:r w:rsidRPr="008806C9">
        <w:rPr>
          <w:rFonts w:asciiTheme="majorHAnsi" w:hAnsiTheme="majorHAnsi" w:cs="Arial"/>
          <w:sz w:val="20"/>
          <w:szCs w:val="20"/>
        </w:rPr>
        <w:t>Verejný obstarávateľ požaduje,</w:t>
      </w:r>
      <w:r>
        <w:rPr>
          <w:rFonts w:asciiTheme="majorHAnsi" w:hAnsiTheme="majorHAnsi" w:cs="Arial"/>
          <w:sz w:val="20"/>
          <w:szCs w:val="20"/>
        </w:rPr>
        <w:t xml:space="preserve"> </w:t>
      </w:r>
      <w:r w:rsidRPr="0074748D">
        <w:rPr>
          <w:rFonts w:asciiTheme="majorHAnsi" w:hAnsiTheme="majorHAnsi" w:cs="Cambria"/>
          <w:color w:val="000000"/>
          <w:sz w:val="20"/>
          <w:szCs w:val="20"/>
        </w:rPr>
        <w:t xml:space="preserve">aby kľúčoví experti, ktorí sa budú osobne podieľať na plnení zmluvy o dielo, spĺňali nižšie uvedené minimálne odborné požiadavky. Splnenie požiadaviek preukáže uchádzač predložením požadovaných dokumentov. Uchádzač preukáže odbornú kvalifikáciu u nasledovných kľúčových expertov č. 1 až č. </w:t>
      </w:r>
      <w:r w:rsidR="00982007">
        <w:rPr>
          <w:rFonts w:asciiTheme="majorHAnsi" w:hAnsiTheme="majorHAnsi" w:cs="Cambria"/>
          <w:color w:val="000000"/>
          <w:sz w:val="20"/>
          <w:szCs w:val="20"/>
        </w:rPr>
        <w:t>6</w:t>
      </w:r>
      <w:r w:rsidRPr="0074748D">
        <w:rPr>
          <w:rFonts w:asciiTheme="majorHAnsi" w:hAnsiTheme="majorHAnsi" w:cs="Cambria"/>
          <w:color w:val="000000"/>
          <w:sz w:val="20"/>
          <w:szCs w:val="20"/>
        </w:rPr>
        <w:t>. (</w:t>
      </w:r>
      <w:r w:rsidRPr="00982007">
        <w:rPr>
          <w:rFonts w:asciiTheme="majorHAnsi" w:hAnsiTheme="majorHAnsi" w:cs="Cambria"/>
          <w:b/>
          <w:bCs/>
          <w:color w:val="000000"/>
          <w:sz w:val="20"/>
          <w:szCs w:val="20"/>
        </w:rPr>
        <w:t xml:space="preserve">musí </w:t>
      </w:r>
      <w:r w:rsidR="009E4721">
        <w:rPr>
          <w:rFonts w:asciiTheme="majorHAnsi" w:hAnsiTheme="majorHAnsi" w:cs="Cambria"/>
          <w:b/>
          <w:bCs/>
          <w:color w:val="000000"/>
          <w:sz w:val="20"/>
          <w:szCs w:val="20"/>
        </w:rPr>
        <w:t>ísť</w:t>
      </w:r>
      <w:r w:rsidRPr="00982007">
        <w:rPr>
          <w:rFonts w:asciiTheme="majorHAnsi" w:hAnsiTheme="majorHAnsi" w:cs="Cambria"/>
          <w:b/>
          <w:bCs/>
          <w:color w:val="000000"/>
          <w:sz w:val="20"/>
          <w:szCs w:val="20"/>
        </w:rPr>
        <w:t xml:space="preserve"> o navzájom rôzne osoby</w:t>
      </w:r>
      <w:r w:rsidRPr="0074748D">
        <w:rPr>
          <w:rFonts w:asciiTheme="majorHAnsi" w:hAnsiTheme="majorHAnsi" w:cs="Cambria"/>
          <w:color w:val="000000"/>
          <w:sz w:val="20"/>
          <w:szCs w:val="20"/>
        </w:rPr>
        <w:t>):</w:t>
      </w:r>
    </w:p>
    <w:p w14:paraId="70A1D212" w14:textId="63B4DC0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1)</w:t>
      </w:r>
      <w:r w:rsidRPr="0074748D">
        <w:rPr>
          <w:rFonts w:asciiTheme="majorHAnsi" w:hAnsiTheme="majorHAnsi" w:cs="Cambria"/>
          <w:color w:val="000000"/>
          <w:sz w:val="20"/>
          <w:szCs w:val="20"/>
        </w:rPr>
        <w:tab/>
        <w:t xml:space="preserve">Kľúčový expert č. 1 – </w:t>
      </w:r>
      <w:bookmarkStart w:id="26" w:name="_Hlk111723037"/>
      <w:r w:rsidR="00982007" w:rsidRPr="00982007">
        <w:rPr>
          <w:rFonts w:asciiTheme="majorHAnsi" w:hAnsiTheme="majorHAnsi" w:cs="Cambria"/>
          <w:color w:val="000000"/>
          <w:sz w:val="20"/>
          <w:szCs w:val="20"/>
        </w:rPr>
        <w:t>Senior projektový manažér</w:t>
      </w:r>
      <w:bookmarkEnd w:id="26"/>
      <w:r w:rsidR="005961B5">
        <w:rPr>
          <w:rFonts w:asciiTheme="majorHAnsi" w:hAnsiTheme="majorHAnsi" w:cs="Cambria"/>
          <w:color w:val="000000"/>
          <w:sz w:val="20"/>
          <w:szCs w:val="20"/>
        </w:rPr>
        <w:t>,</w:t>
      </w:r>
    </w:p>
    <w:p w14:paraId="0B04E4C5" w14:textId="2C68FE69"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2)</w:t>
      </w:r>
      <w:r w:rsidRPr="0074748D">
        <w:rPr>
          <w:rFonts w:asciiTheme="majorHAnsi" w:hAnsiTheme="majorHAnsi" w:cs="Cambria"/>
          <w:color w:val="000000"/>
          <w:sz w:val="20"/>
          <w:szCs w:val="20"/>
        </w:rPr>
        <w:tab/>
        <w:t xml:space="preserve">Kľúčový expert č. 2 – </w:t>
      </w:r>
      <w:r w:rsidR="00220077" w:rsidRPr="00220077">
        <w:rPr>
          <w:rFonts w:asciiTheme="majorHAnsi" w:hAnsiTheme="majorHAnsi" w:cs="Cambria"/>
          <w:color w:val="000000"/>
          <w:sz w:val="20"/>
          <w:szCs w:val="20"/>
        </w:rPr>
        <w:t>Senior procesný analytik</w:t>
      </w:r>
      <w:r w:rsidR="005961B5">
        <w:rPr>
          <w:rFonts w:asciiTheme="majorHAnsi" w:hAnsiTheme="majorHAnsi" w:cs="Cambria"/>
          <w:color w:val="000000"/>
          <w:sz w:val="20"/>
          <w:szCs w:val="20"/>
        </w:rPr>
        <w:t>,</w:t>
      </w:r>
    </w:p>
    <w:p w14:paraId="55C90027" w14:textId="6D0E99E3"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3)</w:t>
      </w:r>
      <w:r w:rsidRPr="0074748D">
        <w:rPr>
          <w:rFonts w:asciiTheme="majorHAnsi" w:hAnsiTheme="majorHAnsi" w:cs="Cambria"/>
          <w:color w:val="000000"/>
          <w:sz w:val="20"/>
          <w:szCs w:val="20"/>
        </w:rPr>
        <w:tab/>
        <w:t xml:space="preserve">Kľúčový expert č. 3 – </w:t>
      </w:r>
      <w:r w:rsidR="00E50E71" w:rsidRPr="00E50E71">
        <w:rPr>
          <w:rFonts w:asciiTheme="majorHAnsi" w:hAnsiTheme="majorHAnsi" w:cs="Cambria"/>
          <w:color w:val="000000"/>
          <w:sz w:val="20"/>
          <w:szCs w:val="20"/>
        </w:rPr>
        <w:t>Senior manažér pre stratégiu a</w:t>
      </w:r>
      <w:r w:rsidR="005961B5">
        <w:rPr>
          <w:rFonts w:asciiTheme="majorHAnsi" w:hAnsiTheme="majorHAnsi" w:cs="Cambria"/>
          <w:color w:val="000000"/>
          <w:sz w:val="20"/>
          <w:szCs w:val="20"/>
        </w:rPr>
        <w:t> </w:t>
      </w:r>
      <w:r w:rsidR="00E50E71" w:rsidRPr="00E50E71">
        <w:rPr>
          <w:rFonts w:asciiTheme="majorHAnsi" w:hAnsiTheme="majorHAnsi" w:cs="Cambria"/>
          <w:color w:val="000000"/>
          <w:sz w:val="20"/>
          <w:szCs w:val="20"/>
        </w:rPr>
        <w:t>plánovanie</w:t>
      </w:r>
      <w:r w:rsidR="005961B5">
        <w:rPr>
          <w:rFonts w:asciiTheme="majorHAnsi" w:hAnsiTheme="majorHAnsi" w:cs="Cambria"/>
          <w:color w:val="000000"/>
          <w:sz w:val="20"/>
          <w:szCs w:val="20"/>
        </w:rPr>
        <w:t>,</w:t>
      </w:r>
    </w:p>
    <w:p w14:paraId="1B17C6EA" w14:textId="64327FD1"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4)</w:t>
      </w:r>
      <w:r w:rsidRPr="0074748D">
        <w:rPr>
          <w:rFonts w:asciiTheme="majorHAnsi" w:hAnsiTheme="majorHAnsi" w:cs="Cambria"/>
          <w:color w:val="000000"/>
          <w:sz w:val="20"/>
          <w:szCs w:val="20"/>
        </w:rPr>
        <w:tab/>
        <w:t xml:space="preserve">Kľúčový expert č. 4 – </w:t>
      </w:r>
      <w:r w:rsidR="00E56D9E" w:rsidRPr="00E56D9E">
        <w:rPr>
          <w:rFonts w:asciiTheme="majorHAnsi" w:hAnsiTheme="majorHAnsi" w:cs="Cambria"/>
          <w:color w:val="000000"/>
          <w:sz w:val="20"/>
          <w:szCs w:val="20"/>
        </w:rPr>
        <w:t>Senior produktový manažér</w:t>
      </w:r>
      <w:r w:rsidR="005961B5">
        <w:rPr>
          <w:rFonts w:asciiTheme="majorHAnsi" w:hAnsiTheme="majorHAnsi" w:cs="Cambria"/>
          <w:color w:val="000000"/>
          <w:sz w:val="20"/>
          <w:szCs w:val="20"/>
        </w:rPr>
        <w:t>,</w:t>
      </w:r>
    </w:p>
    <w:p w14:paraId="7A36C450" w14:textId="69DD91C4" w:rsidR="00A37035" w:rsidRPr="0074748D"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5)</w:t>
      </w:r>
      <w:r w:rsidRPr="0074748D">
        <w:rPr>
          <w:rFonts w:asciiTheme="majorHAnsi" w:hAnsiTheme="majorHAnsi" w:cs="Cambria"/>
          <w:color w:val="000000"/>
          <w:sz w:val="20"/>
          <w:szCs w:val="20"/>
        </w:rPr>
        <w:tab/>
        <w:t xml:space="preserve">Kľúčový expert č. 5 – </w:t>
      </w:r>
      <w:r w:rsidR="00467F50" w:rsidRPr="00467F50">
        <w:rPr>
          <w:rFonts w:asciiTheme="majorHAnsi" w:hAnsiTheme="majorHAnsi" w:cs="Cambria"/>
          <w:color w:val="000000"/>
          <w:sz w:val="20"/>
          <w:szCs w:val="20"/>
        </w:rPr>
        <w:t>Senior expert pre ľudské zdroje a</w:t>
      </w:r>
      <w:r w:rsidR="005961B5">
        <w:rPr>
          <w:rFonts w:asciiTheme="majorHAnsi" w:hAnsiTheme="majorHAnsi" w:cs="Cambria"/>
          <w:color w:val="000000"/>
          <w:sz w:val="20"/>
          <w:szCs w:val="20"/>
        </w:rPr>
        <w:t> </w:t>
      </w:r>
      <w:r w:rsidR="00467F50" w:rsidRPr="00467F50">
        <w:rPr>
          <w:rFonts w:asciiTheme="majorHAnsi" w:hAnsiTheme="majorHAnsi" w:cs="Cambria"/>
          <w:color w:val="000000"/>
          <w:sz w:val="20"/>
          <w:szCs w:val="20"/>
        </w:rPr>
        <w:t>organizáciu</w:t>
      </w:r>
      <w:r w:rsidR="005961B5">
        <w:rPr>
          <w:rFonts w:asciiTheme="majorHAnsi" w:hAnsiTheme="majorHAnsi" w:cs="Cambria"/>
          <w:color w:val="000000"/>
          <w:sz w:val="20"/>
          <w:szCs w:val="20"/>
        </w:rPr>
        <w:t>,</w:t>
      </w:r>
    </w:p>
    <w:p w14:paraId="221631F1" w14:textId="742E00CA" w:rsidR="00A37035" w:rsidRDefault="00A37035" w:rsidP="00A37035">
      <w:pPr>
        <w:pStyle w:val="ListParagraph"/>
        <w:spacing w:after="0" w:line="240" w:lineRule="auto"/>
        <w:ind w:left="2268"/>
        <w:contextualSpacing/>
        <w:jc w:val="both"/>
        <w:rPr>
          <w:rFonts w:asciiTheme="majorHAnsi" w:hAnsiTheme="majorHAnsi" w:cs="Cambria"/>
          <w:color w:val="000000"/>
          <w:sz w:val="20"/>
          <w:szCs w:val="20"/>
        </w:rPr>
      </w:pPr>
      <w:r w:rsidRPr="0074748D">
        <w:rPr>
          <w:rFonts w:asciiTheme="majorHAnsi" w:hAnsiTheme="majorHAnsi" w:cs="Cambria"/>
          <w:color w:val="000000"/>
          <w:sz w:val="20"/>
          <w:szCs w:val="20"/>
        </w:rPr>
        <w:t>6)</w:t>
      </w:r>
      <w:r w:rsidRPr="0074748D">
        <w:rPr>
          <w:rFonts w:asciiTheme="majorHAnsi" w:hAnsiTheme="majorHAnsi" w:cs="Cambria"/>
          <w:color w:val="000000"/>
          <w:sz w:val="20"/>
          <w:szCs w:val="20"/>
        </w:rPr>
        <w:tab/>
        <w:t xml:space="preserve">Kľúčový expert č. 6 – </w:t>
      </w:r>
      <w:r w:rsidR="005961B5" w:rsidRPr="005961B5">
        <w:rPr>
          <w:rFonts w:asciiTheme="majorHAnsi" w:hAnsiTheme="majorHAnsi" w:cs="Cambria"/>
          <w:color w:val="000000"/>
          <w:sz w:val="20"/>
          <w:szCs w:val="20"/>
        </w:rPr>
        <w:t>Senior manažér pre komunikáciu</w:t>
      </w:r>
      <w:r w:rsidR="005961B5">
        <w:rPr>
          <w:rFonts w:asciiTheme="majorHAnsi" w:hAnsiTheme="majorHAnsi" w:cs="Cambria"/>
          <w:color w:val="000000"/>
          <w:sz w:val="20"/>
          <w:szCs w:val="20"/>
        </w:rPr>
        <w:t>.</w:t>
      </w:r>
    </w:p>
    <w:p w14:paraId="71D62847" w14:textId="63B6E77F"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27" w:name="_Hlk108090721"/>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 xml:space="preserve">ľúčovom expertovi č. 1 – </w:t>
      </w:r>
      <w:r w:rsidR="00982007" w:rsidRPr="00982007">
        <w:rPr>
          <w:rFonts w:asciiTheme="majorHAnsi" w:hAnsiTheme="majorHAnsi" w:cs="Arial"/>
          <w:b/>
          <w:bCs/>
          <w:sz w:val="20"/>
          <w:szCs w:val="20"/>
        </w:rPr>
        <w:t xml:space="preserve">Senior projektový manažér </w:t>
      </w:r>
      <w:r w:rsidR="00B93B87">
        <w:rPr>
          <w:rFonts w:asciiTheme="majorHAnsi" w:hAnsiTheme="majorHAnsi" w:cs="Arial"/>
          <w:sz w:val="20"/>
          <w:szCs w:val="20"/>
        </w:rPr>
        <w:t>doklady</w:t>
      </w:r>
      <w:r w:rsidRPr="0074748D">
        <w:rPr>
          <w:rFonts w:asciiTheme="majorHAnsi" w:hAnsiTheme="majorHAnsi" w:cs="Arial"/>
          <w:sz w:val="20"/>
          <w:szCs w:val="20"/>
        </w:rPr>
        <w:t>, z ktorých je identifikovateľné a preukázateľné</w:t>
      </w:r>
      <w:r>
        <w:rPr>
          <w:rFonts w:asciiTheme="majorHAnsi" w:hAnsiTheme="majorHAnsi" w:cs="Arial"/>
          <w:sz w:val="20"/>
          <w:szCs w:val="20"/>
        </w:rPr>
        <w:t xml:space="preserve"> splnenie nasledujúcich požiadaviek: </w:t>
      </w:r>
    </w:p>
    <w:p w14:paraId="3FD423C1" w14:textId="4208D6DC"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28" w:name="_Hlk108090406"/>
      <w:r>
        <w:rPr>
          <w:rFonts w:asciiTheme="majorHAnsi" w:hAnsiTheme="majorHAnsi" w:cs="Arial"/>
          <w:sz w:val="20"/>
          <w:szCs w:val="20"/>
        </w:rPr>
        <w:t>má u</w:t>
      </w:r>
      <w:r w:rsidR="00982007" w:rsidRPr="0098200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982007" w:rsidRPr="00982007">
        <w:rPr>
          <w:rFonts w:asciiTheme="majorHAnsi" w:hAnsiTheme="majorHAnsi" w:cs="Arial"/>
          <w:sz w:val="20"/>
          <w:szCs w:val="20"/>
        </w:rPr>
        <w:t xml:space="preserve"> 2. stupňa; </w:t>
      </w:r>
      <w:r w:rsidR="009E4721" w:rsidRPr="0074748D">
        <w:rPr>
          <w:rFonts w:asciiTheme="majorHAnsi" w:hAnsiTheme="majorHAnsi" w:cs="Arial"/>
          <w:sz w:val="20"/>
          <w:szCs w:val="20"/>
        </w:rPr>
        <w:t>túto podmienku</w:t>
      </w:r>
      <w:r w:rsidR="009E4721">
        <w:rPr>
          <w:rFonts w:asciiTheme="majorHAnsi" w:hAnsiTheme="majorHAnsi" w:cs="Arial"/>
          <w:sz w:val="20"/>
          <w:szCs w:val="20"/>
        </w:rPr>
        <w:t xml:space="preserve"> </w:t>
      </w:r>
      <w:r w:rsidR="009E4721" w:rsidRPr="0074748D">
        <w:rPr>
          <w:rFonts w:asciiTheme="majorHAnsi" w:hAnsiTheme="majorHAnsi" w:cs="Arial"/>
          <w:sz w:val="20"/>
          <w:szCs w:val="20"/>
        </w:rPr>
        <w:t>účasti</w:t>
      </w:r>
      <w:r w:rsidR="009E4721">
        <w:rPr>
          <w:rFonts w:asciiTheme="majorHAnsi" w:hAnsiTheme="majorHAnsi" w:cs="Arial"/>
          <w:sz w:val="20"/>
          <w:szCs w:val="20"/>
        </w:rPr>
        <w:t xml:space="preserve"> uchádzač </w:t>
      </w:r>
      <w:r w:rsidR="00982007" w:rsidRPr="00982007">
        <w:rPr>
          <w:rFonts w:asciiTheme="majorHAnsi" w:hAnsiTheme="majorHAnsi" w:cs="Arial"/>
          <w:sz w:val="20"/>
          <w:szCs w:val="20"/>
        </w:rPr>
        <w:t>preukazuje kópiou dokladu o požadovanom vzdelaní</w:t>
      </w:r>
      <w:r w:rsidR="00627BDD">
        <w:rPr>
          <w:rFonts w:asciiTheme="majorHAnsi" w:hAnsiTheme="majorHAnsi" w:cs="Arial"/>
          <w:sz w:val="20"/>
          <w:szCs w:val="20"/>
        </w:rPr>
        <w:t>;</w:t>
      </w:r>
      <w:bookmarkEnd w:id="28"/>
    </w:p>
    <w:p w14:paraId="508DD19A" w14:textId="04C7E3AA" w:rsidR="00982007" w:rsidRPr="00B667DD" w:rsidRDefault="009E4721"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982007" w:rsidRPr="00982007">
        <w:rPr>
          <w:rFonts w:asciiTheme="majorHAnsi" w:hAnsiTheme="majorHAnsi" w:cs="Arial"/>
          <w:sz w:val="20"/>
          <w:szCs w:val="20"/>
        </w:rPr>
        <w:t xml:space="preserve">inimálne 10 rokov odbornej praxe, z toho minimálne 5 rokov v oblasti projektového riadenia v projektoch ako projektový manažér; </w:t>
      </w:r>
      <w:r w:rsidRPr="0074748D">
        <w:rPr>
          <w:rFonts w:asciiTheme="majorHAnsi" w:hAnsiTheme="majorHAnsi" w:cs="Arial"/>
          <w:sz w:val="20"/>
          <w:szCs w:val="20"/>
        </w:rPr>
        <w:t>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uchádzač </w:t>
      </w:r>
      <w:r w:rsidRPr="00982007">
        <w:rPr>
          <w:rFonts w:asciiTheme="majorHAnsi" w:hAnsiTheme="majorHAnsi" w:cs="Arial"/>
          <w:sz w:val="20"/>
          <w:szCs w:val="20"/>
        </w:rPr>
        <w:t xml:space="preserve">preukazuje </w:t>
      </w:r>
      <w:r w:rsidR="00982007" w:rsidRPr="00982007">
        <w:rPr>
          <w:rFonts w:asciiTheme="majorHAnsi" w:hAnsiTheme="majorHAnsi" w:cs="Arial"/>
          <w:sz w:val="20"/>
          <w:szCs w:val="20"/>
        </w:rPr>
        <w:t>profesijným životopisom</w:t>
      </w:r>
      <w:r w:rsidR="00982007">
        <w:rPr>
          <w:rFonts w:asciiTheme="majorHAnsi" w:hAnsiTheme="majorHAnsi" w:cs="Arial"/>
          <w:sz w:val="20"/>
          <w:szCs w:val="20"/>
        </w:rPr>
        <w:t>.</w:t>
      </w:r>
    </w:p>
    <w:p w14:paraId="486C759C" w14:textId="7D59B761"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je držiteľom</w:t>
      </w:r>
      <w:r>
        <w:rPr>
          <w:rFonts w:asciiTheme="majorHAnsi" w:hAnsiTheme="majorHAnsi" w:cs="Arial"/>
          <w:sz w:val="20"/>
          <w:szCs w:val="20"/>
        </w:rPr>
        <w:t xml:space="preserve"> </w:t>
      </w:r>
      <w:r w:rsidRPr="0074748D">
        <w:rPr>
          <w:rFonts w:asciiTheme="majorHAnsi" w:hAnsiTheme="majorHAnsi" w:cs="Arial"/>
          <w:sz w:val="20"/>
          <w:szCs w:val="20"/>
        </w:rPr>
        <w:t>platn</w:t>
      </w:r>
      <w:r w:rsidR="001A2BBC">
        <w:rPr>
          <w:rFonts w:asciiTheme="majorHAnsi" w:hAnsiTheme="majorHAnsi" w:cs="Arial"/>
          <w:sz w:val="20"/>
          <w:szCs w:val="20"/>
        </w:rPr>
        <w:t>ého</w:t>
      </w:r>
      <w:r>
        <w:rPr>
          <w:rFonts w:asciiTheme="majorHAnsi" w:hAnsiTheme="majorHAnsi" w:cs="Arial"/>
          <w:sz w:val="20"/>
          <w:szCs w:val="20"/>
        </w:rPr>
        <w:t xml:space="preserve"> </w:t>
      </w:r>
      <w:r w:rsidR="00220077">
        <w:rPr>
          <w:rFonts w:asciiTheme="majorHAnsi" w:hAnsiTheme="majorHAnsi" w:cs="Arial"/>
          <w:sz w:val="20"/>
          <w:szCs w:val="20"/>
        </w:rPr>
        <w:t>c</w:t>
      </w:r>
      <w:r w:rsidR="00220077" w:rsidRPr="00220077">
        <w:rPr>
          <w:rFonts w:asciiTheme="majorHAnsi" w:hAnsiTheme="majorHAnsi" w:cs="Arial"/>
          <w:sz w:val="20"/>
          <w:szCs w:val="20"/>
        </w:rPr>
        <w:t>ertifikát</w:t>
      </w:r>
      <w:r w:rsidR="001A2BBC">
        <w:rPr>
          <w:rFonts w:asciiTheme="majorHAnsi" w:hAnsiTheme="majorHAnsi" w:cs="Arial"/>
          <w:sz w:val="20"/>
          <w:szCs w:val="20"/>
        </w:rPr>
        <w:t>u</w:t>
      </w:r>
      <w:r w:rsidR="00220077" w:rsidRPr="00220077">
        <w:rPr>
          <w:rFonts w:asciiTheme="majorHAnsi" w:hAnsiTheme="majorHAnsi" w:cs="Arial"/>
          <w:sz w:val="20"/>
          <w:szCs w:val="20"/>
        </w:rPr>
        <w:t xml:space="preserve"> v oblasti projektového riadenia minimálne na úrovni PRINCE 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 xml:space="preserve"> alebo iný obdobný ekvivalent (certifikát IPMA stupeň B, PMI CAPM</w:t>
      </w:r>
      <w:r w:rsidR="00001652">
        <w:rPr>
          <w:rFonts w:asciiTheme="majorHAnsi" w:hAnsiTheme="majorHAnsi" w:cs="Arial"/>
          <w:sz w:val="20"/>
          <w:szCs w:val="20"/>
        </w:rPr>
        <w:t xml:space="preserve"> </w:t>
      </w:r>
      <w:r w:rsidR="00220077" w:rsidRPr="00220077">
        <w:rPr>
          <w:rFonts w:asciiTheme="majorHAnsi" w:hAnsiTheme="majorHAnsi" w:cs="Arial"/>
          <w:sz w:val="20"/>
          <w:szCs w:val="20"/>
        </w:rPr>
        <w:t xml:space="preserve">na porovnateľnej úrovni ako Prince2 </w:t>
      </w:r>
      <w:proofErr w:type="spellStart"/>
      <w:r w:rsidR="00220077" w:rsidRPr="00220077">
        <w:rPr>
          <w:rFonts w:asciiTheme="majorHAnsi" w:hAnsiTheme="majorHAnsi" w:cs="Arial"/>
          <w:sz w:val="20"/>
          <w:szCs w:val="20"/>
        </w:rPr>
        <w:t>Practitioner</w:t>
      </w:r>
      <w:proofErr w:type="spellEnd"/>
      <w:r w:rsidR="00220077" w:rsidRPr="00220077">
        <w:rPr>
          <w:rFonts w:asciiTheme="majorHAnsi" w:hAnsiTheme="majorHAnsi" w:cs="Arial"/>
          <w:sz w:val="20"/>
          <w:szCs w:val="20"/>
        </w:rPr>
        <w:t>)</w:t>
      </w:r>
      <w:bookmarkStart w:id="29" w:name="_Hlk111723912"/>
      <w:r>
        <w:rPr>
          <w:rFonts w:asciiTheme="majorHAnsi" w:hAnsiTheme="majorHAnsi" w:cs="Arial"/>
          <w:sz w:val="20"/>
          <w:szCs w:val="20"/>
        </w:rPr>
        <w:t>;</w:t>
      </w:r>
      <w:r w:rsidRPr="0074748D">
        <w:rPr>
          <w:rFonts w:asciiTheme="majorHAnsi" w:hAnsiTheme="majorHAnsi" w:cs="Arial"/>
          <w:sz w:val="20"/>
          <w:szCs w:val="20"/>
        </w:rPr>
        <w:t xml:space="preserve"> túto podmienku</w:t>
      </w:r>
      <w:r>
        <w:rPr>
          <w:rFonts w:asciiTheme="majorHAnsi" w:hAnsiTheme="majorHAnsi" w:cs="Arial"/>
          <w:sz w:val="20"/>
          <w:szCs w:val="20"/>
        </w:rPr>
        <w:t xml:space="preserve"> </w:t>
      </w:r>
      <w:r w:rsidRPr="0074748D">
        <w:rPr>
          <w:rFonts w:asciiTheme="majorHAnsi" w:hAnsiTheme="majorHAnsi" w:cs="Arial"/>
          <w:sz w:val="20"/>
          <w:szCs w:val="20"/>
        </w:rPr>
        <w:t>účasti</w:t>
      </w:r>
      <w:r>
        <w:rPr>
          <w:rFonts w:asciiTheme="majorHAnsi" w:hAnsiTheme="majorHAnsi" w:cs="Arial"/>
          <w:sz w:val="20"/>
          <w:szCs w:val="20"/>
        </w:rPr>
        <w:t xml:space="preserve"> </w:t>
      </w:r>
      <w:r w:rsidRPr="0074748D">
        <w:rPr>
          <w:rFonts w:asciiTheme="majorHAnsi" w:hAnsiTheme="majorHAnsi" w:cs="Arial"/>
          <w:sz w:val="20"/>
          <w:szCs w:val="20"/>
        </w:rPr>
        <w:t>uchádzač</w:t>
      </w:r>
      <w:r>
        <w:rPr>
          <w:rFonts w:asciiTheme="majorHAnsi" w:hAnsiTheme="majorHAnsi" w:cs="Arial"/>
          <w:sz w:val="20"/>
          <w:szCs w:val="20"/>
        </w:rPr>
        <w:t xml:space="preserve"> </w:t>
      </w:r>
      <w:r w:rsidRPr="0074748D">
        <w:rPr>
          <w:rFonts w:asciiTheme="majorHAnsi" w:hAnsiTheme="majorHAnsi" w:cs="Arial"/>
          <w:sz w:val="20"/>
          <w:szCs w:val="20"/>
        </w:rPr>
        <w:t>preukáže</w:t>
      </w:r>
      <w:r>
        <w:rPr>
          <w:rFonts w:asciiTheme="majorHAnsi" w:hAnsiTheme="majorHAnsi" w:cs="Arial"/>
          <w:sz w:val="20"/>
          <w:szCs w:val="20"/>
        </w:rPr>
        <w:t xml:space="preserve"> </w:t>
      </w:r>
      <w:r w:rsidRPr="0074748D">
        <w:rPr>
          <w:rFonts w:asciiTheme="majorHAnsi" w:hAnsiTheme="majorHAnsi" w:cs="Arial"/>
          <w:sz w:val="20"/>
          <w:szCs w:val="20"/>
        </w:rPr>
        <w:t>kópi</w:t>
      </w:r>
      <w:r>
        <w:rPr>
          <w:rFonts w:asciiTheme="majorHAnsi" w:hAnsiTheme="majorHAnsi" w:cs="Arial"/>
          <w:sz w:val="20"/>
          <w:szCs w:val="20"/>
        </w:rPr>
        <w:t>ou</w:t>
      </w:r>
      <w:r w:rsidRPr="0074748D">
        <w:rPr>
          <w:rFonts w:asciiTheme="majorHAnsi" w:hAnsiTheme="majorHAnsi" w:cs="Arial"/>
          <w:sz w:val="20"/>
          <w:szCs w:val="20"/>
        </w:rPr>
        <w:t xml:space="preserve"> certifikátu</w:t>
      </w:r>
      <w:r w:rsidR="00627BDD">
        <w:rPr>
          <w:rFonts w:asciiTheme="majorHAnsi" w:hAnsiTheme="majorHAnsi" w:cs="Arial"/>
          <w:sz w:val="20"/>
          <w:szCs w:val="20"/>
        </w:rPr>
        <w:t>;</w:t>
      </w:r>
      <w:r w:rsidR="00220077" w:rsidRPr="00B667DD">
        <w:rPr>
          <w:rFonts w:asciiTheme="majorHAnsi" w:hAnsiTheme="majorHAnsi" w:cs="Arial"/>
          <w:sz w:val="20"/>
          <w:szCs w:val="20"/>
        </w:rPr>
        <w:t xml:space="preserve"> </w:t>
      </w:r>
    </w:p>
    <w:bookmarkEnd w:id="29"/>
    <w:p w14:paraId="72BDAC2A" w14:textId="3A81BA7D" w:rsidR="00220077" w:rsidRPr="0074748D"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982007">
        <w:rPr>
          <w:rFonts w:asciiTheme="majorHAnsi" w:hAnsiTheme="majorHAnsi" w:cs="Arial"/>
          <w:sz w:val="20"/>
          <w:szCs w:val="20"/>
        </w:rPr>
        <w:t>inimálne jedn</w:t>
      </w:r>
      <w:r>
        <w:rPr>
          <w:rFonts w:asciiTheme="majorHAnsi" w:hAnsiTheme="majorHAnsi" w:cs="Arial"/>
          <w:sz w:val="20"/>
          <w:szCs w:val="20"/>
        </w:rPr>
        <w:t>u</w:t>
      </w:r>
      <w:r w:rsidR="00220077" w:rsidRPr="00982007">
        <w:rPr>
          <w:rFonts w:asciiTheme="majorHAnsi" w:hAnsiTheme="majorHAnsi" w:cs="Arial"/>
          <w:sz w:val="20"/>
          <w:szCs w:val="20"/>
        </w:rPr>
        <w:t xml:space="preserve"> osobn</w:t>
      </w:r>
      <w:r>
        <w:rPr>
          <w:rFonts w:asciiTheme="majorHAnsi" w:hAnsiTheme="majorHAnsi" w:cs="Arial"/>
          <w:sz w:val="20"/>
          <w:szCs w:val="20"/>
        </w:rPr>
        <w:t>ú</w:t>
      </w:r>
      <w:r w:rsidR="00220077" w:rsidRPr="00982007">
        <w:rPr>
          <w:rFonts w:asciiTheme="majorHAnsi" w:hAnsiTheme="majorHAnsi" w:cs="Arial"/>
          <w:sz w:val="20"/>
          <w:szCs w:val="20"/>
        </w:rPr>
        <w:t xml:space="preserve"> praktick</w:t>
      </w:r>
      <w:r>
        <w:rPr>
          <w:rFonts w:asciiTheme="majorHAnsi" w:hAnsiTheme="majorHAnsi" w:cs="Arial"/>
          <w:sz w:val="20"/>
          <w:szCs w:val="20"/>
        </w:rPr>
        <w:t>ú</w:t>
      </w:r>
      <w:r w:rsidR="00220077" w:rsidRPr="00982007">
        <w:rPr>
          <w:rFonts w:asciiTheme="majorHAnsi" w:hAnsiTheme="majorHAnsi" w:cs="Arial"/>
          <w:sz w:val="20"/>
          <w:szCs w:val="20"/>
        </w:rPr>
        <w:t xml:space="preserve"> skúsenosť s riadením </w:t>
      </w:r>
      <w:r w:rsidR="0046389C" w:rsidRPr="00AD0DFA">
        <w:rPr>
          <w:rFonts w:asciiTheme="majorHAnsi" w:hAnsiTheme="majorHAnsi" w:cs="Arial"/>
          <w:sz w:val="20"/>
          <w:szCs w:val="20"/>
        </w:rPr>
        <w:t>ukončeného</w:t>
      </w:r>
      <w:r w:rsidR="0046389C">
        <w:rPr>
          <w:rFonts w:asciiTheme="majorHAnsi" w:hAnsiTheme="majorHAnsi" w:cs="Arial"/>
          <w:sz w:val="20"/>
          <w:szCs w:val="20"/>
        </w:rPr>
        <w:t xml:space="preserve"> </w:t>
      </w:r>
      <w:r w:rsidR="00220077" w:rsidRPr="00982007">
        <w:rPr>
          <w:rFonts w:asciiTheme="majorHAnsi" w:hAnsiTheme="majorHAnsi" w:cs="Arial"/>
          <w:sz w:val="20"/>
          <w:szCs w:val="20"/>
        </w:rPr>
        <w:t xml:space="preserve">projektu </w:t>
      </w:r>
      <w:r w:rsidR="00CE761B">
        <w:rPr>
          <w:rFonts w:asciiTheme="majorHAnsi" w:hAnsiTheme="majorHAnsi" w:cs="Arial"/>
          <w:sz w:val="20"/>
          <w:szCs w:val="20"/>
        </w:rPr>
        <w:t>migrácie /</w:t>
      </w:r>
      <w:r w:rsidR="00220077" w:rsidRPr="00982007">
        <w:rPr>
          <w:rFonts w:asciiTheme="majorHAnsi" w:hAnsiTheme="majorHAnsi" w:cs="Arial"/>
          <w:sz w:val="20"/>
          <w:szCs w:val="20"/>
        </w:rPr>
        <w:t xml:space="preserve">transformácie  procesov v organizácii, ktorá zamestnáva </w:t>
      </w:r>
      <w:r w:rsidR="00220077" w:rsidRPr="00A74CC0">
        <w:rPr>
          <w:rFonts w:asciiTheme="majorHAnsi" w:hAnsiTheme="majorHAnsi" w:cs="Arial"/>
          <w:sz w:val="20"/>
          <w:szCs w:val="20"/>
        </w:rPr>
        <w:t>aspoň 500 zamestnancov</w:t>
      </w:r>
      <w:r w:rsidR="00220077" w:rsidRPr="00982007">
        <w:rPr>
          <w:rFonts w:asciiTheme="majorHAnsi" w:hAnsiTheme="majorHAnsi" w:cs="Arial"/>
          <w:sz w:val="20"/>
          <w:szCs w:val="20"/>
        </w:rPr>
        <w:t xml:space="preserve"> a</w:t>
      </w:r>
      <w:r w:rsidR="00CE761B">
        <w:rPr>
          <w:rFonts w:asciiTheme="majorHAnsi" w:hAnsiTheme="majorHAnsi" w:cs="Arial"/>
          <w:sz w:val="20"/>
          <w:szCs w:val="20"/>
        </w:rPr>
        <w:t> migrácia/</w:t>
      </w:r>
      <w:r w:rsidR="00997522">
        <w:rPr>
          <w:rFonts w:asciiTheme="majorHAnsi" w:hAnsiTheme="majorHAnsi" w:cs="Arial"/>
          <w:sz w:val="20"/>
          <w:szCs w:val="20"/>
        </w:rPr>
        <w:t xml:space="preserve"> </w:t>
      </w:r>
      <w:r w:rsidR="00220077" w:rsidRPr="00982007">
        <w:rPr>
          <w:rFonts w:asciiTheme="majorHAnsi" w:hAnsiTheme="majorHAnsi" w:cs="Arial"/>
          <w:sz w:val="20"/>
          <w:szCs w:val="20"/>
        </w:rPr>
        <w:t>transformácia procesov sa týkala minimálne 10</w:t>
      </w:r>
      <w:r w:rsidR="009E4721">
        <w:rPr>
          <w:rFonts w:asciiTheme="majorHAnsi" w:hAnsiTheme="majorHAnsi" w:cs="Arial"/>
          <w:sz w:val="20"/>
          <w:szCs w:val="20"/>
        </w:rPr>
        <w:t xml:space="preserve"> </w:t>
      </w:r>
      <w:r w:rsidR="00220077" w:rsidRPr="00982007">
        <w:rPr>
          <w:rFonts w:asciiTheme="majorHAnsi" w:hAnsiTheme="majorHAnsi" w:cs="Arial"/>
          <w:sz w:val="20"/>
          <w:szCs w:val="20"/>
        </w:rPr>
        <w:t xml:space="preserve">% jej pracovníkov, na pozícii projektového manažéra, prípadne v pozícii tzv. </w:t>
      </w:r>
      <w:proofErr w:type="spellStart"/>
      <w:r w:rsidR="00220077" w:rsidRPr="00982007">
        <w:rPr>
          <w:rFonts w:asciiTheme="majorHAnsi" w:hAnsiTheme="majorHAnsi" w:cs="Arial"/>
          <w:sz w:val="20"/>
          <w:szCs w:val="20"/>
        </w:rPr>
        <w:t>quality</w:t>
      </w:r>
      <w:proofErr w:type="spellEnd"/>
      <w:r w:rsidR="00220077" w:rsidRPr="00982007">
        <w:rPr>
          <w:rFonts w:asciiTheme="majorHAnsi" w:hAnsiTheme="majorHAnsi" w:cs="Arial"/>
          <w:sz w:val="20"/>
          <w:szCs w:val="20"/>
        </w:rPr>
        <w:t xml:space="preserve"> </w:t>
      </w:r>
      <w:proofErr w:type="spellStart"/>
      <w:r w:rsidR="00220077" w:rsidRPr="00982007">
        <w:rPr>
          <w:rFonts w:asciiTheme="majorHAnsi" w:hAnsiTheme="majorHAnsi" w:cs="Arial"/>
          <w:sz w:val="20"/>
          <w:szCs w:val="20"/>
        </w:rPr>
        <w:t>assurance</w:t>
      </w:r>
      <w:proofErr w:type="spellEnd"/>
      <w:r w:rsidR="00220077" w:rsidRPr="00982007">
        <w:rPr>
          <w:rFonts w:asciiTheme="majorHAnsi" w:hAnsiTheme="majorHAnsi" w:cs="Arial"/>
          <w:sz w:val="20"/>
          <w:szCs w:val="20"/>
        </w:rPr>
        <w:t xml:space="preserve"> manažéra za predchádzajúc</w:t>
      </w:r>
      <w:r w:rsidR="00536D7B">
        <w:rPr>
          <w:rFonts w:asciiTheme="majorHAnsi" w:hAnsiTheme="majorHAnsi" w:cs="Arial"/>
          <w:sz w:val="20"/>
          <w:szCs w:val="20"/>
        </w:rPr>
        <w:t>ich 5 rokov</w:t>
      </w:r>
      <w:r w:rsidR="00220077" w:rsidRPr="00982007">
        <w:rPr>
          <w:rFonts w:asciiTheme="majorHAnsi" w:hAnsiTheme="majorHAnsi" w:cs="Arial"/>
          <w:sz w:val="20"/>
          <w:szCs w:val="20"/>
        </w:rPr>
        <w:t xml:space="preserve"> od vyhlásenia verejného obstarávania</w:t>
      </w:r>
      <w:bookmarkStart w:id="30" w:name="_Hlk111724010"/>
      <w:r w:rsidR="00220077">
        <w:rPr>
          <w:rFonts w:asciiTheme="majorHAnsi" w:hAnsiTheme="majorHAnsi" w:cs="Arial"/>
          <w:sz w:val="20"/>
          <w:szCs w:val="20"/>
        </w:rPr>
        <w:t>;</w:t>
      </w:r>
      <w:r w:rsidR="00220077" w:rsidRPr="00220077">
        <w:rPr>
          <w:rFonts w:asciiTheme="majorHAnsi" w:hAnsiTheme="majorHAnsi" w:cs="Arial"/>
          <w:sz w:val="20"/>
          <w:szCs w:val="20"/>
        </w:rPr>
        <w:t xml:space="preserve"> </w:t>
      </w:r>
      <w:r w:rsidR="00220077" w:rsidRPr="00B667DD">
        <w:rPr>
          <w:rFonts w:asciiTheme="majorHAnsi" w:hAnsiTheme="majorHAnsi" w:cs="Arial"/>
          <w:sz w:val="20"/>
          <w:szCs w:val="20"/>
        </w:rPr>
        <w:t xml:space="preserve">túto podmienku účasti uchádzač </w:t>
      </w:r>
      <w:bookmarkStart w:id="31" w:name="_Hlk111723170"/>
      <w:r w:rsidR="00220077" w:rsidRPr="00B667DD">
        <w:rPr>
          <w:rFonts w:asciiTheme="majorHAnsi" w:hAnsiTheme="majorHAnsi" w:cs="Arial"/>
          <w:sz w:val="20"/>
          <w:szCs w:val="20"/>
        </w:rPr>
        <w:t>preukáže profesijným životopisom</w:t>
      </w:r>
      <w:bookmarkEnd w:id="31"/>
      <w:r w:rsidR="00627BDD">
        <w:rPr>
          <w:rFonts w:asciiTheme="majorHAnsi" w:hAnsiTheme="majorHAnsi" w:cs="Arial"/>
          <w:sz w:val="20"/>
          <w:szCs w:val="20"/>
        </w:rPr>
        <w:t>;</w:t>
      </w:r>
    </w:p>
    <w:bookmarkEnd w:id="30"/>
    <w:p w14:paraId="03E8BAFE" w14:textId="76F636F4" w:rsidR="00A37035"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220077" w:rsidRPr="00220077">
        <w:rPr>
          <w:rFonts w:asciiTheme="majorHAnsi" w:hAnsiTheme="majorHAnsi" w:cs="Arial"/>
          <w:sz w:val="20"/>
          <w:szCs w:val="20"/>
        </w:rPr>
        <w:t xml:space="preserve">nalosť anglického jazyka minimálne na úrovni B2 podľa Spoločného európskeho referenčného rámca pre jazykové znalosti; </w:t>
      </w:r>
      <w:r w:rsidR="009E4721" w:rsidRPr="00B667DD">
        <w:rPr>
          <w:rFonts w:asciiTheme="majorHAnsi" w:hAnsiTheme="majorHAnsi" w:cs="Arial"/>
          <w:sz w:val="20"/>
          <w:szCs w:val="20"/>
        </w:rPr>
        <w:t xml:space="preserve">túto podmienku účasti uchádzač </w:t>
      </w:r>
      <w:r w:rsidR="00220077" w:rsidRPr="00220077">
        <w:rPr>
          <w:rFonts w:asciiTheme="majorHAnsi" w:hAnsiTheme="majorHAnsi" w:cs="Arial"/>
          <w:sz w:val="20"/>
          <w:szCs w:val="20"/>
        </w:rPr>
        <w:t xml:space="preserve">preukazuje čestným vyhlásením. </w:t>
      </w:r>
    </w:p>
    <w:p w14:paraId="125A432C" w14:textId="7869C134" w:rsidR="00A37035" w:rsidRDefault="00A37035" w:rsidP="00A37035">
      <w:pPr>
        <w:tabs>
          <w:tab w:val="left" w:pos="284"/>
        </w:tabs>
        <w:ind w:left="3261"/>
        <w:jc w:val="both"/>
        <w:rPr>
          <w:rFonts w:asciiTheme="majorHAnsi" w:hAnsiTheme="majorHAnsi" w:cs="Arial"/>
          <w:sz w:val="20"/>
          <w:szCs w:val="20"/>
        </w:rPr>
      </w:pPr>
      <w:r w:rsidRPr="004F36DF">
        <w:rPr>
          <w:rFonts w:asciiTheme="majorHAnsi" w:hAnsiTheme="majorHAnsi" w:cs="Arial"/>
          <w:b/>
          <w:bCs/>
          <w:sz w:val="20"/>
          <w:szCs w:val="20"/>
        </w:rPr>
        <w:t xml:space="preserve">Kľúčový expert č. 1 je zodpovedný </w:t>
      </w:r>
      <w:r w:rsidR="00220077" w:rsidRPr="00220077">
        <w:rPr>
          <w:rFonts w:asciiTheme="majorHAnsi" w:hAnsiTheme="majorHAnsi" w:cs="Arial"/>
          <w:b/>
          <w:bCs/>
          <w:sz w:val="20"/>
          <w:szCs w:val="20"/>
        </w:rPr>
        <w:t>za riadenie celého projektu vo všetkých jeho etapách a fázach, vedenie projektovej dokumentácie, preberanie výstupov a komunikáciu s</w:t>
      </w:r>
      <w:r w:rsidR="00220077">
        <w:rPr>
          <w:rFonts w:asciiTheme="majorHAnsi" w:hAnsiTheme="majorHAnsi" w:cs="Arial"/>
          <w:b/>
          <w:bCs/>
          <w:sz w:val="20"/>
          <w:szCs w:val="20"/>
        </w:rPr>
        <w:t xml:space="preserve"> verejným </w:t>
      </w:r>
      <w:r w:rsidR="00220077" w:rsidRPr="00220077">
        <w:rPr>
          <w:rFonts w:asciiTheme="majorHAnsi" w:hAnsiTheme="majorHAnsi" w:cs="Arial"/>
          <w:b/>
          <w:bCs/>
          <w:sz w:val="20"/>
          <w:szCs w:val="20"/>
        </w:rPr>
        <w:t>obstarávateľom</w:t>
      </w:r>
      <w:r w:rsidRPr="0074748D">
        <w:rPr>
          <w:rFonts w:asciiTheme="majorHAnsi" w:hAnsiTheme="majorHAnsi" w:cs="Arial"/>
          <w:sz w:val="20"/>
          <w:szCs w:val="20"/>
        </w:rPr>
        <w:t>.</w:t>
      </w:r>
    </w:p>
    <w:p w14:paraId="2BCF987F" w14:textId="5ECDE56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bookmarkStart w:id="32" w:name="_Hlk108091588"/>
      <w:bookmarkEnd w:id="27"/>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9E4721">
        <w:rPr>
          <w:rFonts w:asciiTheme="majorHAnsi" w:hAnsiTheme="majorHAnsi" w:cs="Arial"/>
          <w:b/>
          <w:bCs/>
          <w:sz w:val="20"/>
          <w:szCs w:val="20"/>
        </w:rPr>
        <w:t>k</w:t>
      </w:r>
      <w:r w:rsidRPr="004F36DF">
        <w:rPr>
          <w:rFonts w:asciiTheme="majorHAnsi" w:hAnsiTheme="majorHAnsi" w:cs="Arial"/>
          <w:b/>
          <w:bCs/>
          <w:sz w:val="20"/>
          <w:szCs w:val="20"/>
        </w:rPr>
        <w:t>ľúčovom expertovi č. 2 –</w:t>
      </w:r>
      <w:r>
        <w:rPr>
          <w:rFonts w:asciiTheme="majorHAnsi" w:hAnsiTheme="majorHAnsi" w:cs="Arial"/>
          <w:b/>
          <w:bCs/>
          <w:sz w:val="20"/>
          <w:szCs w:val="20"/>
        </w:rPr>
        <w:t xml:space="preserve"> </w:t>
      </w:r>
      <w:r w:rsidR="00220077" w:rsidRPr="00220077">
        <w:rPr>
          <w:rFonts w:asciiTheme="majorHAnsi" w:hAnsiTheme="majorHAnsi" w:cs="Arial"/>
          <w:b/>
          <w:bCs/>
          <w:sz w:val="20"/>
          <w:szCs w:val="20"/>
        </w:rPr>
        <w:t xml:space="preserve">Senior procesný analytik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561A0BBD" w14:textId="0F3BFA0A" w:rsidR="00A3703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EF7A7B">
        <w:rPr>
          <w:rFonts w:asciiTheme="majorHAnsi" w:hAnsiTheme="majorHAnsi" w:cs="Arial"/>
          <w:sz w:val="20"/>
          <w:szCs w:val="20"/>
        </w:rPr>
        <w:tab/>
      </w:r>
      <w:bookmarkStart w:id="33" w:name="_Hlk111723637"/>
      <w:r w:rsidR="001A2BBC">
        <w:rPr>
          <w:rFonts w:asciiTheme="majorHAnsi" w:hAnsiTheme="majorHAnsi" w:cs="Arial"/>
          <w:sz w:val="20"/>
          <w:szCs w:val="20"/>
        </w:rPr>
        <w:t>má u</w:t>
      </w:r>
      <w:r w:rsidR="00220077" w:rsidRPr="00220077">
        <w:rPr>
          <w:rFonts w:asciiTheme="majorHAnsi" w:hAnsiTheme="majorHAnsi" w:cs="Arial"/>
          <w:sz w:val="20"/>
          <w:szCs w:val="20"/>
        </w:rPr>
        <w:t>končené vysokoškolské vzdelanie min</w:t>
      </w:r>
      <w:r w:rsidR="009E4721">
        <w:rPr>
          <w:rFonts w:asciiTheme="majorHAnsi" w:hAnsiTheme="majorHAnsi" w:cs="Arial"/>
          <w:sz w:val="20"/>
          <w:szCs w:val="20"/>
        </w:rPr>
        <w:t>imálne</w:t>
      </w:r>
      <w:r w:rsidR="00220077" w:rsidRPr="00220077">
        <w:rPr>
          <w:rFonts w:asciiTheme="majorHAnsi" w:hAnsiTheme="majorHAnsi" w:cs="Arial"/>
          <w:sz w:val="20"/>
          <w:szCs w:val="20"/>
        </w:rPr>
        <w:t xml:space="preserve"> 2. stupňa; </w:t>
      </w:r>
      <w:r w:rsidR="0032417A" w:rsidRPr="00B667DD">
        <w:rPr>
          <w:rFonts w:asciiTheme="majorHAnsi" w:hAnsiTheme="majorHAnsi" w:cs="Arial"/>
          <w:sz w:val="20"/>
          <w:szCs w:val="20"/>
        </w:rPr>
        <w:t>túto podmienku účasti uchádzač</w:t>
      </w:r>
      <w:r w:rsidR="0032417A" w:rsidRPr="00220077">
        <w:rPr>
          <w:rFonts w:asciiTheme="majorHAnsi" w:hAnsiTheme="majorHAnsi" w:cs="Arial"/>
          <w:sz w:val="20"/>
          <w:szCs w:val="20"/>
        </w:rPr>
        <w:t xml:space="preserve"> </w:t>
      </w:r>
      <w:r w:rsidR="00220077" w:rsidRPr="00220077">
        <w:rPr>
          <w:rFonts w:asciiTheme="majorHAnsi" w:hAnsiTheme="majorHAnsi" w:cs="Arial"/>
          <w:sz w:val="20"/>
          <w:szCs w:val="20"/>
        </w:rPr>
        <w:t>preuk</w:t>
      </w:r>
      <w:r w:rsidR="0032417A">
        <w:rPr>
          <w:rFonts w:asciiTheme="majorHAnsi" w:hAnsiTheme="majorHAnsi" w:cs="Arial"/>
          <w:sz w:val="20"/>
          <w:szCs w:val="20"/>
        </w:rPr>
        <w:t>áže</w:t>
      </w:r>
      <w:r w:rsidR="00220077" w:rsidRPr="00220077">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bookmarkEnd w:id="33"/>
    <w:p w14:paraId="53A9A39A" w14:textId="277E140F" w:rsidR="00220077" w:rsidRDefault="001A2BBC" w:rsidP="00220077">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220077" w:rsidRPr="00220077">
        <w:rPr>
          <w:rFonts w:asciiTheme="majorHAnsi" w:hAnsiTheme="majorHAnsi" w:cs="Arial"/>
          <w:sz w:val="20"/>
          <w:szCs w:val="20"/>
        </w:rPr>
        <w:t xml:space="preserve">inimálne 10 rokov odbornej praxe, z toho minimálne 5 rokov v oblasti procesného riadenia a optimalizácie </w:t>
      </w:r>
      <w:r w:rsidR="007873F8">
        <w:rPr>
          <w:rFonts w:asciiTheme="majorHAnsi" w:hAnsiTheme="majorHAnsi" w:cs="Arial"/>
          <w:sz w:val="20"/>
          <w:szCs w:val="20"/>
        </w:rPr>
        <w:t xml:space="preserve">procesov </w:t>
      </w:r>
      <w:r w:rsidR="00220077" w:rsidRPr="00220077">
        <w:rPr>
          <w:rFonts w:asciiTheme="majorHAnsi" w:hAnsiTheme="majorHAnsi" w:cs="Arial"/>
          <w:sz w:val="20"/>
          <w:szCs w:val="20"/>
        </w:rPr>
        <w:t>v projektoch ako procesný expert, resp. projektový manažér</w:t>
      </w:r>
      <w:r w:rsidR="00220077">
        <w:rPr>
          <w:rFonts w:asciiTheme="majorHAnsi" w:hAnsiTheme="majorHAnsi" w:cs="Arial"/>
          <w:sz w:val="20"/>
          <w:szCs w:val="20"/>
        </w:rPr>
        <w:t>;</w:t>
      </w:r>
      <w:r w:rsidR="00220077" w:rsidRPr="001513CD">
        <w:rPr>
          <w:rFonts w:asciiTheme="majorHAnsi" w:hAnsiTheme="majorHAnsi" w:cs="Arial"/>
          <w:sz w:val="20"/>
          <w:szCs w:val="20"/>
        </w:rPr>
        <w:t xml:space="preserve"> </w:t>
      </w:r>
      <w:r w:rsidR="00220077" w:rsidRPr="00C45A16">
        <w:rPr>
          <w:rFonts w:asciiTheme="majorHAnsi" w:hAnsiTheme="majorHAnsi" w:cs="Arial"/>
          <w:sz w:val="20"/>
          <w:szCs w:val="20"/>
        </w:rPr>
        <w:t>túto podmienku</w:t>
      </w:r>
      <w:r w:rsidR="00220077">
        <w:rPr>
          <w:rFonts w:asciiTheme="majorHAnsi" w:hAnsiTheme="majorHAnsi" w:cs="Arial"/>
          <w:sz w:val="20"/>
          <w:szCs w:val="20"/>
        </w:rPr>
        <w:t xml:space="preserve"> </w:t>
      </w:r>
      <w:r w:rsidR="00220077" w:rsidRPr="00C45A16">
        <w:rPr>
          <w:rFonts w:asciiTheme="majorHAnsi" w:hAnsiTheme="majorHAnsi" w:cs="Arial"/>
          <w:sz w:val="20"/>
          <w:szCs w:val="20"/>
        </w:rPr>
        <w:t>účasti</w:t>
      </w:r>
      <w:r w:rsidR="00220077">
        <w:rPr>
          <w:rFonts w:asciiTheme="majorHAnsi" w:hAnsiTheme="majorHAnsi" w:cs="Arial"/>
          <w:sz w:val="20"/>
          <w:szCs w:val="20"/>
        </w:rPr>
        <w:t xml:space="preserve"> </w:t>
      </w:r>
      <w:r w:rsidR="00220077" w:rsidRPr="00C45A16">
        <w:rPr>
          <w:rFonts w:asciiTheme="majorHAnsi" w:hAnsiTheme="majorHAnsi" w:cs="Arial"/>
          <w:sz w:val="20"/>
          <w:szCs w:val="20"/>
        </w:rPr>
        <w:t>uchádzač</w:t>
      </w:r>
      <w:r w:rsidR="00220077">
        <w:rPr>
          <w:rFonts w:asciiTheme="majorHAnsi" w:hAnsiTheme="majorHAnsi" w:cs="Arial"/>
          <w:sz w:val="20"/>
          <w:szCs w:val="20"/>
        </w:rPr>
        <w:t xml:space="preserve"> </w:t>
      </w:r>
      <w:r w:rsidR="00220077" w:rsidRPr="00C45A16">
        <w:rPr>
          <w:rFonts w:asciiTheme="majorHAnsi" w:hAnsiTheme="majorHAnsi" w:cs="Arial"/>
          <w:sz w:val="20"/>
          <w:szCs w:val="20"/>
        </w:rPr>
        <w:t>preukáže</w:t>
      </w:r>
      <w:r w:rsidR="00220077">
        <w:rPr>
          <w:rFonts w:asciiTheme="majorHAnsi" w:hAnsiTheme="majorHAnsi" w:cs="Arial"/>
          <w:sz w:val="20"/>
          <w:szCs w:val="20"/>
        </w:rPr>
        <w:t xml:space="preserve"> </w:t>
      </w:r>
      <w:r w:rsidR="00220077" w:rsidRPr="00C45A16">
        <w:rPr>
          <w:rFonts w:asciiTheme="majorHAnsi" w:hAnsiTheme="majorHAnsi" w:cs="Arial"/>
          <w:sz w:val="20"/>
          <w:szCs w:val="20"/>
        </w:rPr>
        <w:t>profesijným životopisom</w:t>
      </w:r>
      <w:r w:rsidR="00627BDD">
        <w:rPr>
          <w:rFonts w:asciiTheme="majorHAnsi" w:hAnsiTheme="majorHAnsi" w:cs="Arial"/>
          <w:sz w:val="20"/>
          <w:szCs w:val="20"/>
        </w:rPr>
        <w:t>;</w:t>
      </w:r>
    </w:p>
    <w:p w14:paraId="165CDE52" w14:textId="36414BAC" w:rsid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0E71" w:rsidRPr="00E50E71">
        <w:rPr>
          <w:rFonts w:asciiTheme="majorHAnsi" w:hAnsiTheme="majorHAnsi" w:cs="Arial"/>
          <w:sz w:val="20"/>
          <w:szCs w:val="20"/>
        </w:rPr>
        <w:t>platn</w:t>
      </w:r>
      <w:r>
        <w:rPr>
          <w:rFonts w:asciiTheme="majorHAnsi" w:hAnsiTheme="majorHAnsi" w:cs="Arial"/>
          <w:sz w:val="20"/>
          <w:szCs w:val="20"/>
        </w:rPr>
        <w:t>ého</w:t>
      </w:r>
      <w:r w:rsidR="00E50E71" w:rsidRPr="00E50E71">
        <w:rPr>
          <w:rFonts w:asciiTheme="majorHAnsi" w:hAnsiTheme="majorHAnsi" w:cs="Arial"/>
          <w:sz w:val="20"/>
          <w:szCs w:val="20"/>
        </w:rPr>
        <w:t xml:space="preserve"> certifikát v oblasti procesného riadenia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Management minimálne na úrovni </w:t>
      </w:r>
      <w:proofErr w:type="spellStart"/>
      <w:r w:rsidR="00E50E71" w:rsidRPr="00E50E71">
        <w:rPr>
          <w:rFonts w:asciiTheme="majorHAnsi" w:hAnsiTheme="majorHAnsi" w:cs="Arial"/>
          <w:sz w:val="20"/>
          <w:szCs w:val="20"/>
        </w:rPr>
        <w:t>Lean</w:t>
      </w:r>
      <w:proofErr w:type="spellEnd"/>
      <w:r w:rsidR="00E50E71" w:rsidRPr="00E50E71">
        <w:rPr>
          <w:rFonts w:asciiTheme="majorHAnsi" w:hAnsiTheme="majorHAnsi" w:cs="Arial"/>
          <w:sz w:val="20"/>
          <w:szCs w:val="20"/>
        </w:rPr>
        <w:t xml:space="preserve"> Expert alebo iný obdobný </w:t>
      </w:r>
      <w:r w:rsidR="00E50E71" w:rsidRPr="00E50E71">
        <w:rPr>
          <w:rFonts w:asciiTheme="majorHAnsi" w:hAnsiTheme="majorHAnsi" w:cs="Arial"/>
          <w:sz w:val="20"/>
          <w:szCs w:val="20"/>
        </w:rPr>
        <w:lastRenderedPageBreak/>
        <w:t>ekvivalent (</w:t>
      </w:r>
      <w:proofErr w:type="spellStart"/>
      <w:r w:rsidR="00E50E71" w:rsidRPr="00E50E71">
        <w:rPr>
          <w:rFonts w:asciiTheme="majorHAnsi" w:hAnsiTheme="majorHAnsi" w:cs="Arial"/>
          <w:sz w:val="20"/>
          <w:szCs w:val="20"/>
        </w:rPr>
        <w:t>Six</w:t>
      </w:r>
      <w:proofErr w:type="spellEnd"/>
      <w:r w:rsidR="00E50E71" w:rsidRPr="00E50E71">
        <w:rPr>
          <w:rFonts w:asciiTheme="majorHAnsi" w:hAnsiTheme="majorHAnsi" w:cs="Arial"/>
          <w:sz w:val="20"/>
          <w:szCs w:val="20"/>
        </w:rPr>
        <w:t xml:space="preserve"> Sigma </w:t>
      </w:r>
      <w:proofErr w:type="spellStart"/>
      <w:r w:rsidR="00E50E71" w:rsidRPr="00E50E71">
        <w:rPr>
          <w:rFonts w:asciiTheme="majorHAnsi" w:hAnsiTheme="majorHAnsi" w:cs="Arial"/>
          <w:sz w:val="20"/>
          <w:szCs w:val="20"/>
        </w:rPr>
        <w:t>Blakck</w:t>
      </w:r>
      <w:proofErr w:type="spellEnd"/>
      <w:r w:rsidR="00E50E71" w:rsidRPr="00E50E71">
        <w:rPr>
          <w:rFonts w:asciiTheme="majorHAnsi" w:hAnsiTheme="majorHAnsi" w:cs="Arial"/>
          <w:sz w:val="20"/>
          <w:szCs w:val="20"/>
        </w:rPr>
        <w:t xml:space="preserve"> </w:t>
      </w:r>
      <w:proofErr w:type="spellStart"/>
      <w:r w:rsidR="00E50E71" w:rsidRPr="00E50E71">
        <w:rPr>
          <w:rFonts w:asciiTheme="majorHAnsi" w:hAnsiTheme="majorHAnsi" w:cs="Arial"/>
          <w:sz w:val="20"/>
          <w:szCs w:val="20"/>
        </w:rPr>
        <w:t>Belt</w:t>
      </w:r>
      <w:proofErr w:type="spellEnd"/>
      <w:r w:rsidR="005B138A">
        <w:rPr>
          <w:rFonts w:asciiTheme="majorHAnsi" w:hAnsiTheme="majorHAnsi" w:cs="Arial"/>
          <w:sz w:val="20"/>
          <w:szCs w:val="20"/>
        </w:rPr>
        <w:t xml:space="preserve">, </w:t>
      </w:r>
      <w:r w:rsidR="005B138A" w:rsidRPr="005B138A">
        <w:rPr>
          <w:rFonts w:asciiTheme="majorHAnsi" w:hAnsiTheme="majorHAnsi" w:cs="Arial"/>
          <w:sz w:val="20"/>
          <w:szCs w:val="20"/>
        </w:rPr>
        <w:t>SCBPM Professional</w:t>
      </w:r>
      <w:r w:rsidR="00E50E71" w:rsidRPr="00E50E71">
        <w:rPr>
          <w:rFonts w:asciiTheme="majorHAnsi" w:hAnsiTheme="majorHAnsi" w:cs="Arial"/>
          <w:sz w:val="20"/>
          <w:szCs w:val="20"/>
        </w:rPr>
        <w:t xml:space="preserve"> a pod.)</w:t>
      </w:r>
      <w:r w:rsidR="00E50E71">
        <w:rPr>
          <w:rFonts w:asciiTheme="majorHAnsi" w:hAnsiTheme="majorHAnsi" w:cs="Arial"/>
          <w:sz w:val="20"/>
          <w:szCs w:val="20"/>
        </w:rPr>
        <w:t>;</w:t>
      </w:r>
      <w:r w:rsidR="00E50E71" w:rsidRPr="0074748D">
        <w:rPr>
          <w:rFonts w:asciiTheme="majorHAnsi" w:hAnsiTheme="majorHAnsi" w:cs="Arial"/>
          <w:sz w:val="20"/>
          <w:szCs w:val="20"/>
        </w:rPr>
        <w:t xml:space="preserve"> </w:t>
      </w:r>
      <w:bookmarkStart w:id="34" w:name="_Hlk111724451"/>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kópi</w:t>
      </w:r>
      <w:r w:rsidR="00E50E71">
        <w:rPr>
          <w:rFonts w:asciiTheme="majorHAnsi" w:hAnsiTheme="majorHAnsi" w:cs="Arial"/>
          <w:sz w:val="20"/>
          <w:szCs w:val="20"/>
        </w:rPr>
        <w:t>ou</w:t>
      </w:r>
      <w:r w:rsidR="00E50E71" w:rsidRPr="0074748D">
        <w:rPr>
          <w:rFonts w:asciiTheme="majorHAnsi" w:hAnsiTheme="majorHAnsi" w:cs="Arial"/>
          <w:sz w:val="20"/>
          <w:szCs w:val="20"/>
        </w:rPr>
        <w:t xml:space="preserve"> certifikátu</w:t>
      </w:r>
      <w:bookmarkEnd w:id="34"/>
      <w:r w:rsidR="00627BDD">
        <w:rPr>
          <w:rFonts w:asciiTheme="majorHAnsi" w:hAnsiTheme="majorHAnsi" w:cs="Arial"/>
          <w:sz w:val="20"/>
          <w:szCs w:val="20"/>
        </w:rPr>
        <w:t>;</w:t>
      </w:r>
    </w:p>
    <w:p w14:paraId="1F008278" w14:textId="731C1BCE" w:rsidR="00220077" w:rsidRPr="00E50E71" w:rsidRDefault="001A2BBC" w:rsidP="00E50E71">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inimálne jedn</w:t>
      </w:r>
      <w:r>
        <w:rPr>
          <w:rFonts w:asciiTheme="majorHAnsi" w:hAnsiTheme="majorHAnsi" w:cs="Arial"/>
          <w:sz w:val="20"/>
          <w:szCs w:val="20"/>
        </w:rPr>
        <w:t>u</w:t>
      </w:r>
      <w:r w:rsidR="00E50E71" w:rsidRPr="00E50E71">
        <w:rPr>
          <w:rFonts w:asciiTheme="majorHAnsi" w:hAnsiTheme="majorHAnsi" w:cs="Arial"/>
          <w:sz w:val="20"/>
          <w:szCs w:val="20"/>
        </w:rPr>
        <w:t xml:space="preserve"> osobn</w:t>
      </w:r>
      <w:r>
        <w:rPr>
          <w:rFonts w:asciiTheme="majorHAnsi" w:hAnsiTheme="majorHAnsi" w:cs="Arial"/>
          <w:sz w:val="20"/>
          <w:szCs w:val="20"/>
        </w:rPr>
        <w:t>ú</w:t>
      </w:r>
      <w:r w:rsidR="00E50E71" w:rsidRPr="00E50E71">
        <w:rPr>
          <w:rFonts w:asciiTheme="majorHAnsi" w:hAnsiTheme="majorHAnsi" w:cs="Arial"/>
          <w:sz w:val="20"/>
          <w:szCs w:val="20"/>
        </w:rPr>
        <w:t xml:space="preserve"> praktick</w:t>
      </w:r>
      <w:r>
        <w:rPr>
          <w:rFonts w:asciiTheme="majorHAnsi" w:hAnsiTheme="majorHAnsi" w:cs="Arial"/>
          <w:sz w:val="20"/>
          <w:szCs w:val="20"/>
        </w:rPr>
        <w:t>ú</w:t>
      </w:r>
      <w:r w:rsidR="00E50E71" w:rsidRPr="00E50E71">
        <w:rPr>
          <w:rFonts w:asciiTheme="majorHAnsi" w:hAnsiTheme="majorHAnsi" w:cs="Arial"/>
          <w:sz w:val="20"/>
          <w:szCs w:val="20"/>
        </w:rPr>
        <w:t xml:space="preserve"> skúsenosť s realizáciou </w:t>
      </w:r>
      <w:r w:rsidR="0046389C" w:rsidRPr="002177B3">
        <w:rPr>
          <w:rFonts w:asciiTheme="majorHAnsi" w:hAnsiTheme="majorHAnsi" w:cs="Arial"/>
          <w:sz w:val="20"/>
          <w:szCs w:val="20"/>
        </w:rPr>
        <w:t>ukončeného</w:t>
      </w:r>
      <w:r w:rsidR="0046389C" w:rsidRPr="00E50E71">
        <w:rPr>
          <w:rFonts w:asciiTheme="majorHAnsi" w:hAnsiTheme="majorHAnsi" w:cs="Arial"/>
          <w:sz w:val="20"/>
          <w:szCs w:val="20"/>
        </w:rPr>
        <w:t xml:space="preserve"> </w:t>
      </w:r>
      <w:r w:rsidR="00E50E71" w:rsidRPr="00E50E71">
        <w:rPr>
          <w:rFonts w:asciiTheme="majorHAnsi" w:hAnsiTheme="majorHAnsi" w:cs="Arial"/>
          <w:sz w:val="20"/>
          <w:szCs w:val="20"/>
        </w:rPr>
        <w:t xml:space="preserve">projektu </w:t>
      </w:r>
      <w:r w:rsidR="00997522">
        <w:rPr>
          <w:rFonts w:asciiTheme="majorHAnsi" w:hAnsiTheme="majorHAnsi" w:cs="Arial"/>
          <w:sz w:val="20"/>
          <w:szCs w:val="20"/>
        </w:rPr>
        <w:t xml:space="preserve">  </w:t>
      </w:r>
      <w:r w:rsidR="00CE761B">
        <w:rPr>
          <w:rFonts w:asciiTheme="majorHAnsi" w:hAnsiTheme="majorHAnsi" w:cs="Arial"/>
          <w:sz w:val="20"/>
          <w:szCs w:val="20"/>
        </w:rPr>
        <w:t>migrácie /</w:t>
      </w:r>
      <w:r w:rsidR="00E50E71" w:rsidRPr="00E50E71">
        <w:rPr>
          <w:rFonts w:asciiTheme="majorHAnsi" w:hAnsiTheme="majorHAnsi" w:cs="Arial"/>
          <w:sz w:val="20"/>
          <w:szCs w:val="20"/>
        </w:rPr>
        <w:t xml:space="preserve">transformácie procesov v organizácii, ktorá zamestnáva aspoň 500 zamestnancov a </w:t>
      </w:r>
      <w:r w:rsidR="00997522">
        <w:rPr>
          <w:rFonts w:asciiTheme="majorHAnsi" w:hAnsiTheme="majorHAnsi" w:cs="Arial"/>
          <w:sz w:val="20"/>
          <w:szCs w:val="20"/>
        </w:rPr>
        <w:t xml:space="preserve"> </w:t>
      </w:r>
      <w:r w:rsidR="00CE761B">
        <w:rPr>
          <w:rFonts w:asciiTheme="majorHAnsi" w:hAnsiTheme="majorHAnsi" w:cs="Arial"/>
          <w:sz w:val="20"/>
          <w:szCs w:val="20"/>
        </w:rPr>
        <w:t>migrácia</w:t>
      </w:r>
      <w:r w:rsidR="00E50E71" w:rsidRPr="00E50E71">
        <w:rPr>
          <w:rFonts w:asciiTheme="majorHAnsi" w:hAnsiTheme="majorHAnsi" w:cs="Arial"/>
          <w:sz w:val="20"/>
          <w:szCs w:val="20"/>
        </w:rPr>
        <w:t>/transformácia procesov sa týkala minimálne 10</w:t>
      </w:r>
      <w:r w:rsidR="0032417A">
        <w:rPr>
          <w:rFonts w:asciiTheme="majorHAnsi" w:hAnsiTheme="majorHAnsi" w:cs="Arial"/>
          <w:sz w:val="20"/>
          <w:szCs w:val="20"/>
        </w:rPr>
        <w:t xml:space="preserve"> </w:t>
      </w:r>
      <w:r w:rsidR="00E50E71" w:rsidRPr="00E50E71">
        <w:rPr>
          <w:rFonts w:asciiTheme="majorHAnsi" w:hAnsiTheme="majorHAnsi" w:cs="Arial"/>
          <w:sz w:val="20"/>
          <w:szCs w:val="20"/>
        </w:rPr>
        <w:t>% jej pracovníkov, na pozícii kľúčový procesný analytik za predchádzajúc</w:t>
      </w:r>
      <w:r w:rsidR="005B138A">
        <w:rPr>
          <w:rFonts w:asciiTheme="majorHAnsi" w:hAnsiTheme="majorHAnsi" w:cs="Arial"/>
          <w:sz w:val="20"/>
          <w:szCs w:val="20"/>
        </w:rPr>
        <w:t>ich</w:t>
      </w:r>
      <w:r w:rsidR="00E50E71" w:rsidRPr="00E50E71">
        <w:rPr>
          <w:rFonts w:asciiTheme="majorHAnsi" w:hAnsiTheme="majorHAnsi" w:cs="Arial"/>
          <w:sz w:val="20"/>
          <w:szCs w:val="20"/>
        </w:rPr>
        <w:t xml:space="preserve"> </w:t>
      </w:r>
      <w:r w:rsidR="005B138A">
        <w:rPr>
          <w:rFonts w:asciiTheme="majorHAnsi" w:hAnsiTheme="majorHAnsi" w:cs="Arial"/>
          <w:sz w:val="20"/>
          <w:szCs w:val="20"/>
        </w:rPr>
        <w:t>5</w:t>
      </w:r>
      <w:r w:rsidR="00E50E71" w:rsidRPr="00E50E71">
        <w:rPr>
          <w:rFonts w:asciiTheme="majorHAnsi" w:hAnsiTheme="majorHAnsi" w:cs="Arial"/>
          <w:sz w:val="20"/>
          <w:szCs w:val="20"/>
        </w:rPr>
        <w:t xml:space="preserve"> rok</w:t>
      </w:r>
      <w:r w:rsidR="005B138A">
        <w:rPr>
          <w:rFonts w:asciiTheme="majorHAnsi" w:hAnsiTheme="majorHAnsi" w:cs="Arial"/>
          <w:sz w:val="20"/>
          <w:szCs w:val="20"/>
        </w:rPr>
        <w:t>ov</w:t>
      </w:r>
      <w:r w:rsidR="00E50E71" w:rsidRPr="00E50E71">
        <w:rPr>
          <w:rFonts w:asciiTheme="majorHAnsi" w:hAnsiTheme="majorHAnsi" w:cs="Arial"/>
          <w:sz w:val="20"/>
          <w:szCs w:val="20"/>
        </w:rPr>
        <w:t xml:space="preserve"> od vyhlásenia verejného obstarávania</w:t>
      </w:r>
      <w:r w:rsidR="00E50E71">
        <w:rPr>
          <w:rFonts w:asciiTheme="majorHAnsi" w:hAnsiTheme="majorHAnsi" w:cs="Arial"/>
          <w:sz w:val="20"/>
          <w:szCs w:val="20"/>
        </w:rPr>
        <w:t>;</w:t>
      </w:r>
      <w:r w:rsidR="00E50E71" w:rsidRPr="00220077">
        <w:rPr>
          <w:rFonts w:asciiTheme="majorHAnsi" w:hAnsiTheme="majorHAnsi" w:cs="Arial"/>
          <w:sz w:val="20"/>
          <w:szCs w:val="20"/>
        </w:rPr>
        <w:t xml:space="preserve"> </w:t>
      </w:r>
      <w:r w:rsidR="00E50E71" w:rsidRPr="00B667DD">
        <w:rPr>
          <w:rFonts w:asciiTheme="majorHAnsi" w:hAnsiTheme="majorHAnsi" w:cs="Arial"/>
          <w:sz w:val="20"/>
          <w:szCs w:val="20"/>
        </w:rPr>
        <w:t>túto podmienku účasti uchádzač preukáže profesijným životopisom</w:t>
      </w:r>
      <w:r w:rsidR="00627BDD">
        <w:rPr>
          <w:rFonts w:asciiTheme="majorHAnsi" w:hAnsiTheme="majorHAnsi" w:cs="Arial"/>
          <w:sz w:val="20"/>
          <w:szCs w:val="20"/>
        </w:rPr>
        <w:t>;</w:t>
      </w:r>
    </w:p>
    <w:p w14:paraId="176586F6" w14:textId="769F9193"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Cambria" w:hAnsi="Cambria" w:cs="Calibri"/>
          <w:sz w:val="20"/>
          <w:szCs w:val="20"/>
        </w:rPr>
        <w:t>má z</w:t>
      </w:r>
      <w:r w:rsidR="00E50E71" w:rsidRPr="00220077">
        <w:rPr>
          <w:rFonts w:ascii="Cambria" w:hAnsi="Cambria" w:cs="Calibri"/>
          <w:sz w:val="20"/>
          <w:szCs w:val="20"/>
        </w:rPr>
        <w:t xml:space="preserve">nalosť anglického jazyka minimálne na úrovni B2 podľa Spoločného európskeho referenčného rámca pre jazykové znalosti; </w:t>
      </w:r>
      <w:r w:rsidR="0032417A" w:rsidRPr="00B667DD">
        <w:rPr>
          <w:rFonts w:asciiTheme="majorHAnsi" w:hAnsiTheme="majorHAnsi" w:cs="Arial"/>
          <w:sz w:val="20"/>
          <w:szCs w:val="20"/>
        </w:rPr>
        <w:t>túto podmienku účasti uchádzač</w:t>
      </w:r>
      <w:r w:rsidR="0032417A" w:rsidRPr="00220077">
        <w:rPr>
          <w:rFonts w:ascii="Cambria" w:hAnsi="Cambria" w:cs="Calibri"/>
          <w:sz w:val="20"/>
          <w:szCs w:val="20"/>
        </w:rPr>
        <w:t xml:space="preserve"> </w:t>
      </w:r>
      <w:r w:rsidR="00E50E71" w:rsidRPr="00220077">
        <w:rPr>
          <w:rFonts w:ascii="Cambria" w:hAnsi="Cambria" w:cs="Calibri"/>
          <w:sz w:val="20"/>
          <w:szCs w:val="20"/>
        </w:rPr>
        <w:t>preuk</w:t>
      </w:r>
      <w:r w:rsidR="0032417A">
        <w:rPr>
          <w:rFonts w:ascii="Cambria" w:hAnsi="Cambria" w:cs="Calibri"/>
          <w:sz w:val="20"/>
          <w:szCs w:val="20"/>
        </w:rPr>
        <w:t>áže</w:t>
      </w:r>
      <w:r w:rsidR="00E50E71" w:rsidRPr="00220077">
        <w:rPr>
          <w:rFonts w:ascii="Cambria" w:hAnsi="Cambria" w:cs="Calibri"/>
          <w:sz w:val="20"/>
          <w:szCs w:val="20"/>
        </w:rPr>
        <w:t xml:space="preserv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69D0EA9E" w14:textId="298D4B96" w:rsidR="00220077" w:rsidRDefault="00A37035" w:rsidP="00E50E71">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2</w:t>
      </w:r>
      <w:r w:rsidRPr="004F36DF">
        <w:rPr>
          <w:rFonts w:asciiTheme="majorHAnsi" w:hAnsiTheme="majorHAnsi" w:cs="Arial"/>
          <w:b/>
          <w:bCs/>
          <w:sz w:val="20"/>
          <w:szCs w:val="20"/>
        </w:rPr>
        <w:t xml:space="preserve"> je zodpovedný </w:t>
      </w:r>
      <w:r w:rsidR="00E50E71" w:rsidRPr="00E50E71">
        <w:rPr>
          <w:rFonts w:ascii="Cambria" w:hAnsi="Cambria"/>
          <w:b/>
          <w:bCs/>
          <w:color w:val="000000" w:themeColor="text1"/>
          <w:sz w:val="20"/>
          <w:szCs w:val="20"/>
        </w:rPr>
        <w:t>za vykonávanie procesných analýz v rámci predmetného projektu, kapacitné a výkonnostné analýzy a za prípravu návrhov nových a/alebo transformáciu jednotlivých procesov vrátane potrebných vstupov do výpočtu tzv. cost benefit analýzy CBA navrhovaného riešenia.</w:t>
      </w:r>
    </w:p>
    <w:bookmarkEnd w:id="32"/>
    <w:p w14:paraId="249FF13A" w14:textId="76496FDE" w:rsidR="00A37035" w:rsidRPr="009A4979"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9A4979">
        <w:rPr>
          <w:rFonts w:asciiTheme="majorHAnsi" w:hAnsiTheme="majorHAnsi" w:cs="Arial"/>
          <w:sz w:val="20"/>
          <w:szCs w:val="20"/>
        </w:rPr>
        <w:t xml:space="preserve">Verejný obstarávateľ požaduje, aby uchádzač predložil pri </w:t>
      </w:r>
      <w:r w:rsidR="00842133">
        <w:rPr>
          <w:rFonts w:asciiTheme="majorHAnsi" w:hAnsiTheme="majorHAnsi" w:cs="Arial"/>
          <w:b/>
          <w:bCs/>
          <w:sz w:val="20"/>
          <w:szCs w:val="20"/>
        </w:rPr>
        <w:t>k</w:t>
      </w:r>
      <w:r w:rsidRPr="009A4979">
        <w:rPr>
          <w:rFonts w:asciiTheme="majorHAnsi" w:hAnsiTheme="majorHAnsi" w:cs="Arial"/>
          <w:b/>
          <w:bCs/>
          <w:sz w:val="20"/>
          <w:szCs w:val="20"/>
        </w:rPr>
        <w:t xml:space="preserve">ľúčovom expertovi č. 3 – </w:t>
      </w:r>
      <w:r w:rsidR="00E50E71" w:rsidRPr="00E50E71">
        <w:rPr>
          <w:rFonts w:asciiTheme="majorHAnsi" w:hAnsiTheme="majorHAnsi" w:cs="Arial"/>
          <w:b/>
          <w:bCs/>
          <w:sz w:val="20"/>
          <w:szCs w:val="20"/>
        </w:rPr>
        <w:t xml:space="preserve">Senior manažér pre stratégiu a plánovanie </w:t>
      </w:r>
      <w:r w:rsidRPr="009A4979">
        <w:rPr>
          <w:rFonts w:asciiTheme="majorHAnsi" w:hAnsiTheme="majorHAnsi" w:cs="Arial"/>
          <w:sz w:val="20"/>
          <w:szCs w:val="20"/>
        </w:rPr>
        <w:t xml:space="preserve">údaje, z ktorých je identifikovateľné a preukázateľné splnenie nasledujúcich požiadaviek: </w:t>
      </w:r>
    </w:p>
    <w:p w14:paraId="26F61451" w14:textId="6C1963D6" w:rsidR="00A37035" w:rsidRDefault="00842133"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má </w:t>
      </w:r>
      <w:r w:rsidR="001A2BBC">
        <w:rPr>
          <w:rFonts w:asciiTheme="majorHAnsi" w:hAnsiTheme="majorHAnsi" w:cs="Arial"/>
          <w:sz w:val="20"/>
          <w:szCs w:val="20"/>
        </w:rPr>
        <w:t>u</w:t>
      </w:r>
      <w:r w:rsidR="00E50E71" w:rsidRPr="00E50E71">
        <w:rPr>
          <w:rFonts w:asciiTheme="majorHAnsi" w:hAnsiTheme="majorHAnsi" w:cs="Arial"/>
          <w:sz w:val="20"/>
          <w:szCs w:val="20"/>
        </w:rPr>
        <w:t>končené vysokoškolské vzdelanie min</w:t>
      </w:r>
      <w:r>
        <w:rPr>
          <w:rFonts w:asciiTheme="majorHAnsi" w:hAnsiTheme="majorHAnsi" w:cs="Arial"/>
          <w:sz w:val="20"/>
          <w:szCs w:val="20"/>
        </w:rPr>
        <w:t>imálne</w:t>
      </w:r>
      <w:r w:rsidR="00E50E71" w:rsidRPr="00E50E71">
        <w:rPr>
          <w:rFonts w:asciiTheme="majorHAnsi" w:hAnsiTheme="majorHAnsi" w:cs="Arial"/>
          <w:sz w:val="20"/>
          <w:szCs w:val="20"/>
        </w:rPr>
        <w:t xml:space="preserve"> 2. stupňa; </w:t>
      </w:r>
      <w:r w:rsidRPr="00B667DD">
        <w:rPr>
          <w:rFonts w:asciiTheme="majorHAnsi" w:hAnsiTheme="majorHAnsi" w:cs="Arial"/>
          <w:sz w:val="20"/>
          <w:szCs w:val="20"/>
        </w:rPr>
        <w:t>túto podmienku účasti uchádzač</w:t>
      </w:r>
      <w:r w:rsidRPr="00E50E71">
        <w:rPr>
          <w:rFonts w:asciiTheme="majorHAnsi" w:hAnsiTheme="majorHAnsi" w:cs="Arial"/>
          <w:sz w:val="20"/>
          <w:szCs w:val="20"/>
        </w:rPr>
        <w:t xml:space="preserve"> </w:t>
      </w:r>
      <w:r w:rsidR="00E50E71" w:rsidRPr="00E50E71">
        <w:rPr>
          <w:rFonts w:asciiTheme="majorHAnsi" w:hAnsiTheme="majorHAnsi" w:cs="Arial"/>
          <w:sz w:val="20"/>
          <w:szCs w:val="20"/>
        </w:rPr>
        <w:t>preuk</w:t>
      </w:r>
      <w:r>
        <w:rPr>
          <w:rFonts w:asciiTheme="majorHAnsi" w:hAnsiTheme="majorHAnsi" w:cs="Arial"/>
          <w:sz w:val="20"/>
          <w:szCs w:val="20"/>
        </w:rPr>
        <w:t>áže</w:t>
      </w:r>
      <w:r w:rsidR="00E50E71" w:rsidRPr="00E50E71">
        <w:rPr>
          <w:rFonts w:asciiTheme="majorHAnsi" w:hAnsiTheme="majorHAnsi" w:cs="Arial"/>
          <w:sz w:val="20"/>
          <w:szCs w:val="20"/>
        </w:rPr>
        <w:t xml:space="preserve"> kópiou dokladu o požadovanom vzdelaní</w:t>
      </w:r>
      <w:r w:rsidR="00627BDD">
        <w:rPr>
          <w:rFonts w:asciiTheme="majorHAnsi" w:hAnsiTheme="majorHAnsi" w:cs="Arial"/>
          <w:sz w:val="20"/>
          <w:szCs w:val="20"/>
        </w:rPr>
        <w:t>;</w:t>
      </w:r>
    </w:p>
    <w:p w14:paraId="45454E1F" w14:textId="7C5A777E" w:rsidR="00E50E71"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0E71" w:rsidRPr="00E50E71">
        <w:rPr>
          <w:rFonts w:asciiTheme="majorHAnsi" w:hAnsiTheme="majorHAnsi" w:cs="Arial"/>
          <w:sz w:val="20"/>
          <w:szCs w:val="20"/>
        </w:rPr>
        <w:t xml:space="preserve">inimálne 10 rokov odbornej praxe, z toho minimálne 5 rokov v oblasti </w:t>
      </w:r>
      <w:proofErr w:type="spellStart"/>
      <w:r w:rsidR="00E50E71" w:rsidRPr="00E50E71">
        <w:rPr>
          <w:rFonts w:asciiTheme="majorHAnsi" w:hAnsiTheme="majorHAnsi" w:cs="Arial"/>
          <w:sz w:val="20"/>
          <w:szCs w:val="20"/>
        </w:rPr>
        <w:t>korporátnej</w:t>
      </w:r>
      <w:proofErr w:type="spellEnd"/>
      <w:r w:rsidR="00E50E71" w:rsidRPr="00E50E71">
        <w:rPr>
          <w:rFonts w:asciiTheme="majorHAnsi" w:hAnsiTheme="majorHAnsi" w:cs="Arial"/>
          <w:sz w:val="20"/>
          <w:szCs w:val="20"/>
        </w:rPr>
        <w:t xml:space="preserve"> stratégie na pozícii riadiaceho pracovníka alebo projektového manažéra alebo senior analytika stratégie</w:t>
      </w:r>
      <w:r w:rsidR="00E50E71" w:rsidRPr="0074748D">
        <w:rPr>
          <w:rFonts w:asciiTheme="majorHAnsi" w:hAnsiTheme="majorHAnsi" w:cs="Arial"/>
          <w:sz w:val="20"/>
          <w:szCs w:val="20"/>
        </w:rPr>
        <w:t>;</w:t>
      </w:r>
      <w:r w:rsidR="00E50E71">
        <w:rPr>
          <w:rFonts w:asciiTheme="majorHAnsi" w:hAnsiTheme="majorHAnsi" w:cs="Arial"/>
          <w:sz w:val="20"/>
          <w:szCs w:val="20"/>
        </w:rPr>
        <w:t xml:space="preserve"> </w:t>
      </w:r>
      <w:r w:rsidR="00E50E71" w:rsidRPr="0074748D">
        <w:rPr>
          <w:rFonts w:asciiTheme="majorHAnsi" w:hAnsiTheme="majorHAnsi" w:cs="Arial"/>
          <w:sz w:val="20"/>
          <w:szCs w:val="20"/>
        </w:rPr>
        <w:t>túto podmienku</w:t>
      </w:r>
      <w:r w:rsidR="00E50E71">
        <w:rPr>
          <w:rFonts w:asciiTheme="majorHAnsi" w:hAnsiTheme="majorHAnsi" w:cs="Arial"/>
          <w:sz w:val="20"/>
          <w:szCs w:val="20"/>
        </w:rPr>
        <w:t xml:space="preserve"> </w:t>
      </w:r>
      <w:r w:rsidR="00E50E71" w:rsidRPr="0074748D">
        <w:rPr>
          <w:rFonts w:asciiTheme="majorHAnsi" w:hAnsiTheme="majorHAnsi" w:cs="Arial"/>
          <w:sz w:val="20"/>
          <w:szCs w:val="20"/>
        </w:rPr>
        <w:t>účasti</w:t>
      </w:r>
      <w:r w:rsidR="00E50E71">
        <w:rPr>
          <w:rFonts w:asciiTheme="majorHAnsi" w:hAnsiTheme="majorHAnsi" w:cs="Arial"/>
          <w:sz w:val="20"/>
          <w:szCs w:val="20"/>
        </w:rPr>
        <w:t xml:space="preserve"> </w:t>
      </w:r>
      <w:r w:rsidR="00E50E71" w:rsidRPr="0074748D">
        <w:rPr>
          <w:rFonts w:asciiTheme="majorHAnsi" w:hAnsiTheme="majorHAnsi" w:cs="Arial"/>
          <w:sz w:val="20"/>
          <w:szCs w:val="20"/>
        </w:rPr>
        <w:t>uchádzač</w:t>
      </w:r>
      <w:r w:rsidR="00E50E71">
        <w:rPr>
          <w:rFonts w:asciiTheme="majorHAnsi" w:hAnsiTheme="majorHAnsi" w:cs="Arial"/>
          <w:sz w:val="20"/>
          <w:szCs w:val="20"/>
        </w:rPr>
        <w:t xml:space="preserve"> </w:t>
      </w:r>
      <w:r w:rsidR="00E50E71" w:rsidRPr="0074748D">
        <w:rPr>
          <w:rFonts w:asciiTheme="majorHAnsi" w:hAnsiTheme="majorHAnsi" w:cs="Arial"/>
          <w:sz w:val="20"/>
          <w:szCs w:val="20"/>
        </w:rPr>
        <w:t>preukáže</w:t>
      </w:r>
      <w:r w:rsidR="00E50E71">
        <w:rPr>
          <w:rFonts w:asciiTheme="majorHAnsi" w:hAnsiTheme="majorHAnsi" w:cs="Arial"/>
          <w:sz w:val="20"/>
          <w:szCs w:val="20"/>
        </w:rPr>
        <w:t xml:space="preserve"> </w:t>
      </w:r>
      <w:r w:rsidR="00E50E71"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49761D86" w14:textId="4FEED3F2"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 xml:space="preserve">je držiteľom </w:t>
      </w:r>
      <w:r w:rsidR="00E56D9E" w:rsidRPr="00E56D9E">
        <w:rPr>
          <w:rFonts w:asciiTheme="majorHAnsi" w:hAnsiTheme="majorHAnsi" w:cs="Arial"/>
          <w:sz w:val="20"/>
          <w:szCs w:val="20"/>
        </w:rPr>
        <w:t>platn</w:t>
      </w:r>
      <w:r>
        <w:rPr>
          <w:rFonts w:asciiTheme="majorHAnsi" w:hAnsiTheme="majorHAnsi" w:cs="Arial"/>
          <w:sz w:val="20"/>
          <w:szCs w:val="20"/>
        </w:rPr>
        <w:t>ého</w:t>
      </w:r>
      <w:r w:rsidR="00E56D9E" w:rsidRPr="00E56D9E">
        <w:rPr>
          <w:rFonts w:asciiTheme="majorHAnsi" w:hAnsiTheme="majorHAnsi" w:cs="Arial"/>
          <w:sz w:val="20"/>
          <w:szCs w:val="20"/>
        </w:rPr>
        <w:t xml:space="preserve"> certifikát</w:t>
      </w:r>
      <w:r>
        <w:rPr>
          <w:rFonts w:asciiTheme="majorHAnsi" w:hAnsiTheme="majorHAnsi" w:cs="Arial"/>
          <w:sz w:val="20"/>
          <w:szCs w:val="20"/>
        </w:rPr>
        <w:t>u</w:t>
      </w:r>
      <w:r w:rsidR="00E56D9E" w:rsidRPr="00E56D9E">
        <w:rPr>
          <w:rFonts w:asciiTheme="majorHAnsi" w:hAnsiTheme="majorHAnsi" w:cs="Arial"/>
          <w:sz w:val="20"/>
          <w:szCs w:val="20"/>
        </w:rPr>
        <w:t xml:space="preserve"> v oblasti projektového riadenia minimálne na úrovni PRINCE 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obdobný ekvivalent (certifikát IPMA, PMI CAPM na porovnateľnej úrovni ako Prince2 </w:t>
      </w:r>
      <w:proofErr w:type="spellStart"/>
      <w:r w:rsidR="00E56D9E" w:rsidRPr="00E56D9E">
        <w:rPr>
          <w:rFonts w:asciiTheme="majorHAnsi" w:hAnsiTheme="majorHAnsi" w:cs="Arial"/>
          <w:sz w:val="20"/>
          <w:szCs w:val="20"/>
        </w:rPr>
        <w:t>Practitioner</w:t>
      </w:r>
      <w:proofErr w:type="spellEnd"/>
      <w:r w:rsidR="00E56D9E" w:rsidRPr="00E56D9E">
        <w:rPr>
          <w:rFonts w:asciiTheme="majorHAnsi" w:hAnsiTheme="majorHAnsi" w:cs="Arial"/>
          <w:sz w:val="20"/>
          <w:szCs w:val="20"/>
        </w:rPr>
        <w:t xml:space="preserve"> alebo iný medzinárodne platný certifikát v oblasti projektového riadenia minimálne na úrovni </w:t>
      </w:r>
      <w:proofErr w:type="spellStart"/>
      <w:r w:rsidR="00E56D9E" w:rsidRPr="00E56D9E">
        <w:rPr>
          <w:rFonts w:asciiTheme="majorHAnsi" w:hAnsiTheme="majorHAnsi" w:cs="Arial"/>
          <w:sz w:val="20"/>
          <w:szCs w:val="20"/>
        </w:rPr>
        <w:t>Intermediate</w:t>
      </w:r>
      <w:proofErr w:type="spellEnd"/>
      <w:r w:rsidR="00E56D9E" w:rsidRPr="00E56D9E">
        <w:rPr>
          <w:rFonts w:asciiTheme="majorHAnsi" w:hAnsiTheme="majorHAnsi" w:cs="Arial"/>
          <w:sz w:val="20"/>
          <w:szCs w:val="20"/>
        </w:rPr>
        <w:t>, t. j. vyšší ako základná úroveň)</w:t>
      </w:r>
      <w:r w:rsidR="00E56D9E">
        <w:rPr>
          <w:rFonts w:asciiTheme="majorHAnsi" w:hAnsiTheme="majorHAnsi" w:cs="Arial"/>
          <w:sz w:val="20"/>
          <w:szCs w:val="20"/>
        </w:rPr>
        <w:t xml:space="preserve">; </w:t>
      </w:r>
      <w:r w:rsidR="00E56D9E" w:rsidRPr="00E56D9E">
        <w:rPr>
          <w:rFonts w:asciiTheme="majorHAnsi" w:hAnsiTheme="majorHAnsi" w:cs="Arial"/>
          <w:sz w:val="20"/>
          <w:szCs w:val="20"/>
        </w:rPr>
        <w:t>túto podmienku účasti uchádzač preukáže kópiou certifikátu</w:t>
      </w:r>
      <w:r w:rsidR="00627BDD">
        <w:rPr>
          <w:rFonts w:asciiTheme="majorHAnsi" w:hAnsiTheme="majorHAnsi" w:cs="Arial"/>
          <w:sz w:val="20"/>
          <w:szCs w:val="20"/>
        </w:rPr>
        <w:t>;</w:t>
      </w:r>
    </w:p>
    <w:p w14:paraId="53577D10" w14:textId="5DED05A7" w:rsidR="00A3703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E56D9E" w:rsidRPr="00E56D9E">
        <w:rPr>
          <w:rFonts w:asciiTheme="majorHAnsi" w:hAnsiTheme="majorHAnsi" w:cs="Arial"/>
          <w:sz w:val="20"/>
          <w:szCs w:val="20"/>
        </w:rPr>
        <w:t>inimálne jedn</w:t>
      </w:r>
      <w:r>
        <w:rPr>
          <w:rFonts w:asciiTheme="majorHAnsi" w:hAnsiTheme="majorHAnsi" w:cs="Arial"/>
          <w:sz w:val="20"/>
          <w:szCs w:val="20"/>
        </w:rPr>
        <w:t>u</w:t>
      </w:r>
      <w:r w:rsidR="00E56D9E" w:rsidRPr="00E56D9E">
        <w:rPr>
          <w:rFonts w:asciiTheme="majorHAnsi" w:hAnsiTheme="majorHAnsi" w:cs="Arial"/>
          <w:sz w:val="20"/>
          <w:szCs w:val="20"/>
        </w:rPr>
        <w:t xml:space="preserve"> osobn</w:t>
      </w:r>
      <w:r>
        <w:rPr>
          <w:rFonts w:asciiTheme="majorHAnsi" w:hAnsiTheme="majorHAnsi" w:cs="Arial"/>
          <w:sz w:val="20"/>
          <w:szCs w:val="20"/>
        </w:rPr>
        <w:t>ú</w:t>
      </w:r>
      <w:r w:rsidR="00E56D9E" w:rsidRPr="00E56D9E">
        <w:rPr>
          <w:rFonts w:asciiTheme="majorHAnsi" w:hAnsiTheme="majorHAnsi" w:cs="Arial"/>
          <w:sz w:val="20"/>
          <w:szCs w:val="20"/>
        </w:rPr>
        <w:t xml:space="preserve"> praktick</w:t>
      </w:r>
      <w:r>
        <w:rPr>
          <w:rFonts w:asciiTheme="majorHAnsi" w:hAnsiTheme="majorHAnsi" w:cs="Arial"/>
          <w:sz w:val="20"/>
          <w:szCs w:val="20"/>
        </w:rPr>
        <w:t>ú</w:t>
      </w:r>
      <w:r w:rsidR="00E56D9E" w:rsidRPr="00E56D9E">
        <w:rPr>
          <w:rFonts w:asciiTheme="majorHAnsi" w:hAnsiTheme="majorHAnsi" w:cs="Arial"/>
          <w:sz w:val="20"/>
          <w:szCs w:val="20"/>
        </w:rPr>
        <w:t xml:space="preserve"> skúsenosť s</w:t>
      </w:r>
      <w:r w:rsidR="0046389C">
        <w:rPr>
          <w:rFonts w:asciiTheme="majorHAnsi" w:hAnsiTheme="majorHAnsi" w:cs="Arial"/>
          <w:sz w:val="20"/>
          <w:szCs w:val="20"/>
        </w:rPr>
        <w:t> </w:t>
      </w:r>
      <w:r w:rsidR="00E56D9E" w:rsidRPr="00E56D9E">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E56D9E" w:rsidRPr="00E56D9E">
        <w:rPr>
          <w:rFonts w:asciiTheme="majorHAnsi" w:hAnsiTheme="majorHAnsi" w:cs="Arial"/>
          <w:sz w:val="20"/>
          <w:szCs w:val="20"/>
        </w:rPr>
        <w:t xml:space="preserve"> projektu </w:t>
      </w:r>
      <w:r w:rsidR="00997522">
        <w:rPr>
          <w:rFonts w:asciiTheme="majorHAnsi" w:hAnsiTheme="majorHAnsi" w:cs="Arial"/>
          <w:sz w:val="20"/>
          <w:szCs w:val="20"/>
        </w:rPr>
        <w:t xml:space="preserve"> </w:t>
      </w:r>
      <w:r w:rsidR="00CE761B">
        <w:rPr>
          <w:rFonts w:asciiTheme="majorHAnsi" w:hAnsiTheme="majorHAnsi" w:cs="Arial"/>
          <w:sz w:val="20"/>
          <w:szCs w:val="20"/>
        </w:rPr>
        <w:t>migrácie /</w:t>
      </w:r>
      <w:r w:rsidR="00997522">
        <w:rPr>
          <w:rFonts w:asciiTheme="majorHAnsi" w:hAnsiTheme="majorHAnsi" w:cs="Arial"/>
          <w:sz w:val="20"/>
          <w:szCs w:val="20"/>
        </w:rPr>
        <w:t xml:space="preserve"> </w:t>
      </w:r>
      <w:r w:rsidR="00E56D9E" w:rsidRPr="00E56D9E">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xml:space="preserve"> migrácia / </w:t>
      </w:r>
      <w:r w:rsidR="00E56D9E" w:rsidRPr="00E56D9E">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E56D9E" w:rsidRPr="00E56D9E">
        <w:rPr>
          <w:rFonts w:asciiTheme="majorHAnsi" w:hAnsiTheme="majorHAnsi" w:cs="Arial"/>
          <w:sz w:val="20"/>
          <w:szCs w:val="20"/>
        </w:rPr>
        <w:t>% jej pracovníkov, na pozícii garanta pre stratégiu za predchádzajúc</w:t>
      </w:r>
      <w:r w:rsidR="002177B3">
        <w:rPr>
          <w:rFonts w:asciiTheme="majorHAnsi" w:hAnsiTheme="majorHAnsi" w:cs="Arial"/>
          <w:sz w:val="20"/>
          <w:szCs w:val="20"/>
        </w:rPr>
        <w:t>ich 5</w:t>
      </w:r>
      <w:r w:rsidR="00E56D9E" w:rsidRPr="00E56D9E">
        <w:rPr>
          <w:rFonts w:asciiTheme="majorHAnsi" w:hAnsiTheme="majorHAnsi" w:cs="Arial"/>
          <w:sz w:val="20"/>
          <w:szCs w:val="20"/>
        </w:rPr>
        <w:t xml:space="preserve"> rok</w:t>
      </w:r>
      <w:r w:rsidR="002177B3">
        <w:rPr>
          <w:rFonts w:asciiTheme="majorHAnsi" w:hAnsiTheme="majorHAnsi" w:cs="Arial"/>
          <w:sz w:val="20"/>
          <w:szCs w:val="20"/>
        </w:rPr>
        <w:t>ov</w:t>
      </w:r>
      <w:r w:rsidR="00E56D9E" w:rsidRPr="00E56D9E">
        <w:rPr>
          <w:rFonts w:asciiTheme="majorHAnsi" w:hAnsiTheme="majorHAnsi" w:cs="Arial"/>
          <w:sz w:val="20"/>
          <w:szCs w:val="20"/>
        </w:rPr>
        <w:t xml:space="preserve"> od vyhlásenia verejného obstarávania</w:t>
      </w:r>
      <w:r w:rsidR="00A37035" w:rsidRPr="00FC513A">
        <w:rPr>
          <w:rFonts w:asciiTheme="majorHAnsi" w:hAnsiTheme="majorHAnsi" w:cs="Arial"/>
          <w:sz w:val="20"/>
          <w:szCs w:val="20"/>
        </w:rPr>
        <w:t>; túto podmienku účasti uchádzač preukáže profesijným</w:t>
      </w:r>
      <w:r w:rsidR="00A37035" w:rsidRPr="00B667DD">
        <w:rPr>
          <w:rFonts w:asciiTheme="majorHAnsi" w:hAnsiTheme="majorHAnsi" w:cs="Arial"/>
          <w:sz w:val="20"/>
          <w:szCs w:val="20"/>
        </w:rPr>
        <w:t xml:space="preserve"> životopisom</w:t>
      </w:r>
      <w:r w:rsidR="00627BDD">
        <w:rPr>
          <w:rFonts w:asciiTheme="majorHAnsi" w:hAnsiTheme="majorHAnsi" w:cs="Arial"/>
          <w:sz w:val="20"/>
          <w:szCs w:val="20"/>
        </w:rPr>
        <w:t>;</w:t>
      </w:r>
    </w:p>
    <w:p w14:paraId="53F26DFE" w14:textId="68703B0E" w:rsidR="00E56D9E" w:rsidRPr="00B667D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E56D9E" w:rsidRPr="00E56D9E">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E56D9E" w:rsidRPr="00E56D9E">
        <w:rPr>
          <w:rFonts w:asciiTheme="majorHAnsi" w:hAnsiTheme="majorHAnsi" w:cs="Arial"/>
          <w:sz w:val="20"/>
          <w:szCs w:val="20"/>
        </w:rPr>
        <w:t>čestným vyhlásením.</w:t>
      </w:r>
    </w:p>
    <w:p w14:paraId="7C2F574E" w14:textId="0DB81367" w:rsidR="00E50E71" w:rsidRDefault="00E50E71" w:rsidP="00E56D9E">
      <w:pPr>
        <w:tabs>
          <w:tab w:val="left" w:pos="284"/>
        </w:tabs>
        <w:ind w:left="3261"/>
        <w:jc w:val="both"/>
        <w:rPr>
          <w:rFonts w:asciiTheme="majorHAnsi" w:hAnsiTheme="majorHAnsi" w:cs="Arial"/>
          <w:b/>
          <w:bCs/>
          <w:sz w:val="20"/>
          <w:szCs w:val="20"/>
        </w:rPr>
      </w:pPr>
      <w:r w:rsidRPr="00E50E71">
        <w:rPr>
          <w:rFonts w:asciiTheme="majorHAnsi" w:hAnsiTheme="majorHAnsi" w:cs="Arial"/>
          <w:b/>
          <w:bCs/>
          <w:sz w:val="20"/>
          <w:szCs w:val="20"/>
        </w:rPr>
        <w:t xml:space="preserve">Kľúčový expert č. 3 je zodpovedný za prípravu návrhu strategických priorít a strednodobých cieľov </w:t>
      </w:r>
      <w:r w:rsidR="008661F1">
        <w:rPr>
          <w:rFonts w:asciiTheme="majorHAnsi" w:hAnsiTheme="majorHAnsi" w:cs="Arial"/>
          <w:b/>
          <w:bCs/>
          <w:sz w:val="20"/>
          <w:szCs w:val="20"/>
        </w:rPr>
        <w:t>verejného obstarávateľa</w:t>
      </w:r>
      <w:r w:rsidR="008661F1" w:rsidRPr="00E50E71">
        <w:rPr>
          <w:rFonts w:asciiTheme="majorHAnsi" w:hAnsiTheme="majorHAnsi" w:cs="Arial"/>
          <w:b/>
          <w:bCs/>
          <w:sz w:val="20"/>
          <w:szCs w:val="20"/>
        </w:rPr>
        <w:t xml:space="preserve"> </w:t>
      </w:r>
      <w:r w:rsidRPr="00E50E71">
        <w:rPr>
          <w:rFonts w:asciiTheme="majorHAnsi" w:hAnsiTheme="majorHAnsi" w:cs="Arial"/>
          <w:b/>
          <w:bCs/>
          <w:sz w:val="20"/>
          <w:szCs w:val="20"/>
        </w:rPr>
        <w:t>pre oblasť podporných procesov, bariér a CSF (critical success factors), prípravy biznis plánu a podrobného plánu implementácie / transformácie.</w:t>
      </w:r>
    </w:p>
    <w:p w14:paraId="7E543135" w14:textId="69CD1761"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4</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E56D9E" w:rsidRPr="00E56D9E">
        <w:rPr>
          <w:rFonts w:asciiTheme="majorHAnsi" w:hAnsiTheme="majorHAnsi" w:cs="Arial"/>
          <w:b/>
          <w:bCs/>
          <w:sz w:val="20"/>
          <w:szCs w:val="20"/>
        </w:rPr>
        <w:t xml:space="preserve">Senior produktový manažér </w:t>
      </w:r>
      <w:r w:rsidRPr="0074748D">
        <w:rPr>
          <w:rFonts w:asciiTheme="majorHAnsi" w:hAnsiTheme="majorHAnsi" w:cs="Arial"/>
          <w:sz w:val="20"/>
          <w:szCs w:val="20"/>
        </w:rPr>
        <w:t>údaje, 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6CA3A7F2" w14:textId="4C50B9A5" w:rsid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467F50" w:rsidRPr="00467F50">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467F50" w:rsidRPr="00467F50">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AC71F8" w14:textId="57CF2F90" w:rsidR="00E56D9E" w:rsidRPr="00467F50" w:rsidRDefault="001A2BBC" w:rsidP="00467F50">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467F50" w:rsidRPr="00467F50">
        <w:rPr>
          <w:rFonts w:asciiTheme="majorHAnsi" w:hAnsiTheme="majorHAnsi" w:cs="Arial"/>
          <w:sz w:val="20"/>
          <w:szCs w:val="20"/>
        </w:rPr>
        <w:t>inimálne 10 rokov odbornej praxe, z toho minimálne 5 rokov v oblasti produktového manažmentu na pozícii riadiaceho pracovníka alebo senior produktového experta v projekte</w:t>
      </w:r>
      <w:r w:rsidR="00467F50" w:rsidRPr="0074748D">
        <w:rPr>
          <w:rFonts w:asciiTheme="majorHAnsi" w:hAnsiTheme="majorHAnsi" w:cs="Arial"/>
          <w:sz w:val="20"/>
          <w:szCs w:val="20"/>
        </w:rPr>
        <w:t>;</w:t>
      </w:r>
      <w:r w:rsidR="00467F50">
        <w:rPr>
          <w:rFonts w:asciiTheme="majorHAnsi" w:hAnsiTheme="majorHAnsi" w:cs="Arial"/>
          <w:sz w:val="20"/>
          <w:szCs w:val="20"/>
        </w:rPr>
        <w:t xml:space="preserve"> </w:t>
      </w:r>
      <w:r w:rsidR="00467F50" w:rsidRPr="0074748D">
        <w:rPr>
          <w:rFonts w:asciiTheme="majorHAnsi" w:hAnsiTheme="majorHAnsi" w:cs="Arial"/>
          <w:sz w:val="20"/>
          <w:szCs w:val="20"/>
        </w:rPr>
        <w:t>túto podmienku</w:t>
      </w:r>
      <w:r w:rsidR="00467F50">
        <w:rPr>
          <w:rFonts w:asciiTheme="majorHAnsi" w:hAnsiTheme="majorHAnsi" w:cs="Arial"/>
          <w:sz w:val="20"/>
          <w:szCs w:val="20"/>
        </w:rPr>
        <w:t xml:space="preserve"> </w:t>
      </w:r>
      <w:r w:rsidR="00467F50" w:rsidRPr="0074748D">
        <w:rPr>
          <w:rFonts w:asciiTheme="majorHAnsi" w:hAnsiTheme="majorHAnsi" w:cs="Arial"/>
          <w:sz w:val="20"/>
          <w:szCs w:val="20"/>
        </w:rPr>
        <w:t>účasti</w:t>
      </w:r>
      <w:r w:rsidR="00467F50">
        <w:rPr>
          <w:rFonts w:asciiTheme="majorHAnsi" w:hAnsiTheme="majorHAnsi" w:cs="Arial"/>
          <w:sz w:val="20"/>
          <w:szCs w:val="20"/>
        </w:rPr>
        <w:t xml:space="preserve"> </w:t>
      </w:r>
      <w:r w:rsidR="00467F50" w:rsidRPr="0074748D">
        <w:rPr>
          <w:rFonts w:asciiTheme="majorHAnsi" w:hAnsiTheme="majorHAnsi" w:cs="Arial"/>
          <w:sz w:val="20"/>
          <w:szCs w:val="20"/>
        </w:rPr>
        <w:t>uchádzač</w:t>
      </w:r>
      <w:r w:rsidR="00467F50">
        <w:rPr>
          <w:rFonts w:asciiTheme="majorHAnsi" w:hAnsiTheme="majorHAnsi" w:cs="Arial"/>
          <w:sz w:val="20"/>
          <w:szCs w:val="20"/>
        </w:rPr>
        <w:t xml:space="preserve"> </w:t>
      </w:r>
      <w:r w:rsidR="00467F50" w:rsidRPr="0074748D">
        <w:rPr>
          <w:rFonts w:asciiTheme="majorHAnsi" w:hAnsiTheme="majorHAnsi" w:cs="Arial"/>
          <w:sz w:val="20"/>
          <w:szCs w:val="20"/>
        </w:rPr>
        <w:t>preukáže</w:t>
      </w:r>
      <w:r w:rsidR="00467F50">
        <w:rPr>
          <w:rFonts w:asciiTheme="majorHAnsi" w:hAnsiTheme="majorHAnsi" w:cs="Arial"/>
          <w:sz w:val="20"/>
          <w:szCs w:val="20"/>
        </w:rPr>
        <w:t xml:space="preserve"> </w:t>
      </w:r>
      <w:r w:rsidR="00467F50"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7EF0A833" w14:textId="521DE488"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5" w:name="_Hlk111724703"/>
      <w:r>
        <w:rPr>
          <w:rFonts w:asciiTheme="majorHAnsi" w:hAnsiTheme="majorHAnsi" w:cs="Arial"/>
          <w:sz w:val="20"/>
          <w:szCs w:val="20"/>
        </w:rPr>
        <w:lastRenderedPageBreak/>
        <w:t xml:space="preserve">má </w:t>
      </w:r>
      <w:r w:rsidR="00997522">
        <w:rPr>
          <w:rFonts w:asciiTheme="majorHAnsi" w:hAnsiTheme="majorHAnsi" w:cs="Arial"/>
          <w:sz w:val="20"/>
          <w:szCs w:val="20"/>
        </w:rPr>
        <w:t>m</w:t>
      </w:r>
      <w:r w:rsidR="00997522" w:rsidRPr="00467F50">
        <w:rPr>
          <w:rFonts w:asciiTheme="majorHAnsi" w:hAnsiTheme="majorHAnsi" w:cs="Arial"/>
          <w:sz w:val="20"/>
          <w:szCs w:val="20"/>
        </w:rPr>
        <w:t>inimálne</w:t>
      </w:r>
      <w:r w:rsidR="00467F50" w:rsidRPr="00467F50">
        <w:rPr>
          <w:rFonts w:asciiTheme="majorHAnsi" w:hAnsiTheme="majorHAnsi" w:cs="Arial"/>
          <w:sz w:val="20"/>
          <w:szCs w:val="20"/>
        </w:rPr>
        <w:t xml:space="preserve"> jedn</w:t>
      </w:r>
      <w:r>
        <w:rPr>
          <w:rFonts w:asciiTheme="majorHAnsi" w:hAnsiTheme="majorHAnsi" w:cs="Arial"/>
          <w:sz w:val="20"/>
          <w:szCs w:val="20"/>
        </w:rPr>
        <w:t>u</w:t>
      </w:r>
      <w:r w:rsidR="00467F50" w:rsidRPr="00467F50">
        <w:rPr>
          <w:rFonts w:asciiTheme="majorHAnsi" w:hAnsiTheme="majorHAnsi" w:cs="Arial"/>
          <w:sz w:val="20"/>
          <w:szCs w:val="20"/>
        </w:rPr>
        <w:t xml:space="preserve"> osobn</w:t>
      </w:r>
      <w:r>
        <w:rPr>
          <w:rFonts w:asciiTheme="majorHAnsi" w:hAnsiTheme="majorHAnsi" w:cs="Arial"/>
          <w:sz w:val="20"/>
          <w:szCs w:val="20"/>
        </w:rPr>
        <w:t>ú</w:t>
      </w:r>
      <w:r w:rsidR="00467F50" w:rsidRPr="00467F50">
        <w:rPr>
          <w:rFonts w:asciiTheme="majorHAnsi" w:hAnsiTheme="majorHAnsi" w:cs="Arial"/>
          <w:sz w:val="20"/>
          <w:szCs w:val="20"/>
        </w:rPr>
        <w:t xml:space="preserve"> praktick</w:t>
      </w:r>
      <w:r>
        <w:rPr>
          <w:rFonts w:asciiTheme="majorHAnsi" w:hAnsiTheme="majorHAnsi" w:cs="Arial"/>
          <w:sz w:val="20"/>
          <w:szCs w:val="20"/>
        </w:rPr>
        <w:t>ú</w:t>
      </w:r>
      <w:r w:rsidR="00467F50" w:rsidRPr="00467F50">
        <w:rPr>
          <w:rFonts w:asciiTheme="majorHAnsi" w:hAnsiTheme="majorHAnsi" w:cs="Arial"/>
          <w:sz w:val="20"/>
          <w:szCs w:val="20"/>
        </w:rPr>
        <w:t xml:space="preserve"> skúsenosť s</w:t>
      </w:r>
      <w:r w:rsidR="0046389C">
        <w:rPr>
          <w:rFonts w:asciiTheme="majorHAnsi" w:hAnsiTheme="majorHAnsi" w:cs="Arial"/>
          <w:sz w:val="20"/>
          <w:szCs w:val="20"/>
        </w:rPr>
        <w:t> </w:t>
      </w:r>
      <w:r w:rsidR="00467F50" w:rsidRPr="00467F50">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467F50" w:rsidRPr="00467F50">
        <w:rPr>
          <w:rFonts w:asciiTheme="majorHAnsi" w:hAnsiTheme="majorHAnsi" w:cs="Arial"/>
          <w:sz w:val="20"/>
          <w:szCs w:val="20"/>
        </w:rPr>
        <w:t xml:space="preserve"> projektu </w:t>
      </w:r>
      <w:r w:rsidR="00CE761B">
        <w:rPr>
          <w:rFonts w:asciiTheme="majorHAnsi" w:hAnsiTheme="majorHAnsi" w:cs="Arial"/>
          <w:sz w:val="20"/>
          <w:szCs w:val="20"/>
        </w:rPr>
        <w:t>migrácie /</w:t>
      </w:r>
      <w:r w:rsidR="00467F50" w:rsidRPr="00467F50">
        <w:rPr>
          <w:rFonts w:asciiTheme="majorHAnsi" w:hAnsiTheme="majorHAnsi" w:cs="Arial"/>
          <w:sz w:val="20"/>
          <w:szCs w:val="20"/>
        </w:rPr>
        <w:t xml:space="preserve">transformácie procesov v organizácii, ktorá zamestnáva aspoň 500 zamestnancov a </w:t>
      </w:r>
      <w:r w:rsidR="00CE761B">
        <w:rPr>
          <w:rFonts w:asciiTheme="majorHAnsi" w:hAnsiTheme="majorHAnsi" w:cs="Arial"/>
          <w:sz w:val="20"/>
          <w:szCs w:val="20"/>
        </w:rPr>
        <w:t>migrácia</w:t>
      </w:r>
      <w:r w:rsidR="00997522">
        <w:rPr>
          <w:rFonts w:asciiTheme="majorHAnsi" w:hAnsiTheme="majorHAnsi" w:cs="Arial"/>
          <w:sz w:val="20"/>
          <w:szCs w:val="20"/>
        </w:rPr>
        <w:t xml:space="preserve"> </w:t>
      </w:r>
      <w:r w:rsidR="00467F50" w:rsidRPr="00467F50">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467F50" w:rsidRPr="00467F50">
        <w:rPr>
          <w:rFonts w:asciiTheme="majorHAnsi" w:hAnsiTheme="majorHAnsi" w:cs="Arial"/>
          <w:sz w:val="20"/>
          <w:szCs w:val="20"/>
        </w:rPr>
        <w:t>% jej pracovníkov, na pozícii produktového garanta/ experta pre produktový manažment za predchádzajúc</w:t>
      </w:r>
      <w:r w:rsidR="000F54A2">
        <w:rPr>
          <w:rFonts w:asciiTheme="majorHAnsi" w:hAnsiTheme="majorHAnsi" w:cs="Arial"/>
          <w:sz w:val="20"/>
          <w:szCs w:val="20"/>
        </w:rPr>
        <w:t>ich</w:t>
      </w:r>
      <w:r w:rsidR="00467F50" w:rsidRPr="00467F50">
        <w:rPr>
          <w:rFonts w:asciiTheme="majorHAnsi" w:hAnsiTheme="majorHAnsi" w:cs="Arial"/>
          <w:sz w:val="20"/>
          <w:szCs w:val="20"/>
        </w:rPr>
        <w:t xml:space="preserve"> </w:t>
      </w:r>
      <w:r w:rsidR="000F54A2">
        <w:rPr>
          <w:rFonts w:asciiTheme="majorHAnsi" w:hAnsiTheme="majorHAnsi" w:cs="Arial"/>
          <w:sz w:val="20"/>
          <w:szCs w:val="20"/>
        </w:rPr>
        <w:t>5</w:t>
      </w:r>
      <w:r w:rsidR="00467F50" w:rsidRPr="00467F50">
        <w:rPr>
          <w:rFonts w:asciiTheme="majorHAnsi" w:hAnsiTheme="majorHAnsi" w:cs="Arial"/>
          <w:sz w:val="20"/>
          <w:szCs w:val="20"/>
        </w:rPr>
        <w:t xml:space="preserve"> rok</w:t>
      </w:r>
      <w:r w:rsidR="000F54A2">
        <w:rPr>
          <w:rFonts w:asciiTheme="majorHAnsi" w:hAnsiTheme="majorHAnsi" w:cs="Arial"/>
          <w:sz w:val="20"/>
          <w:szCs w:val="20"/>
        </w:rPr>
        <w:t>ov</w:t>
      </w:r>
      <w:r w:rsidR="00467F50" w:rsidRPr="00467F50">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bookmarkEnd w:id="35"/>
    <w:p w14:paraId="7171A6BC" w14:textId="7C7D058B" w:rsidR="00A37035" w:rsidRPr="00FC513A"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467F50" w:rsidRPr="00467F50">
        <w:rPr>
          <w:rFonts w:asciiTheme="majorHAnsi" w:hAnsiTheme="majorHAnsi" w:cs="Arial"/>
          <w:sz w:val="20"/>
          <w:szCs w:val="20"/>
        </w:rPr>
        <w:t xml:space="preserve">nalosť anglického jazyka minimálne na úrovni B2 podľa Spoločného európskeho referenčného rámca pre jazykové znalosti; </w:t>
      </w:r>
      <w:r w:rsidR="00627BDD" w:rsidRPr="00FC513A">
        <w:rPr>
          <w:rFonts w:asciiTheme="majorHAnsi" w:hAnsiTheme="majorHAnsi" w:cs="Arial"/>
          <w:sz w:val="20"/>
          <w:szCs w:val="20"/>
        </w:rPr>
        <w:t xml:space="preserve">túto podmienku účasti uchádzač preukáže </w:t>
      </w:r>
      <w:r w:rsidR="00467F50" w:rsidRPr="00467F50">
        <w:rPr>
          <w:rFonts w:asciiTheme="majorHAnsi" w:hAnsiTheme="majorHAnsi" w:cs="Arial"/>
          <w:sz w:val="20"/>
          <w:szCs w:val="20"/>
        </w:rPr>
        <w:t>čestným vyhlásením</w:t>
      </w:r>
      <w:r w:rsidR="00A37035" w:rsidRPr="00FC513A">
        <w:rPr>
          <w:rFonts w:asciiTheme="majorHAnsi" w:hAnsiTheme="majorHAnsi" w:cs="Arial"/>
          <w:sz w:val="20"/>
          <w:szCs w:val="20"/>
        </w:rPr>
        <w:t xml:space="preserve">. </w:t>
      </w:r>
    </w:p>
    <w:p w14:paraId="600DDD71" w14:textId="63EF5FB6" w:rsidR="00E56D9E" w:rsidRPr="00B3339F" w:rsidRDefault="00A37035" w:rsidP="00467F50">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4</w:t>
      </w:r>
      <w:r w:rsidRPr="00D47776">
        <w:rPr>
          <w:rFonts w:asciiTheme="majorHAnsi" w:hAnsiTheme="majorHAnsi" w:cs="Arial"/>
          <w:b/>
          <w:bCs/>
          <w:sz w:val="20"/>
          <w:szCs w:val="20"/>
        </w:rPr>
        <w:t xml:space="preserve"> je zodpovedný </w:t>
      </w:r>
      <w:r w:rsidR="00E56D9E" w:rsidRPr="00E56D9E">
        <w:rPr>
          <w:rFonts w:asciiTheme="majorHAnsi" w:hAnsiTheme="majorHAnsi" w:cs="Arial"/>
          <w:b/>
          <w:bCs/>
          <w:sz w:val="20"/>
          <w:szCs w:val="20"/>
        </w:rPr>
        <w:t xml:space="preserve">za vytvorenie komplexného produktového portfólia pre podporné služby, jeho zmluvného rámca (vrátene regulácie danej verejným obstarávaním) a detailných popisov jednotlivých služieb, vrátane cien, technických parametrov  </w:t>
      </w:r>
      <w:r w:rsidR="00467F50">
        <w:rPr>
          <w:rFonts w:asciiTheme="majorHAnsi" w:hAnsiTheme="majorHAnsi" w:cs="Arial"/>
          <w:b/>
          <w:bCs/>
          <w:sz w:val="20"/>
          <w:szCs w:val="20"/>
        </w:rPr>
        <w:br/>
      </w:r>
      <w:r w:rsidR="00E56D9E" w:rsidRPr="00E56D9E">
        <w:rPr>
          <w:rFonts w:asciiTheme="majorHAnsi" w:hAnsiTheme="majorHAnsi" w:cs="Arial"/>
          <w:b/>
          <w:bCs/>
          <w:sz w:val="20"/>
          <w:szCs w:val="20"/>
        </w:rPr>
        <w:t>a rozhraní na jednotlivé procesy.</w:t>
      </w:r>
    </w:p>
    <w:p w14:paraId="65220363" w14:textId="32FFC478"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5</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467F50" w:rsidRPr="00467F50">
        <w:rPr>
          <w:rFonts w:asciiTheme="majorHAnsi" w:hAnsiTheme="majorHAnsi" w:cs="Arial"/>
          <w:b/>
          <w:bCs/>
          <w:sz w:val="20"/>
          <w:szCs w:val="20"/>
        </w:rPr>
        <w:t xml:space="preserve">Senior expert pre ľudské zdroje a organizáciu </w:t>
      </w:r>
      <w:r w:rsidRPr="0074748D">
        <w:rPr>
          <w:rFonts w:asciiTheme="majorHAnsi" w:hAnsiTheme="majorHAnsi" w:cs="Arial"/>
          <w:sz w:val="20"/>
          <w:szCs w:val="20"/>
        </w:rPr>
        <w:t xml:space="preserve">údaje, </w:t>
      </w:r>
      <w:r w:rsidR="005961B5">
        <w:rPr>
          <w:rFonts w:asciiTheme="majorHAnsi" w:hAnsiTheme="majorHAnsi" w:cs="Arial"/>
          <w:sz w:val="20"/>
          <w:szCs w:val="20"/>
        </w:rPr>
        <w:br/>
      </w:r>
      <w:r w:rsidRPr="0074748D">
        <w:rPr>
          <w:rFonts w:asciiTheme="majorHAnsi" w:hAnsiTheme="majorHAnsi" w:cs="Arial"/>
          <w:sz w:val="20"/>
          <w:szCs w:val="20"/>
        </w:rPr>
        <w:t>z ktorých je identifikovateľné a</w:t>
      </w:r>
      <w:r>
        <w:rPr>
          <w:rFonts w:asciiTheme="majorHAnsi" w:hAnsiTheme="majorHAnsi" w:cs="Arial"/>
          <w:sz w:val="20"/>
          <w:szCs w:val="20"/>
        </w:rPr>
        <w:t> </w:t>
      </w:r>
      <w:r w:rsidRPr="0074748D">
        <w:rPr>
          <w:rFonts w:asciiTheme="majorHAnsi" w:hAnsiTheme="majorHAnsi" w:cs="Arial"/>
          <w:sz w:val="20"/>
          <w:szCs w:val="20"/>
        </w:rPr>
        <w:t>preukázateľné</w:t>
      </w:r>
      <w:r>
        <w:rPr>
          <w:rFonts w:asciiTheme="majorHAnsi" w:hAnsiTheme="majorHAnsi" w:cs="Arial"/>
          <w:sz w:val="20"/>
          <w:szCs w:val="20"/>
        </w:rPr>
        <w:t xml:space="preserve"> splnenie nasledujúcich požiadaviek: </w:t>
      </w:r>
    </w:p>
    <w:p w14:paraId="2E9C3857" w14:textId="47C7DC7B" w:rsidR="005961B5" w:rsidRDefault="00A37035"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sidRPr="0074748D">
        <w:rPr>
          <w:rFonts w:asciiTheme="majorHAnsi" w:hAnsiTheme="majorHAnsi" w:cs="Arial"/>
          <w:sz w:val="20"/>
          <w:szCs w:val="20"/>
        </w:rPr>
        <w:tab/>
      </w:r>
      <w:r w:rsidR="001A2BBC">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627BDD">
        <w:rPr>
          <w:rFonts w:asciiTheme="majorHAnsi" w:hAnsiTheme="majorHAnsi" w:cs="Arial"/>
          <w:sz w:val="20"/>
          <w:szCs w:val="20"/>
        </w:rPr>
        <w:t>;</w:t>
      </w:r>
    </w:p>
    <w:p w14:paraId="007F5E5E" w14:textId="280164CB"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mi</w:t>
      </w:r>
      <w:r w:rsidR="005961B5" w:rsidRPr="005961B5">
        <w:rPr>
          <w:rFonts w:asciiTheme="majorHAnsi" w:hAnsiTheme="majorHAnsi" w:cs="Arial"/>
          <w:sz w:val="20"/>
          <w:szCs w:val="20"/>
        </w:rPr>
        <w:t xml:space="preserve">nimálne 10 rokov odbornej praxe, z toho minimálne 5 rokov v oblasti ľudských zdrojov na pozícii riadiaceho pracovníka alebo senior analytika experta pre </w:t>
      </w:r>
      <w:r w:rsidR="00C84743">
        <w:rPr>
          <w:rFonts w:asciiTheme="majorHAnsi" w:hAnsiTheme="majorHAnsi" w:cs="Arial"/>
          <w:sz w:val="20"/>
          <w:szCs w:val="20"/>
        </w:rPr>
        <w:t>ľudské zdroje (</w:t>
      </w:r>
      <w:r w:rsidR="005961B5" w:rsidRPr="005961B5">
        <w:rPr>
          <w:rFonts w:asciiTheme="majorHAnsi" w:hAnsiTheme="majorHAnsi" w:cs="Arial"/>
          <w:sz w:val="20"/>
          <w:szCs w:val="20"/>
        </w:rPr>
        <w:t>ĽZ</w:t>
      </w:r>
      <w:r w:rsidR="00C84743">
        <w:rPr>
          <w:rFonts w:asciiTheme="majorHAnsi" w:hAnsiTheme="majorHAnsi" w:cs="Arial"/>
          <w:sz w:val="20"/>
          <w:szCs w:val="20"/>
        </w:rPr>
        <w:t>)</w:t>
      </w:r>
      <w:r w:rsidR="005961B5" w:rsidRPr="005961B5">
        <w:rPr>
          <w:rFonts w:asciiTheme="majorHAnsi" w:hAnsiTheme="majorHAnsi" w:cs="Arial"/>
          <w:sz w:val="20"/>
          <w:szCs w:val="20"/>
        </w:rPr>
        <w:t xml:space="preserve"> a organizáciu v projekte; túto podmienku účasti uchádzač preukáže profesijným životopisom</w:t>
      </w:r>
      <w:r w:rsidR="00627BDD">
        <w:rPr>
          <w:rFonts w:asciiTheme="majorHAnsi" w:hAnsiTheme="majorHAnsi" w:cs="Arial"/>
          <w:sz w:val="20"/>
          <w:szCs w:val="20"/>
        </w:rPr>
        <w:t>;</w:t>
      </w:r>
    </w:p>
    <w:p w14:paraId="64E8ECCA" w14:textId="08EEA45F"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 realizáciou </w:t>
      </w:r>
      <w:r w:rsidR="0046389C" w:rsidRPr="002177B3">
        <w:rPr>
          <w:rFonts w:asciiTheme="majorHAnsi" w:hAnsiTheme="majorHAnsi" w:cs="Arial"/>
          <w:sz w:val="20"/>
          <w:szCs w:val="20"/>
        </w:rPr>
        <w:t>ukončeného</w:t>
      </w:r>
      <w:r w:rsidR="0046389C" w:rsidRPr="005961B5">
        <w:rPr>
          <w:rFonts w:asciiTheme="majorHAnsi" w:hAnsiTheme="majorHAnsi" w:cs="Arial"/>
          <w:sz w:val="20"/>
          <w:szCs w:val="20"/>
        </w:rPr>
        <w:t xml:space="preserve"> </w:t>
      </w:r>
      <w:r w:rsidR="005961B5" w:rsidRPr="005961B5">
        <w:rPr>
          <w:rFonts w:asciiTheme="majorHAnsi" w:hAnsiTheme="majorHAnsi" w:cs="Arial"/>
          <w:sz w:val="20"/>
          <w:szCs w:val="20"/>
        </w:rPr>
        <w:t xml:space="preserve">projektu </w:t>
      </w:r>
      <w:r w:rsidR="00997522">
        <w:rPr>
          <w:rFonts w:asciiTheme="majorHAnsi" w:hAnsiTheme="majorHAnsi" w:cs="Arial"/>
          <w:sz w:val="20"/>
          <w:szCs w:val="20"/>
        </w:rPr>
        <w:t xml:space="preserve">  </w:t>
      </w:r>
      <w:r w:rsidR="00CE761B">
        <w:rPr>
          <w:rFonts w:asciiTheme="majorHAnsi" w:hAnsiTheme="majorHAnsi" w:cs="Arial"/>
          <w:sz w:val="20"/>
          <w:szCs w:val="20"/>
        </w:rPr>
        <w:t xml:space="preserve">migrácie / </w:t>
      </w:r>
      <w:r w:rsidR="005961B5" w:rsidRPr="005961B5">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migrácia /</w:t>
      </w:r>
      <w:r w:rsidR="005961B5" w:rsidRPr="005961B5">
        <w:rPr>
          <w:rFonts w:asciiTheme="majorHAnsi" w:hAnsiTheme="majorHAnsi" w:cs="Arial"/>
          <w:sz w:val="20"/>
          <w:szCs w:val="20"/>
        </w:rPr>
        <w:t>transformácia procesov sa týkala minimálne 10</w:t>
      </w:r>
      <w:r w:rsidR="00627BDD">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garanta pre ľudské zdroje/organizačnú štruktúru za predchádzajúc</w:t>
      </w:r>
      <w:r w:rsidR="00F7597E">
        <w:rPr>
          <w:rFonts w:asciiTheme="majorHAnsi" w:hAnsiTheme="majorHAnsi" w:cs="Arial"/>
          <w:sz w:val="20"/>
          <w:szCs w:val="20"/>
        </w:rPr>
        <w:t>ich 5</w:t>
      </w:r>
      <w:r w:rsidR="005961B5" w:rsidRPr="005961B5">
        <w:rPr>
          <w:rFonts w:asciiTheme="majorHAnsi" w:hAnsiTheme="majorHAnsi" w:cs="Arial"/>
          <w:sz w:val="20"/>
          <w:szCs w:val="20"/>
        </w:rPr>
        <w:t>rok</w:t>
      </w:r>
      <w:r w:rsidR="00F7597E">
        <w:rPr>
          <w:rFonts w:asciiTheme="majorHAnsi" w:hAnsiTheme="majorHAnsi" w:cs="Arial"/>
          <w:sz w:val="20"/>
          <w:szCs w:val="20"/>
        </w:rPr>
        <w:t>ov</w:t>
      </w:r>
      <w:r w:rsidR="005961B5" w:rsidRPr="005961B5">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r w:rsidR="00627BDD">
        <w:rPr>
          <w:rFonts w:asciiTheme="majorHAnsi" w:hAnsiTheme="majorHAnsi" w:cs="Arial"/>
          <w:sz w:val="20"/>
          <w:szCs w:val="20"/>
        </w:rPr>
        <w:t>;</w:t>
      </w:r>
    </w:p>
    <w:p w14:paraId="56D0FCF0" w14:textId="308C8990" w:rsidR="00A37035" w:rsidRPr="0074748D"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z</w:t>
      </w:r>
      <w:r w:rsidR="005961B5" w:rsidRPr="005961B5">
        <w:rPr>
          <w:rFonts w:asciiTheme="majorHAnsi" w:hAnsiTheme="majorHAnsi" w:cs="Arial"/>
          <w:sz w:val="20"/>
          <w:szCs w:val="20"/>
        </w:rPr>
        <w:t>nalosť anglického jazyka minimálne na úrovni B2 podľa Spoločného európskeho referenčného rámca pre jazykové znalosti; preukazuje 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563CFAA3" w14:textId="27886B0C" w:rsidR="00467F50" w:rsidRPr="007D43E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5</w:t>
      </w:r>
      <w:r w:rsidRPr="00D47776">
        <w:rPr>
          <w:rFonts w:asciiTheme="majorHAnsi" w:hAnsiTheme="majorHAnsi" w:cs="Arial"/>
          <w:b/>
          <w:bCs/>
          <w:sz w:val="20"/>
          <w:szCs w:val="20"/>
        </w:rPr>
        <w:t xml:space="preserve"> je zodpovedný </w:t>
      </w:r>
      <w:r w:rsidR="00467F50" w:rsidRPr="00467F50">
        <w:rPr>
          <w:rFonts w:asciiTheme="majorHAnsi" w:hAnsiTheme="majorHAnsi" w:cs="Arial"/>
          <w:b/>
          <w:bCs/>
          <w:sz w:val="20"/>
          <w:szCs w:val="20"/>
        </w:rPr>
        <w:t>za prípravu odborných výstupov, ktoré sú potrebné v oblastiach ľudských zdrojov a dizajnu organizačnej štruktúry projektu, vrátane všetkých potrebných krokov pri migrácii/nábore ľudských zdrojov pre migrované/</w:t>
      </w:r>
      <w:r w:rsidR="005961B5">
        <w:rPr>
          <w:rFonts w:asciiTheme="majorHAnsi" w:hAnsiTheme="majorHAnsi" w:cs="Arial"/>
          <w:b/>
          <w:bCs/>
          <w:sz w:val="20"/>
          <w:szCs w:val="20"/>
        </w:rPr>
        <w:t xml:space="preserve"> </w:t>
      </w:r>
      <w:r w:rsidR="00467F50" w:rsidRPr="00467F50">
        <w:rPr>
          <w:rFonts w:asciiTheme="majorHAnsi" w:hAnsiTheme="majorHAnsi" w:cs="Arial"/>
          <w:b/>
          <w:bCs/>
          <w:sz w:val="20"/>
          <w:szCs w:val="20"/>
        </w:rPr>
        <w:t>transformované procesy.</w:t>
      </w:r>
    </w:p>
    <w:p w14:paraId="35F6E46D" w14:textId="2E62B5E0" w:rsidR="00A37035" w:rsidRPr="00B23C84" w:rsidRDefault="00A37035" w:rsidP="00A37035">
      <w:pPr>
        <w:pStyle w:val="ListParagraph"/>
        <w:numPr>
          <w:ilvl w:val="4"/>
          <w:numId w:val="33"/>
        </w:numPr>
        <w:spacing w:before="60" w:after="0" w:line="240" w:lineRule="auto"/>
        <w:ind w:left="3261" w:hanging="993"/>
        <w:jc w:val="both"/>
        <w:rPr>
          <w:rFonts w:asciiTheme="majorHAnsi" w:hAnsiTheme="majorHAnsi" w:cs="Arial"/>
          <w:sz w:val="20"/>
          <w:szCs w:val="20"/>
        </w:rPr>
      </w:pPr>
      <w:r w:rsidRPr="006C2CA9">
        <w:rPr>
          <w:rFonts w:asciiTheme="majorHAnsi" w:hAnsiTheme="majorHAnsi" w:cs="Arial"/>
          <w:sz w:val="20"/>
          <w:szCs w:val="20"/>
        </w:rPr>
        <w:t>Verejný obstarávateľ</w:t>
      </w:r>
      <w:r>
        <w:rPr>
          <w:rFonts w:asciiTheme="majorHAnsi" w:hAnsiTheme="majorHAnsi" w:cs="Arial"/>
          <w:sz w:val="20"/>
          <w:szCs w:val="20"/>
        </w:rPr>
        <w:t xml:space="preserve"> požaduje, aby </w:t>
      </w:r>
      <w:r w:rsidRPr="0074748D">
        <w:rPr>
          <w:rFonts w:asciiTheme="majorHAnsi" w:hAnsiTheme="majorHAnsi" w:cs="Arial"/>
          <w:sz w:val="20"/>
          <w:szCs w:val="20"/>
        </w:rPr>
        <w:t>uchádzač predlož</w:t>
      </w:r>
      <w:r>
        <w:rPr>
          <w:rFonts w:asciiTheme="majorHAnsi" w:hAnsiTheme="majorHAnsi" w:cs="Arial"/>
          <w:sz w:val="20"/>
          <w:szCs w:val="20"/>
        </w:rPr>
        <w:t>il</w:t>
      </w:r>
      <w:r w:rsidRPr="0074748D">
        <w:rPr>
          <w:rFonts w:asciiTheme="majorHAnsi" w:hAnsiTheme="majorHAnsi" w:cs="Arial"/>
          <w:sz w:val="20"/>
          <w:szCs w:val="20"/>
        </w:rPr>
        <w:t xml:space="preserve"> </w:t>
      </w:r>
      <w:r>
        <w:rPr>
          <w:rFonts w:asciiTheme="majorHAnsi" w:hAnsiTheme="majorHAnsi" w:cs="Arial"/>
          <w:sz w:val="20"/>
          <w:szCs w:val="20"/>
        </w:rPr>
        <w:t xml:space="preserve">pri </w:t>
      </w:r>
      <w:r w:rsidR="00627BDD">
        <w:rPr>
          <w:rFonts w:asciiTheme="majorHAnsi" w:hAnsiTheme="majorHAnsi" w:cs="Arial"/>
          <w:b/>
          <w:bCs/>
          <w:sz w:val="20"/>
          <w:szCs w:val="20"/>
        </w:rPr>
        <w:t>k</w:t>
      </w:r>
      <w:r w:rsidRPr="00B3339F">
        <w:rPr>
          <w:rFonts w:asciiTheme="majorHAnsi" w:hAnsiTheme="majorHAnsi" w:cs="Arial"/>
          <w:b/>
          <w:bCs/>
          <w:sz w:val="20"/>
          <w:szCs w:val="20"/>
        </w:rPr>
        <w:t xml:space="preserve">ľúčovom expertovi č. </w:t>
      </w:r>
      <w:r>
        <w:rPr>
          <w:rFonts w:asciiTheme="majorHAnsi" w:hAnsiTheme="majorHAnsi" w:cs="Arial"/>
          <w:b/>
          <w:bCs/>
          <w:sz w:val="20"/>
          <w:szCs w:val="20"/>
        </w:rPr>
        <w:t>6</w:t>
      </w:r>
      <w:r w:rsidRPr="00B3339F">
        <w:rPr>
          <w:rFonts w:asciiTheme="majorHAnsi" w:hAnsiTheme="majorHAnsi" w:cs="Arial"/>
          <w:b/>
          <w:bCs/>
          <w:sz w:val="20"/>
          <w:szCs w:val="20"/>
        </w:rPr>
        <w:t xml:space="preserve"> –</w:t>
      </w:r>
      <w:r>
        <w:rPr>
          <w:rFonts w:asciiTheme="majorHAnsi" w:hAnsiTheme="majorHAnsi" w:cs="Arial"/>
          <w:b/>
          <w:bCs/>
          <w:sz w:val="20"/>
          <w:szCs w:val="20"/>
        </w:rPr>
        <w:t xml:space="preserve"> </w:t>
      </w:r>
      <w:r w:rsidR="005961B5" w:rsidRPr="005961B5">
        <w:rPr>
          <w:rFonts w:asciiTheme="majorHAnsi" w:hAnsiTheme="majorHAnsi" w:cs="Arial"/>
          <w:b/>
          <w:bCs/>
          <w:sz w:val="20"/>
          <w:szCs w:val="20"/>
        </w:rPr>
        <w:t xml:space="preserve">Senior manažér pre komunikáciu </w:t>
      </w:r>
      <w:r w:rsidRPr="0074748D">
        <w:rPr>
          <w:rFonts w:asciiTheme="majorHAnsi" w:hAnsiTheme="majorHAnsi" w:cs="Arial"/>
          <w:sz w:val="20"/>
          <w:szCs w:val="20"/>
        </w:rPr>
        <w:t xml:space="preserve">údaje, z ktorých je identifikovateľné </w:t>
      </w:r>
      <w:r>
        <w:rPr>
          <w:rFonts w:asciiTheme="majorHAnsi" w:hAnsiTheme="majorHAnsi" w:cs="Arial"/>
          <w:sz w:val="20"/>
          <w:szCs w:val="20"/>
        </w:rPr>
        <w:br/>
      </w:r>
      <w:r w:rsidRPr="0074748D">
        <w:rPr>
          <w:rFonts w:asciiTheme="majorHAnsi" w:hAnsiTheme="majorHAnsi" w:cs="Arial"/>
          <w:sz w:val="20"/>
          <w:szCs w:val="20"/>
        </w:rPr>
        <w:t>a preukázateľné</w:t>
      </w:r>
      <w:r>
        <w:rPr>
          <w:rFonts w:asciiTheme="majorHAnsi" w:hAnsiTheme="majorHAnsi" w:cs="Arial"/>
          <w:sz w:val="20"/>
          <w:szCs w:val="20"/>
        </w:rPr>
        <w:t xml:space="preserve"> splnenie nasledujúcich požiadaviek: </w:t>
      </w:r>
    </w:p>
    <w:p w14:paraId="6D1E1810" w14:textId="4C08EAC4"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u</w:t>
      </w:r>
      <w:r w:rsidR="005961B5" w:rsidRPr="005961B5">
        <w:rPr>
          <w:rFonts w:asciiTheme="majorHAnsi" w:hAnsiTheme="majorHAnsi" w:cs="Arial"/>
          <w:sz w:val="20"/>
          <w:szCs w:val="20"/>
        </w:rPr>
        <w:t>končené vysokoškolské vzdelanie min</w:t>
      </w:r>
      <w:r w:rsidR="00627BDD">
        <w:rPr>
          <w:rFonts w:asciiTheme="majorHAnsi" w:hAnsiTheme="majorHAnsi" w:cs="Arial"/>
          <w:sz w:val="20"/>
          <w:szCs w:val="20"/>
        </w:rPr>
        <w:t>imálne</w:t>
      </w:r>
      <w:r w:rsidR="005961B5" w:rsidRPr="005961B5">
        <w:rPr>
          <w:rFonts w:asciiTheme="majorHAnsi" w:hAnsiTheme="majorHAnsi" w:cs="Arial"/>
          <w:sz w:val="20"/>
          <w:szCs w:val="20"/>
        </w:rPr>
        <w:t xml:space="preserve"> 2. stupňa; </w:t>
      </w:r>
      <w:r w:rsidR="00627BDD"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kópiou dokladu o požadovanom vzdelaní</w:t>
      </w:r>
      <w:r w:rsidR="00562DD2">
        <w:rPr>
          <w:rFonts w:asciiTheme="majorHAnsi" w:hAnsiTheme="majorHAnsi" w:cs="Arial"/>
          <w:sz w:val="20"/>
          <w:szCs w:val="20"/>
        </w:rPr>
        <w:t>;</w:t>
      </w:r>
    </w:p>
    <w:p w14:paraId="01201F73" w14:textId="0D2335E0" w:rsidR="005961B5" w:rsidRDefault="001A2BBC"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t>má m</w:t>
      </w:r>
      <w:r w:rsidR="005961B5" w:rsidRPr="005961B5">
        <w:rPr>
          <w:rFonts w:asciiTheme="majorHAnsi" w:hAnsiTheme="majorHAnsi" w:cs="Arial"/>
          <w:sz w:val="20"/>
          <w:szCs w:val="20"/>
        </w:rPr>
        <w:t>inimálne 10 rokov odbornej praxe, z toho minimálne 5 rokov v oblasti komunikácie na pozícii riadiaceho pracovníka alebo manažéra komunikácie v projekte; túto podmienku účasti uchádzač preukáže profesijným životopisom</w:t>
      </w:r>
      <w:r w:rsidR="00562DD2">
        <w:rPr>
          <w:rFonts w:asciiTheme="majorHAnsi" w:hAnsiTheme="majorHAnsi" w:cs="Arial"/>
          <w:sz w:val="20"/>
          <w:szCs w:val="20"/>
        </w:rPr>
        <w:t>;</w:t>
      </w:r>
    </w:p>
    <w:p w14:paraId="0B65CB49" w14:textId="1077CA96" w:rsidR="00A37035" w:rsidRPr="005961B5" w:rsidRDefault="001A2BBC" w:rsidP="005961B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bookmarkStart w:id="36" w:name="_Hlk111725326"/>
      <w:r>
        <w:rPr>
          <w:rFonts w:asciiTheme="majorHAnsi" w:hAnsiTheme="majorHAnsi" w:cs="Arial"/>
          <w:sz w:val="20"/>
          <w:szCs w:val="20"/>
        </w:rPr>
        <w:t>má m</w:t>
      </w:r>
      <w:r w:rsidR="005961B5" w:rsidRPr="005961B5">
        <w:rPr>
          <w:rFonts w:asciiTheme="majorHAnsi" w:hAnsiTheme="majorHAnsi" w:cs="Arial"/>
          <w:sz w:val="20"/>
          <w:szCs w:val="20"/>
        </w:rPr>
        <w:t>inimálne jedn</w:t>
      </w:r>
      <w:r>
        <w:rPr>
          <w:rFonts w:asciiTheme="majorHAnsi" w:hAnsiTheme="majorHAnsi" w:cs="Arial"/>
          <w:sz w:val="20"/>
          <w:szCs w:val="20"/>
        </w:rPr>
        <w:t>u</w:t>
      </w:r>
      <w:r w:rsidR="005961B5" w:rsidRPr="005961B5">
        <w:rPr>
          <w:rFonts w:asciiTheme="majorHAnsi" w:hAnsiTheme="majorHAnsi" w:cs="Arial"/>
          <w:sz w:val="20"/>
          <w:szCs w:val="20"/>
        </w:rPr>
        <w:t xml:space="preserve"> osobn</w:t>
      </w:r>
      <w:r>
        <w:rPr>
          <w:rFonts w:asciiTheme="majorHAnsi" w:hAnsiTheme="majorHAnsi" w:cs="Arial"/>
          <w:sz w:val="20"/>
          <w:szCs w:val="20"/>
        </w:rPr>
        <w:t>ú</w:t>
      </w:r>
      <w:r w:rsidR="005961B5" w:rsidRPr="005961B5">
        <w:rPr>
          <w:rFonts w:asciiTheme="majorHAnsi" w:hAnsiTheme="majorHAnsi" w:cs="Arial"/>
          <w:sz w:val="20"/>
          <w:szCs w:val="20"/>
        </w:rPr>
        <w:t xml:space="preserve"> praktick</w:t>
      </w:r>
      <w:r>
        <w:rPr>
          <w:rFonts w:asciiTheme="majorHAnsi" w:hAnsiTheme="majorHAnsi" w:cs="Arial"/>
          <w:sz w:val="20"/>
          <w:szCs w:val="20"/>
        </w:rPr>
        <w:t>ú</w:t>
      </w:r>
      <w:r w:rsidR="005961B5" w:rsidRPr="005961B5">
        <w:rPr>
          <w:rFonts w:asciiTheme="majorHAnsi" w:hAnsiTheme="majorHAnsi" w:cs="Arial"/>
          <w:sz w:val="20"/>
          <w:szCs w:val="20"/>
        </w:rPr>
        <w:t xml:space="preserve"> skúsenosť s</w:t>
      </w:r>
      <w:r w:rsidR="0046389C">
        <w:rPr>
          <w:rFonts w:asciiTheme="majorHAnsi" w:hAnsiTheme="majorHAnsi" w:cs="Arial"/>
          <w:sz w:val="20"/>
          <w:szCs w:val="20"/>
        </w:rPr>
        <w:t> </w:t>
      </w:r>
      <w:r w:rsidR="005961B5" w:rsidRPr="005961B5">
        <w:rPr>
          <w:rFonts w:asciiTheme="majorHAnsi" w:hAnsiTheme="majorHAnsi" w:cs="Arial"/>
          <w:sz w:val="20"/>
          <w:szCs w:val="20"/>
        </w:rPr>
        <w:t>realizáciou</w:t>
      </w:r>
      <w:r w:rsidR="0046389C">
        <w:rPr>
          <w:rFonts w:asciiTheme="majorHAnsi" w:hAnsiTheme="majorHAnsi" w:cs="Arial"/>
          <w:sz w:val="20"/>
          <w:szCs w:val="20"/>
        </w:rPr>
        <w:t xml:space="preserve"> </w:t>
      </w:r>
      <w:r w:rsidR="0046389C" w:rsidRPr="002177B3">
        <w:rPr>
          <w:rFonts w:asciiTheme="majorHAnsi" w:hAnsiTheme="majorHAnsi" w:cs="Arial"/>
          <w:sz w:val="20"/>
          <w:szCs w:val="20"/>
        </w:rPr>
        <w:t>ukončeného</w:t>
      </w:r>
      <w:r w:rsidR="005961B5" w:rsidRPr="005961B5">
        <w:rPr>
          <w:rFonts w:asciiTheme="majorHAnsi" w:hAnsiTheme="majorHAnsi" w:cs="Arial"/>
          <w:sz w:val="20"/>
          <w:szCs w:val="20"/>
        </w:rPr>
        <w:t xml:space="preserve"> projektu </w:t>
      </w:r>
      <w:r w:rsidR="00997522">
        <w:rPr>
          <w:rFonts w:asciiTheme="majorHAnsi" w:hAnsiTheme="majorHAnsi" w:cs="Arial"/>
          <w:sz w:val="20"/>
          <w:szCs w:val="20"/>
        </w:rPr>
        <w:t xml:space="preserve">  </w:t>
      </w:r>
      <w:r w:rsidR="00CE761B">
        <w:rPr>
          <w:rFonts w:asciiTheme="majorHAnsi" w:hAnsiTheme="majorHAnsi" w:cs="Arial"/>
          <w:sz w:val="20"/>
          <w:szCs w:val="20"/>
        </w:rPr>
        <w:t xml:space="preserve">migrácie / </w:t>
      </w:r>
      <w:r w:rsidR="005961B5" w:rsidRPr="005961B5">
        <w:rPr>
          <w:rFonts w:asciiTheme="majorHAnsi" w:hAnsiTheme="majorHAnsi" w:cs="Arial"/>
          <w:sz w:val="20"/>
          <w:szCs w:val="20"/>
        </w:rPr>
        <w:t>transformácie procesov v organizácii, ktorá zamestnáva aspoň 500 zamestnancov a</w:t>
      </w:r>
      <w:r w:rsidR="00CE761B">
        <w:rPr>
          <w:rFonts w:asciiTheme="majorHAnsi" w:hAnsiTheme="majorHAnsi" w:cs="Arial"/>
          <w:sz w:val="20"/>
          <w:szCs w:val="20"/>
        </w:rPr>
        <w:t> migrácia/</w:t>
      </w:r>
      <w:r w:rsidR="00997522">
        <w:rPr>
          <w:rFonts w:asciiTheme="majorHAnsi" w:hAnsiTheme="majorHAnsi" w:cs="Arial"/>
          <w:sz w:val="20"/>
          <w:szCs w:val="20"/>
        </w:rPr>
        <w:t xml:space="preserve"> </w:t>
      </w:r>
      <w:r w:rsidR="005961B5" w:rsidRPr="005961B5">
        <w:rPr>
          <w:rFonts w:asciiTheme="majorHAnsi" w:hAnsiTheme="majorHAnsi" w:cs="Arial"/>
          <w:sz w:val="20"/>
          <w:szCs w:val="20"/>
        </w:rPr>
        <w:t>transformácia procesov sa týkala minimálne 10</w:t>
      </w:r>
      <w:r w:rsidR="00562DD2">
        <w:rPr>
          <w:rFonts w:asciiTheme="majorHAnsi" w:hAnsiTheme="majorHAnsi" w:cs="Arial"/>
          <w:sz w:val="20"/>
          <w:szCs w:val="20"/>
        </w:rPr>
        <w:t xml:space="preserve"> </w:t>
      </w:r>
      <w:r w:rsidR="005961B5" w:rsidRPr="005961B5">
        <w:rPr>
          <w:rFonts w:asciiTheme="majorHAnsi" w:hAnsiTheme="majorHAnsi" w:cs="Arial"/>
          <w:sz w:val="20"/>
          <w:szCs w:val="20"/>
        </w:rPr>
        <w:t>% jej pracovníkov, na pozícii manažéra komunikácie za predchádzajúc</w:t>
      </w:r>
      <w:r w:rsidR="00C74EE4">
        <w:rPr>
          <w:rFonts w:asciiTheme="majorHAnsi" w:hAnsiTheme="majorHAnsi" w:cs="Arial"/>
          <w:sz w:val="20"/>
          <w:szCs w:val="20"/>
        </w:rPr>
        <w:t>ich</w:t>
      </w:r>
      <w:r w:rsidR="005961B5" w:rsidRPr="005961B5">
        <w:rPr>
          <w:rFonts w:asciiTheme="majorHAnsi" w:hAnsiTheme="majorHAnsi" w:cs="Arial"/>
          <w:sz w:val="20"/>
          <w:szCs w:val="20"/>
        </w:rPr>
        <w:t xml:space="preserve"> </w:t>
      </w:r>
      <w:r w:rsidR="00C74EE4">
        <w:rPr>
          <w:rFonts w:asciiTheme="majorHAnsi" w:hAnsiTheme="majorHAnsi" w:cs="Arial"/>
          <w:sz w:val="20"/>
          <w:szCs w:val="20"/>
        </w:rPr>
        <w:t>5</w:t>
      </w:r>
      <w:r w:rsidR="005961B5" w:rsidRPr="005961B5">
        <w:rPr>
          <w:rFonts w:asciiTheme="majorHAnsi" w:hAnsiTheme="majorHAnsi" w:cs="Arial"/>
          <w:sz w:val="20"/>
          <w:szCs w:val="20"/>
        </w:rPr>
        <w:t xml:space="preserve"> rok</w:t>
      </w:r>
      <w:r w:rsidR="00C74EE4">
        <w:rPr>
          <w:rFonts w:asciiTheme="majorHAnsi" w:hAnsiTheme="majorHAnsi" w:cs="Arial"/>
          <w:sz w:val="20"/>
          <w:szCs w:val="20"/>
        </w:rPr>
        <w:t>ov</w:t>
      </w:r>
      <w:r w:rsidR="005961B5" w:rsidRPr="005961B5">
        <w:rPr>
          <w:rFonts w:asciiTheme="majorHAnsi" w:hAnsiTheme="majorHAnsi" w:cs="Arial"/>
          <w:sz w:val="20"/>
          <w:szCs w:val="20"/>
        </w:rPr>
        <w:t xml:space="preserve"> od vyhlásenia verejného obstarávania</w:t>
      </w:r>
      <w:r w:rsidR="00A37035" w:rsidRPr="0074748D">
        <w:rPr>
          <w:rFonts w:asciiTheme="majorHAnsi" w:hAnsiTheme="majorHAnsi" w:cs="Arial"/>
          <w:sz w:val="20"/>
          <w:szCs w:val="20"/>
        </w:rPr>
        <w:t>;</w:t>
      </w:r>
      <w:r w:rsidR="00A37035">
        <w:rPr>
          <w:rFonts w:asciiTheme="majorHAnsi" w:hAnsiTheme="majorHAnsi" w:cs="Arial"/>
          <w:sz w:val="20"/>
          <w:szCs w:val="20"/>
        </w:rPr>
        <w:t xml:space="preserve"> </w:t>
      </w:r>
      <w:r w:rsidR="00A37035" w:rsidRPr="0074748D">
        <w:rPr>
          <w:rFonts w:asciiTheme="majorHAnsi" w:hAnsiTheme="majorHAnsi" w:cs="Arial"/>
          <w:sz w:val="20"/>
          <w:szCs w:val="20"/>
        </w:rPr>
        <w:t>túto podmienku</w:t>
      </w:r>
      <w:r w:rsidR="00A37035">
        <w:rPr>
          <w:rFonts w:asciiTheme="majorHAnsi" w:hAnsiTheme="majorHAnsi" w:cs="Arial"/>
          <w:sz w:val="20"/>
          <w:szCs w:val="20"/>
        </w:rPr>
        <w:t xml:space="preserve"> </w:t>
      </w:r>
      <w:r w:rsidR="00A37035" w:rsidRPr="0074748D">
        <w:rPr>
          <w:rFonts w:asciiTheme="majorHAnsi" w:hAnsiTheme="majorHAnsi" w:cs="Arial"/>
          <w:sz w:val="20"/>
          <w:szCs w:val="20"/>
        </w:rPr>
        <w:t>účasti</w:t>
      </w:r>
      <w:r w:rsidR="00A37035">
        <w:rPr>
          <w:rFonts w:asciiTheme="majorHAnsi" w:hAnsiTheme="majorHAnsi" w:cs="Arial"/>
          <w:sz w:val="20"/>
          <w:szCs w:val="20"/>
        </w:rPr>
        <w:t xml:space="preserve"> </w:t>
      </w:r>
      <w:r w:rsidR="00A37035" w:rsidRPr="0074748D">
        <w:rPr>
          <w:rFonts w:asciiTheme="majorHAnsi" w:hAnsiTheme="majorHAnsi" w:cs="Arial"/>
          <w:sz w:val="20"/>
          <w:szCs w:val="20"/>
        </w:rPr>
        <w:t>uchádzač</w:t>
      </w:r>
      <w:r w:rsidR="00A37035">
        <w:rPr>
          <w:rFonts w:asciiTheme="majorHAnsi" w:hAnsiTheme="majorHAnsi" w:cs="Arial"/>
          <w:sz w:val="20"/>
          <w:szCs w:val="20"/>
        </w:rPr>
        <w:t xml:space="preserve"> </w:t>
      </w:r>
      <w:r w:rsidR="00A37035" w:rsidRPr="0074748D">
        <w:rPr>
          <w:rFonts w:asciiTheme="majorHAnsi" w:hAnsiTheme="majorHAnsi" w:cs="Arial"/>
          <w:sz w:val="20"/>
          <w:szCs w:val="20"/>
        </w:rPr>
        <w:t>preukáže</w:t>
      </w:r>
      <w:r w:rsidR="00A37035">
        <w:rPr>
          <w:rFonts w:asciiTheme="majorHAnsi" w:hAnsiTheme="majorHAnsi" w:cs="Arial"/>
          <w:sz w:val="20"/>
          <w:szCs w:val="20"/>
        </w:rPr>
        <w:t xml:space="preserve"> </w:t>
      </w:r>
      <w:r w:rsidR="00A37035" w:rsidRPr="0074748D">
        <w:rPr>
          <w:rFonts w:asciiTheme="majorHAnsi" w:hAnsiTheme="majorHAnsi" w:cs="Arial"/>
          <w:sz w:val="20"/>
          <w:szCs w:val="20"/>
        </w:rPr>
        <w:t>profesijným životopisom</w:t>
      </w:r>
      <w:bookmarkEnd w:id="36"/>
      <w:r w:rsidR="00A67625">
        <w:rPr>
          <w:rFonts w:asciiTheme="majorHAnsi" w:hAnsiTheme="majorHAnsi" w:cs="Arial"/>
          <w:sz w:val="20"/>
          <w:szCs w:val="20"/>
        </w:rPr>
        <w:t>;</w:t>
      </w:r>
    </w:p>
    <w:p w14:paraId="5B3460AC" w14:textId="0BD2F5EE" w:rsidR="00A37035" w:rsidRPr="0074748D" w:rsidRDefault="00562DD2" w:rsidP="00A37035">
      <w:pPr>
        <w:pStyle w:val="ListParagraph"/>
        <w:numPr>
          <w:ilvl w:val="0"/>
          <w:numId w:val="60"/>
        </w:numPr>
        <w:tabs>
          <w:tab w:val="left" w:pos="284"/>
        </w:tabs>
        <w:spacing w:after="0" w:line="240" w:lineRule="auto"/>
        <w:ind w:left="3544" w:hanging="284"/>
        <w:jc w:val="both"/>
        <w:rPr>
          <w:rFonts w:asciiTheme="majorHAnsi" w:hAnsiTheme="majorHAnsi" w:cs="Arial"/>
          <w:sz w:val="20"/>
          <w:szCs w:val="20"/>
        </w:rPr>
      </w:pPr>
      <w:r>
        <w:rPr>
          <w:rFonts w:asciiTheme="majorHAnsi" w:hAnsiTheme="majorHAnsi" w:cs="Arial"/>
          <w:sz w:val="20"/>
          <w:szCs w:val="20"/>
        </w:rPr>
        <w:lastRenderedPageBreak/>
        <w:t xml:space="preserve">má </w:t>
      </w:r>
      <w:r w:rsidR="001A2BBC">
        <w:rPr>
          <w:rFonts w:asciiTheme="majorHAnsi" w:hAnsiTheme="majorHAnsi" w:cs="Arial"/>
          <w:sz w:val="20"/>
          <w:szCs w:val="20"/>
        </w:rPr>
        <w:t>z</w:t>
      </w:r>
      <w:r w:rsidR="005961B5" w:rsidRPr="005961B5">
        <w:rPr>
          <w:rFonts w:asciiTheme="majorHAnsi" w:hAnsiTheme="majorHAnsi" w:cs="Arial"/>
          <w:sz w:val="20"/>
          <w:szCs w:val="20"/>
        </w:rPr>
        <w:t xml:space="preserve">nalosť anglického jazyka minimálne na úrovni B2 podľa Spoločného európskeho referenčného rámca pre jazykové znalosti; </w:t>
      </w:r>
      <w:r w:rsidRPr="00FC513A">
        <w:rPr>
          <w:rFonts w:asciiTheme="majorHAnsi" w:hAnsiTheme="majorHAnsi" w:cs="Arial"/>
          <w:sz w:val="20"/>
          <w:szCs w:val="20"/>
        </w:rPr>
        <w:t xml:space="preserve">túto podmienku účasti uchádzač preukáže </w:t>
      </w:r>
      <w:r w:rsidR="005961B5" w:rsidRPr="005961B5">
        <w:rPr>
          <w:rFonts w:asciiTheme="majorHAnsi" w:hAnsiTheme="majorHAnsi" w:cs="Arial"/>
          <w:sz w:val="20"/>
          <w:szCs w:val="20"/>
        </w:rPr>
        <w:t>čestným vyhlásením</w:t>
      </w:r>
      <w:r w:rsidR="00A37035" w:rsidRPr="00B23C84">
        <w:rPr>
          <w:rFonts w:asciiTheme="majorHAnsi" w:hAnsiTheme="majorHAnsi" w:cs="Arial"/>
          <w:sz w:val="20"/>
          <w:szCs w:val="20"/>
        </w:rPr>
        <w:t>.</w:t>
      </w:r>
      <w:r w:rsidR="00A37035">
        <w:rPr>
          <w:rFonts w:asciiTheme="majorHAnsi" w:hAnsiTheme="majorHAnsi" w:cs="Arial"/>
          <w:sz w:val="20"/>
          <w:szCs w:val="20"/>
        </w:rPr>
        <w:t xml:space="preserve"> </w:t>
      </w:r>
    </w:p>
    <w:p w14:paraId="06346ADE" w14:textId="1874FB84" w:rsidR="005961B5" w:rsidRDefault="00A37035" w:rsidP="005961B5">
      <w:pPr>
        <w:tabs>
          <w:tab w:val="left" w:pos="284"/>
        </w:tabs>
        <w:ind w:left="3261"/>
        <w:jc w:val="both"/>
        <w:rPr>
          <w:rFonts w:asciiTheme="majorHAnsi" w:hAnsiTheme="majorHAnsi" w:cs="Arial"/>
          <w:b/>
          <w:bCs/>
          <w:sz w:val="20"/>
          <w:szCs w:val="20"/>
        </w:rPr>
      </w:pPr>
      <w:r w:rsidRPr="004F36DF">
        <w:rPr>
          <w:rFonts w:asciiTheme="majorHAnsi" w:hAnsiTheme="majorHAnsi" w:cs="Arial"/>
          <w:b/>
          <w:bCs/>
          <w:sz w:val="20"/>
          <w:szCs w:val="20"/>
        </w:rPr>
        <w:t xml:space="preserve">Kľúčový expert č. </w:t>
      </w:r>
      <w:r>
        <w:rPr>
          <w:rFonts w:asciiTheme="majorHAnsi" w:hAnsiTheme="majorHAnsi" w:cs="Arial"/>
          <w:b/>
          <w:bCs/>
          <w:sz w:val="20"/>
          <w:szCs w:val="20"/>
        </w:rPr>
        <w:t>6</w:t>
      </w:r>
      <w:r w:rsidRPr="00D47776">
        <w:rPr>
          <w:rFonts w:asciiTheme="majorHAnsi" w:hAnsiTheme="majorHAnsi" w:cs="Arial"/>
          <w:b/>
          <w:bCs/>
          <w:sz w:val="20"/>
          <w:szCs w:val="20"/>
        </w:rPr>
        <w:t xml:space="preserve"> </w:t>
      </w:r>
      <w:r w:rsidRPr="007D43E5">
        <w:rPr>
          <w:rFonts w:asciiTheme="majorHAnsi" w:hAnsiTheme="majorHAnsi" w:cs="Arial"/>
          <w:b/>
          <w:bCs/>
          <w:sz w:val="20"/>
          <w:szCs w:val="20"/>
        </w:rPr>
        <w:t xml:space="preserve">je zodpovedný za </w:t>
      </w:r>
      <w:r w:rsidR="005961B5" w:rsidRPr="005961B5">
        <w:rPr>
          <w:rFonts w:asciiTheme="majorHAnsi" w:hAnsiTheme="majorHAnsi" w:cs="Arial"/>
          <w:b/>
          <w:bCs/>
          <w:sz w:val="20"/>
          <w:szCs w:val="20"/>
        </w:rPr>
        <w:t>prípravu komunikačnej stratégia transformačného projektu, plánu školení zamestnancov, prípravu školiacich materiálov a realizáciu  týchto školení a komunikácia smerom k jednotlivým cieľovým skupinám, vrátane krízovej komunikácie.</w:t>
      </w:r>
    </w:p>
    <w:p w14:paraId="5AE1C387" w14:textId="22170450" w:rsidR="00536D7B" w:rsidRDefault="00536D7B" w:rsidP="005961B5">
      <w:pPr>
        <w:tabs>
          <w:tab w:val="left" w:pos="284"/>
        </w:tabs>
        <w:ind w:left="3261"/>
        <w:jc w:val="both"/>
        <w:rPr>
          <w:rFonts w:asciiTheme="majorHAnsi" w:hAnsiTheme="majorHAnsi" w:cs="Arial"/>
          <w:b/>
          <w:bCs/>
          <w:sz w:val="20"/>
          <w:szCs w:val="20"/>
        </w:rPr>
      </w:pPr>
    </w:p>
    <w:p w14:paraId="0FC9998C" w14:textId="44145B3D" w:rsidR="00536D7B" w:rsidRDefault="00536D7B" w:rsidP="00536D7B">
      <w:pPr>
        <w:tabs>
          <w:tab w:val="left" w:pos="284"/>
        </w:tabs>
        <w:ind w:left="709"/>
        <w:jc w:val="both"/>
        <w:rPr>
          <w:rFonts w:asciiTheme="majorHAnsi" w:hAnsiTheme="majorHAnsi" w:cs="Arial"/>
          <w:b/>
          <w:bCs/>
          <w:sz w:val="20"/>
          <w:szCs w:val="20"/>
        </w:rPr>
      </w:pPr>
    </w:p>
    <w:p w14:paraId="5BFD02A8" w14:textId="77777777" w:rsidR="00536D7B" w:rsidRDefault="00536D7B" w:rsidP="002177B3">
      <w:pPr>
        <w:tabs>
          <w:tab w:val="left" w:pos="284"/>
        </w:tabs>
        <w:ind w:left="709"/>
        <w:jc w:val="both"/>
        <w:rPr>
          <w:rFonts w:asciiTheme="majorHAnsi" w:hAnsiTheme="majorHAnsi" w:cs="Arial"/>
          <w:b/>
          <w:bCs/>
          <w:sz w:val="20"/>
          <w:szCs w:val="20"/>
        </w:rPr>
      </w:pPr>
    </w:p>
    <w:p w14:paraId="3F630CB5" w14:textId="3731520D" w:rsidR="00A37035" w:rsidRPr="00973282" w:rsidRDefault="00A37035" w:rsidP="00A37035">
      <w:pPr>
        <w:pStyle w:val="ListParagraph"/>
        <w:numPr>
          <w:ilvl w:val="2"/>
          <w:numId w:val="33"/>
        </w:numPr>
        <w:spacing w:after="0" w:line="240" w:lineRule="auto"/>
        <w:ind w:left="1276" w:hanging="709"/>
        <w:jc w:val="both"/>
        <w:rPr>
          <w:rFonts w:asciiTheme="majorHAnsi" w:hAnsiTheme="majorHAnsi"/>
          <w:sz w:val="20"/>
          <w:szCs w:val="20"/>
        </w:rPr>
      </w:pPr>
      <w:r w:rsidRPr="006C2CA9">
        <w:rPr>
          <w:rFonts w:asciiTheme="majorHAnsi" w:hAnsiTheme="majorHAnsi" w:cs="Cambria"/>
          <w:color w:val="000000"/>
          <w:sz w:val="20"/>
          <w:szCs w:val="20"/>
        </w:rPr>
        <w:t xml:space="preserve">Uchádzač uvedie </w:t>
      </w:r>
      <w:r>
        <w:rPr>
          <w:rFonts w:asciiTheme="majorHAnsi" w:hAnsiTheme="majorHAnsi" w:cs="Cambria"/>
          <w:color w:val="000000"/>
          <w:sz w:val="20"/>
          <w:szCs w:val="20"/>
        </w:rPr>
        <w:t>kľúčových expertov</w:t>
      </w:r>
      <w:r w:rsidRPr="006C2CA9">
        <w:rPr>
          <w:rFonts w:asciiTheme="majorHAnsi" w:hAnsiTheme="majorHAnsi" w:cs="Cambria"/>
          <w:color w:val="000000"/>
          <w:sz w:val="20"/>
          <w:szCs w:val="20"/>
        </w:rPr>
        <w:t xml:space="preserve"> v </w:t>
      </w:r>
      <w:r w:rsidRPr="00D22980">
        <w:rPr>
          <w:rFonts w:asciiTheme="majorHAnsi" w:hAnsiTheme="majorHAnsi" w:cs="Cambria"/>
          <w:color w:val="000000"/>
          <w:sz w:val="20"/>
          <w:szCs w:val="20"/>
        </w:rPr>
        <w:t xml:space="preserve">zmysle bodu 35.1.2.1 </w:t>
      </w:r>
      <w:r w:rsidRPr="00084440">
        <w:rPr>
          <w:rFonts w:asciiTheme="majorHAnsi" w:hAnsiTheme="majorHAnsi" w:cs="Cambria"/>
          <w:sz w:val="20"/>
          <w:szCs w:val="20"/>
        </w:rPr>
        <w:t xml:space="preserve">súťažných podkladov do </w:t>
      </w:r>
      <w:r w:rsidR="00562DD2">
        <w:rPr>
          <w:rFonts w:asciiTheme="majorHAnsi" w:hAnsiTheme="majorHAnsi" w:cs="Cambria"/>
          <w:sz w:val="20"/>
          <w:szCs w:val="20"/>
        </w:rPr>
        <w:t>p</w:t>
      </w:r>
      <w:r w:rsidRPr="00084440">
        <w:rPr>
          <w:rFonts w:asciiTheme="majorHAnsi" w:hAnsiTheme="majorHAnsi" w:cs="Cambria"/>
          <w:sz w:val="20"/>
          <w:szCs w:val="20"/>
        </w:rPr>
        <w:t xml:space="preserve">rílohy </w:t>
      </w:r>
      <w:r w:rsidR="00084440" w:rsidRPr="00084440">
        <w:rPr>
          <w:rFonts w:asciiTheme="majorHAnsi" w:hAnsiTheme="majorHAnsi" w:cs="Cambria"/>
          <w:sz w:val="20"/>
          <w:szCs w:val="20"/>
        </w:rPr>
        <w:t>2</w:t>
      </w:r>
      <w:r w:rsidRPr="00084440">
        <w:rPr>
          <w:rFonts w:asciiTheme="majorHAnsi" w:hAnsiTheme="majorHAnsi" w:cs="Cambria"/>
          <w:sz w:val="20"/>
          <w:szCs w:val="20"/>
        </w:rPr>
        <w:t xml:space="preserve">: </w:t>
      </w:r>
      <w:r w:rsidRPr="00973282">
        <w:rPr>
          <w:rFonts w:asciiTheme="majorHAnsi" w:hAnsiTheme="majorHAnsi" w:cs="Cambria"/>
          <w:color w:val="000000"/>
          <w:sz w:val="20"/>
          <w:szCs w:val="20"/>
        </w:rPr>
        <w:t>Zoznam osôb zhotoviteľa určených na plnenie zmluvy a subdodávateľov zhotoviteľa</w:t>
      </w:r>
      <w:r>
        <w:rPr>
          <w:rFonts w:asciiTheme="majorHAnsi" w:hAnsiTheme="majorHAnsi" w:cs="Cambria"/>
          <w:color w:val="000000"/>
          <w:sz w:val="20"/>
          <w:szCs w:val="20"/>
        </w:rPr>
        <w:t xml:space="preserve"> Zmluvy </w:t>
      </w:r>
      <w:r>
        <w:rPr>
          <w:rFonts w:asciiTheme="majorHAnsi" w:hAnsiTheme="majorHAnsi" w:cs="Cambria"/>
          <w:color w:val="000000"/>
          <w:sz w:val="20"/>
          <w:szCs w:val="20"/>
        </w:rPr>
        <w:br/>
        <w:t>o dielo</w:t>
      </w:r>
      <w:r w:rsidRPr="006C2CA9">
        <w:rPr>
          <w:rFonts w:asciiTheme="majorHAnsi" w:hAnsiTheme="majorHAnsi" w:cs="Cambria"/>
          <w:color w:val="000000"/>
          <w:sz w:val="20"/>
          <w:szCs w:val="20"/>
        </w:rPr>
        <w:t>.</w:t>
      </w:r>
      <w:r>
        <w:rPr>
          <w:rFonts w:asciiTheme="majorHAnsi" w:hAnsiTheme="majorHAnsi" w:cs="Cambria"/>
          <w:color w:val="000000"/>
          <w:sz w:val="20"/>
          <w:szCs w:val="20"/>
        </w:rPr>
        <w:t xml:space="preserve"> </w:t>
      </w:r>
    </w:p>
    <w:bookmarkEnd w:id="25"/>
    <w:p w14:paraId="55EB5B10" w14:textId="68E0A5C2" w:rsidR="00A37035" w:rsidRPr="000961E2" w:rsidRDefault="00A37035" w:rsidP="00A37035">
      <w:pPr>
        <w:pStyle w:val="ListParagraph"/>
        <w:numPr>
          <w:ilvl w:val="1"/>
          <w:numId w:val="33"/>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sidRPr="000961E2">
        <w:rPr>
          <w:rFonts w:asciiTheme="majorHAnsi" w:hAnsiTheme="majorHAnsi" w:cs="Arial"/>
          <w:sz w:val="20"/>
          <w:szCs w:val="20"/>
        </w:rPr>
        <w:t>.</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77777777" w:rsidR="00A37035" w:rsidRPr="000961E2" w:rsidRDefault="00A37035" w:rsidP="00A37035">
      <w:pPr>
        <w:pStyle w:val="ListParagraph"/>
        <w:numPr>
          <w:ilvl w:val="1"/>
          <w:numId w:val="33"/>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w:t>
      </w:r>
      <w:r w:rsidRPr="000961E2">
        <w:rPr>
          <w:rFonts w:asciiTheme="majorHAnsi" w:hAnsiTheme="majorHAnsi" w:cs="Arial"/>
          <w:sz w:val="20"/>
          <w:szCs w:val="20"/>
        </w:rPr>
        <w:t>alebo v anglickom jazyku</w:t>
      </w:r>
      <w:r w:rsidRPr="000961E2">
        <w:rPr>
          <w:rFonts w:asciiTheme="majorHAnsi" w:hAnsiTheme="majorHAnsi" w:cs="Arial"/>
          <w:color w:val="000000"/>
          <w:sz w:val="20"/>
          <w:szCs w:val="20"/>
        </w:rPr>
        <w:t>.</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0961E2" w:rsidRDefault="00A37035" w:rsidP="00A37035">
      <w:pPr>
        <w:pStyle w:val="ListParagraph"/>
        <w:numPr>
          <w:ilvl w:val="1"/>
          <w:numId w:val="42"/>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w:t>
      </w:r>
      <w:r>
        <w:rPr>
          <w:rFonts w:asciiTheme="majorHAnsi" w:hAnsiTheme="majorHAnsi" w:cs="Arial"/>
          <w:sz w:val="20"/>
          <w:szCs w:val="20"/>
        </w:rPr>
        <w:t>anovenia</w:t>
      </w:r>
      <w:r w:rsidRPr="000961E2">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0961E2">
          <w:rPr>
            <w:rStyle w:val="Hyperlink"/>
            <w:rFonts w:asciiTheme="majorHAnsi" w:hAnsiTheme="majorHAnsi" w:cs="Arial"/>
            <w:sz w:val="20"/>
            <w:szCs w:val="20"/>
          </w:rPr>
          <w:t>https://www.uvo.gov.sk/jednotny-europsky-dokument-pre-verejne-obstaravanie-602.html</w:t>
        </w:r>
      </w:hyperlink>
      <w:r w:rsidRPr="000961E2">
        <w:rPr>
          <w:rFonts w:asciiTheme="majorHAnsi" w:hAnsiTheme="majorHAnsi" w:cs="Arial"/>
          <w:sz w:val="20"/>
          <w:szCs w:val="20"/>
        </w:rPr>
        <w:t>.</w:t>
      </w:r>
    </w:p>
    <w:p w14:paraId="4E118E78"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lastRenderedPageBreak/>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12937986"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každú z osôb, ktorých zdroje 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7B6CA761" w:rsidR="00A3703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 zozname poskytnutých služieb</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w:t>
      </w:r>
      <w:r w:rsidR="00E131DC">
        <w:rPr>
          <w:rFonts w:asciiTheme="majorHAnsi" w:hAnsiTheme="majorHAnsi" w:cs="Arial"/>
          <w:color w:val="000000"/>
          <w:sz w:val="20"/>
          <w:szCs w:val="20"/>
        </w:rPr>
        <w:br/>
      </w:r>
      <w:r w:rsidRPr="000961E2">
        <w:rPr>
          <w:rFonts w:asciiTheme="majorHAnsi" w:hAnsiTheme="majorHAnsi" w:cs="Arial"/>
          <w:color w:val="000000"/>
          <w:sz w:val="20"/>
          <w:szCs w:val="20"/>
        </w:rPr>
        <w:t>v posledný deň v príslušnom kalendárnom roku, v ktorom došlo k skutočnosti, rozhodujúcej pre preukázanie splnenia predmetnej podmienky účasti.</w:t>
      </w:r>
    </w:p>
    <w:p w14:paraId="0B84F2E4" w14:textId="77777777" w:rsidR="00A37035" w:rsidRPr="005F11A5" w:rsidRDefault="00A37035" w:rsidP="00A37035">
      <w:pPr>
        <w:pStyle w:val="ListParagraph"/>
        <w:numPr>
          <w:ilvl w:val="1"/>
          <w:numId w:val="34"/>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rsidP="00A37035">
      <w:pPr>
        <w:pStyle w:val="ListParagraph"/>
        <w:numPr>
          <w:ilvl w:val="2"/>
          <w:numId w:val="34"/>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77777777"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77777777"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0961E2" w:rsidRDefault="00A37035" w:rsidP="009C46A4">
            <w:pPr>
              <w:pStyle w:val="Body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E68EE" w:rsidRPr="000961E2" w14:paraId="3B55B842" w14:textId="77777777" w:rsidTr="009C46A4">
        <w:trPr>
          <w:trHeight w:val="432"/>
          <w:jc w:val="center"/>
        </w:trPr>
        <w:tc>
          <w:tcPr>
            <w:tcW w:w="4860" w:type="dxa"/>
            <w:tcBorders>
              <w:top w:val="single" w:sz="4" w:space="0" w:color="auto"/>
            </w:tcBorders>
            <w:vAlign w:val="center"/>
          </w:tcPr>
          <w:p w14:paraId="679C151C" w14:textId="3213BC28" w:rsidR="002E68EE" w:rsidRPr="002E68EE" w:rsidRDefault="002E68EE" w:rsidP="009C46A4">
            <w:pPr>
              <w:pStyle w:val="BodyText2"/>
              <w:rPr>
                <w:rFonts w:asciiTheme="majorHAnsi" w:hAnsiTheme="majorHAnsi"/>
                <w:b/>
                <w:bCs/>
              </w:rPr>
            </w:pPr>
            <w:r w:rsidRPr="00C9758D">
              <w:rPr>
                <w:rFonts w:asciiTheme="majorHAnsi" w:hAnsiTheme="majorHAnsi"/>
                <w:b/>
                <w:bCs/>
              </w:rPr>
              <w:t>Celkový počet zamestnancov odberateľa</w:t>
            </w:r>
          </w:p>
        </w:tc>
        <w:tc>
          <w:tcPr>
            <w:tcW w:w="4574" w:type="dxa"/>
            <w:tcBorders>
              <w:top w:val="single" w:sz="4" w:space="0" w:color="auto"/>
            </w:tcBorders>
            <w:vAlign w:val="center"/>
          </w:tcPr>
          <w:p w14:paraId="69E2C2BD" w14:textId="799D2D85" w:rsidR="002E68EE" w:rsidRPr="000961E2" w:rsidRDefault="00C9758D" w:rsidP="009C46A4">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77777777" w:rsidR="00A37035" w:rsidRPr="00020FAA" w:rsidRDefault="00A37035" w:rsidP="009C46A4">
            <w:pPr>
              <w:pStyle w:val="BodyText2"/>
              <w:rPr>
                <w:rFonts w:asciiTheme="majorHAnsi" w:hAnsiTheme="majorHAnsi"/>
                <w:b/>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A37035" w:rsidRPr="000961E2" w14:paraId="6CC85603" w14:textId="77777777" w:rsidTr="009C46A4">
        <w:trPr>
          <w:trHeight w:val="409"/>
          <w:jc w:val="center"/>
        </w:trPr>
        <w:tc>
          <w:tcPr>
            <w:tcW w:w="4860" w:type="dxa"/>
            <w:vAlign w:val="center"/>
          </w:tcPr>
          <w:p w14:paraId="6EBECC61" w14:textId="77777777" w:rsidR="00A37035" w:rsidRPr="000961E2" w:rsidRDefault="00A37035" w:rsidP="009C46A4">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0F9F493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51003A55" w14:textId="77777777" w:rsidTr="009C46A4">
        <w:trPr>
          <w:trHeight w:val="548"/>
          <w:jc w:val="center"/>
        </w:trPr>
        <w:tc>
          <w:tcPr>
            <w:tcW w:w="4860" w:type="dxa"/>
            <w:vAlign w:val="center"/>
          </w:tcPr>
          <w:p w14:paraId="5C98902C" w14:textId="77777777" w:rsidR="00A37035" w:rsidRPr="000961E2" w:rsidRDefault="00A37035" w:rsidP="009C46A4">
            <w:pPr>
              <w:pStyle w:val="BodyText2"/>
              <w:rPr>
                <w:rFonts w:asciiTheme="majorHAnsi" w:hAnsiTheme="majorHAnsi"/>
                <w:b/>
              </w:rPr>
            </w:pPr>
            <w:r w:rsidRPr="000961E2">
              <w:rPr>
                <w:rFonts w:asciiTheme="majorHAnsi" w:hAnsiTheme="majorHAnsi"/>
                <w:b/>
              </w:rPr>
              <w:t>Kontaktné údaje odberateľa</w:t>
            </w:r>
          </w:p>
          <w:p w14:paraId="63DFD527" w14:textId="77777777" w:rsidR="00A37035" w:rsidRPr="000961E2" w:rsidRDefault="00A37035" w:rsidP="009C46A4">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1D012BF6"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06BA" w:rsidRPr="000961E2" w14:paraId="23E33C33" w14:textId="77777777" w:rsidTr="009C46A4">
        <w:trPr>
          <w:trHeight w:val="548"/>
          <w:jc w:val="center"/>
        </w:trPr>
        <w:tc>
          <w:tcPr>
            <w:tcW w:w="4860" w:type="dxa"/>
            <w:vAlign w:val="center"/>
          </w:tcPr>
          <w:p w14:paraId="5F893A68" w14:textId="49D57D50" w:rsidR="004E06BA" w:rsidRDefault="004E06BA" w:rsidP="004E06BA">
            <w:pPr>
              <w:pStyle w:val="BodyText2"/>
              <w:rPr>
                <w:rFonts w:asciiTheme="majorHAnsi" w:hAnsiTheme="majorHAnsi"/>
                <w:b/>
                <w:bCs/>
              </w:rPr>
            </w:pPr>
            <w:r>
              <w:rPr>
                <w:rFonts w:asciiTheme="majorHAnsi" w:hAnsiTheme="majorHAnsi"/>
                <w:b/>
                <w:bCs/>
              </w:rPr>
              <w:t>Technický ro</w:t>
            </w:r>
            <w:r w:rsidR="00562DD2">
              <w:rPr>
                <w:rFonts w:asciiTheme="majorHAnsi" w:hAnsiTheme="majorHAnsi"/>
                <w:b/>
                <w:bCs/>
              </w:rPr>
              <w:t>z</w:t>
            </w:r>
            <w:r>
              <w:rPr>
                <w:rFonts w:asciiTheme="majorHAnsi" w:hAnsiTheme="majorHAnsi"/>
                <w:b/>
                <w:bCs/>
              </w:rPr>
              <w:t>sah zákazky</w:t>
            </w:r>
          </w:p>
          <w:p w14:paraId="46133BF8" w14:textId="0E1D4A71" w:rsidR="004E06BA" w:rsidRDefault="00466F42" w:rsidP="00720733">
            <w:pPr>
              <w:pStyle w:val="BodyText2"/>
              <w:rPr>
                <w:rFonts w:asciiTheme="majorHAnsi" w:hAnsiTheme="majorHAnsi"/>
              </w:rPr>
            </w:pPr>
            <w:r w:rsidRPr="00466F42">
              <w:rPr>
                <w:rFonts w:asciiTheme="majorHAnsi" w:hAnsiTheme="majorHAnsi"/>
              </w:rPr>
              <w:t xml:space="preserve">Popis </w:t>
            </w:r>
            <w:r w:rsidR="002E68EE">
              <w:rPr>
                <w:rFonts w:asciiTheme="majorHAnsi" w:hAnsiTheme="majorHAnsi"/>
              </w:rPr>
              <w:t xml:space="preserve">cieľov, </w:t>
            </w:r>
            <w:r w:rsidRPr="00466F42">
              <w:rPr>
                <w:rFonts w:asciiTheme="majorHAnsi" w:hAnsiTheme="majorHAnsi"/>
              </w:rPr>
              <w:t>aktivít a výstupov projektu</w:t>
            </w:r>
          </w:p>
          <w:p w14:paraId="3B715571" w14:textId="0C70221F" w:rsidR="004E06BA" w:rsidRPr="000961E2" w:rsidRDefault="004E06BA" w:rsidP="00720733">
            <w:pPr>
              <w:pStyle w:val="BodyText2"/>
              <w:rPr>
                <w:rFonts w:asciiTheme="majorHAnsi" w:hAnsiTheme="majorHAnsi"/>
                <w:b/>
              </w:rPr>
            </w:pPr>
            <w:r>
              <w:rPr>
                <w:rFonts w:asciiTheme="majorHAnsi" w:hAnsiTheme="majorHAnsi"/>
              </w:rPr>
              <w:t>Zoznam transformovaných procesov</w:t>
            </w:r>
          </w:p>
        </w:tc>
        <w:tc>
          <w:tcPr>
            <w:tcW w:w="4574" w:type="dxa"/>
            <w:vAlign w:val="center"/>
          </w:tcPr>
          <w:p w14:paraId="05E7ACF7" w14:textId="73E8674B" w:rsidR="004E06BA" w:rsidRPr="000961E2" w:rsidRDefault="004E06BA" w:rsidP="009C46A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2E68EE" w:rsidRPr="000961E2" w14:paraId="2863F6DF" w14:textId="77777777" w:rsidTr="009C46A4">
        <w:trPr>
          <w:trHeight w:val="548"/>
          <w:jc w:val="center"/>
        </w:trPr>
        <w:tc>
          <w:tcPr>
            <w:tcW w:w="4860" w:type="dxa"/>
            <w:vAlign w:val="center"/>
          </w:tcPr>
          <w:p w14:paraId="26661228" w14:textId="79AC4215" w:rsidR="002E68EE" w:rsidRDefault="002E68EE" w:rsidP="004E06BA">
            <w:pPr>
              <w:pStyle w:val="BodyText2"/>
              <w:rPr>
                <w:rFonts w:asciiTheme="majorHAnsi" w:hAnsiTheme="majorHAnsi"/>
                <w:b/>
                <w:bCs/>
              </w:rPr>
            </w:pPr>
            <w:r w:rsidRPr="00C9758D">
              <w:rPr>
                <w:rFonts w:asciiTheme="majorHAnsi" w:hAnsiTheme="majorHAnsi"/>
                <w:b/>
                <w:bCs/>
              </w:rPr>
              <w:t>Počet zamestnancov dotknutých transformáciou</w:t>
            </w:r>
            <w:r>
              <w:rPr>
                <w:rFonts w:asciiTheme="majorHAnsi" w:hAnsiTheme="majorHAnsi"/>
              </w:rPr>
              <w:t xml:space="preserve"> / migráciou</w:t>
            </w:r>
            <w:r w:rsidR="00CE761B">
              <w:rPr>
                <w:rFonts w:asciiTheme="majorHAnsi" w:hAnsiTheme="majorHAnsi"/>
              </w:rPr>
              <w:t xml:space="preserve"> procesov</w:t>
            </w:r>
          </w:p>
        </w:tc>
        <w:tc>
          <w:tcPr>
            <w:tcW w:w="4574" w:type="dxa"/>
            <w:vAlign w:val="center"/>
          </w:tcPr>
          <w:p w14:paraId="34D34752" w14:textId="5EF175A3" w:rsidR="002E68EE" w:rsidRPr="00076944" w:rsidRDefault="002E68EE" w:rsidP="009C46A4">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10CAB10A" w14:textId="77777777" w:rsidR="00A37035" w:rsidRPr="000961E2" w:rsidRDefault="00A37035"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37"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tbl>
    <w:p w14:paraId="2A025851" w14:textId="77777777" w:rsidR="00A37035" w:rsidRPr="000961E2" w:rsidRDefault="00A37035" w:rsidP="00A37035">
      <w:pPr>
        <w:jc w:val="both"/>
        <w:rPr>
          <w:rFonts w:asciiTheme="majorHAnsi" w:hAnsiTheme="majorHAnsi" w:cs="Arial"/>
          <w:sz w:val="20"/>
          <w:szCs w:val="20"/>
        </w:rPr>
      </w:pPr>
    </w:p>
    <w:bookmarkEnd w:id="37"/>
    <w:p w14:paraId="3702DDE3" w14:textId="4C4ED3E0" w:rsidR="004E06BA" w:rsidRDefault="00A37035" w:rsidP="00A37035">
      <w:pPr>
        <w:rPr>
          <w:rFonts w:asciiTheme="majorHAnsi" w:hAnsiTheme="majorHAnsi" w:cs="Arial"/>
          <w:sz w:val="20"/>
          <w:szCs w:val="20"/>
        </w:rPr>
      </w:pPr>
      <w:r w:rsidRPr="000961E2">
        <w:rPr>
          <w:rFonts w:asciiTheme="majorHAnsi" w:hAnsiTheme="majorHAnsi" w:cs="Arial"/>
          <w:sz w:val="20"/>
          <w:szCs w:val="20"/>
        </w:rPr>
        <w:br w:type="page"/>
      </w:r>
    </w:p>
    <w:p w14:paraId="65E94BE3" w14:textId="77777777" w:rsidR="004E06BA" w:rsidRPr="00076944" w:rsidRDefault="004E06BA" w:rsidP="004E06BA">
      <w:pPr>
        <w:jc w:val="both"/>
        <w:rPr>
          <w:rFonts w:asciiTheme="majorHAnsi" w:hAnsiTheme="majorHAnsi" w:cs="Arial"/>
          <w:sz w:val="20"/>
          <w:szCs w:val="20"/>
        </w:rPr>
      </w:pPr>
    </w:p>
    <w:p w14:paraId="42112279" w14:textId="77777777" w:rsidR="004E06BA" w:rsidRPr="00076944" w:rsidRDefault="004E06BA" w:rsidP="004E06BA">
      <w:pPr>
        <w:jc w:val="center"/>
        <w:rPr>
          <w:rFonts w:asciiTheme="majorHAnsi" w:hAnsiTheme="majorHAnsi" w:cs="Arial"/>
          <w:b/>
          <w:sz w:val="20"/>
          <w:szCs w:val="20"/>
        </w:rPr>
      </w:pPr>
      <w:r w:rsidRPr="00076944">
        <w:rPr>
          <w:rFonts w:asciiTheme="majorHAnsi" w:hAnsiTheme="majorHAnsi" w:cs="Arial"/>
          <w:b/>
          <w:sz w:val="20"/>
          <w:szCs w:val="20"/>
        </w:rPr>
        <w:t>DOPLŇUJÚCE ÚDAJE K</w:t>
      </w:r>
      <w:r>
        <w:rPr>
          <w:rFonts w:asciiTheme="majorHAnsi" w:hAnsiTheme="majorHAnsi" w:cs="Arial"/>
          <w:b/>
          <w:sz w:val="20"/>
          <w:szCs w:val="20"/>
        </w:rPr>
        <w:t> </w:t>
      </w:r>
      <w:r w:rsidRPr="00076944">
        <w:rPr>
          <w:rFonts w:asciiTheme="majorHAnsi" w:hAnsiTheme="majorHAnsi" w:cs="Arial"/>
          <w:b/>
          <w:sz w:val="20"/>
          <w:szCs w:val="20"/>
        </w:rPr>
        <w:t xml:space="preserve">SKÚSENOSTIAM OSÔB UCHÁDZAČA </w:t>
      </w:r>
      <w:r>
        <w:rPr>
          <w:rFonts w:asciiTheme="majorHAnsi" w:hAnsiTheme="majorHAnsi" w:cs="Arial"/>
          <w:b/>
          <w:sz w:val="20"/>
          <w:szCs w:val="20"/>
        </w:rPr>
        <w:t>–</w:t>
      </w:r>
      <w:r w:rsidRPr="00076944">
        <w:rPr>
          <w:rFonts w:asciiTheme="majorHAnsi" w:hAnsiTheme="majorHAnsi" w:cs="Arial"/>
          <w:b/>
          <w:sz w:val="20"/>
          <w:szCs w:val="20"/>
        </w:rPr>
        <w:t xml:space="preserve"> vzor</w:t>
      </w:r>
    </w:p>
    <w:p w14:paraId="26646216" w14:textId="77777777" w:rsidR="004E06BA" w:rsidRPr="00076944" w:rsidRDefault="004E06BA" w:rsidP="004E06BA">
      <w:pPr>
        <w:rPr>
          <w:rFonts w:asciiTheme="majorHAnsi" w:hAnsiTheme="majorHAnsi" w:cs="Arial"/>
          <w:sz w:val="20"/>
          <w:szCs w:val="20"/>
        </w:rPr>
      </w:pPr>
    </w:p>
    <w:p w14:paraId="7413AF92" w14:textId="77777777" w:rsidR="004E06BA" w:rsidRPr="00076944" w:rsidRDefault="004E06BA" w:rsidP="004E06BA">
      <w:pPr>
        <w:rPr>
          <w:rFonts w:asciiTheme="majorHAnsi" w:hAnsiTheme="majorHAnsi" w:cs="Arial"/>
          <w:b/>
          <w:sz w:val="20"/>
          <w:szCs w:val="20"/>
        </w:rPr>
      </w:pPr>
    </w:p>
    <w:p w14:paraId="32435C1E" w14:textId="77777777" w:rsidR="004E06BA" w:rsidRPr="00076944" w:rsidRDefault="004E06BA" w:rsidP="004E06BA">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801"/>
      </w:tblGrid>
      <w:tr w:rsidR="004E06BA" w:rsidRPr="00076944" w14:paraId="555046A1" w14:textId="77777777" w:rsidTr="00466F42">
        <w:trPr>
          <w:trHeight w:val="415"/>
        </w:trPr>
        <w:tc>
          <w:tcPr>
            <w:tcW w:w="9356"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D31A9E9" w14:textId="77777777" w:rsidR="004E06BA" w:rsidRPr="00076944" w:rsidRDefault="004E06BA" w:rsidP="00466F42">
            <w:pPr>
              <w:pStyle w:val="BodyText2"/>
              <w:jc w:val="center"/>
              <w:rPr>
                <w:rFonts w:asciiTheme="majorHAnsi" w:hAnsiTheme="majorHAnsi"/>
                <w:b/>
                <w:bCs/>
              </w:rPr>
            </w:pPr>
            <w:r w:rsidRPr="00076944">
              <w:rPr>
                <w:rFonts w:asciiTheme="majorHAnsi" w:hAnsiTheme="majorHAnsi"/>
                <w:b/>
                <w:bCs/>
              </w:rPr>
              <w:t>Skúsenosti osoby</w:t>
            </w:r>
          </w:p>
        </w:tc>
      </w:tr>
      <w:tr w:rsidR="004E06BA" w:rsidRPr="00076944" w14:paraId="5922E2BD" w14:textId="77777777" w:rsidTr="00466F42">
        <w:trPr>
          <w:trHeight w:val="355"/>
        </w:trPr>
        <w:tc>
          <w:tcPr>
            <w:tcW w:w="4555" w:type="dxa"/>
            <w:tcBorders>
              <w:top w:val="single" w:sz="12" w:space="0" w:color="auto"/>
              <w:bottom w:val="single" w:sz="2" w:space="0" w:color="auto"/>
            </w:tcBorders>
            <w:vAlign w:val="center"/>
          </w:tcPr>
          <w:p w14:paraId="6D91ACCC" w14:textId="3FBB5CE0" w:rsidR="004E06BA" w:rsidRPr="00076944" w:rsidRDefault="004E06BA" w:rsidP="00466F42">
            <w:pPr>
              <w:pStyle w:val="BodyText2"/>
              <w:rPr>
                <w:rFonts w:asciiTheme="majorHAnsi" w:hAnsiTheme="majorHAnsi"/>
                <w:b/>
                <w:bCs/>
              </w:rPr>
            </w:pPr>
            <w:r>
              <w:rPr>
                <w:rFonts w:asciiTheme="majorHAnsi" w:hAnsiTheme="majorHAnsi"/>
                <w:b/>
                <w:bCs/>
              </w:rPr>
              <w:t xml:space="preserve">Kľúčový expert č. </w:t>
            </w:r>
            <w:r w:rsidR="008074B6" w:rsidRPr="00076944">
              <w:rPr>
                <w:rFonts w:asciiTheme="majorHAnsi" w:hAnsiTheme="majorHAnsi"/>
              </w:rPr>
              <w:t>&lt;</w:t>
            </w:r>
            <w:r w:rsidR="008074B6" w:rsidRPr="00076944">
              <w:rPr>
                <w:rFonts w:asciiTheme="majorHAnsi" w:hAnsiTheme="majorHAnsi"/>
                <w:color w:val="00B0F0"/>
              </w:rPr>
              <w:t>vyplní uchádzač</w:t>
            </w:r>
            <w:r w:rsidR="008074B6" w:rsidRPr="00076944">
              <w:rPr>
                <w:rFonts w:asciiTheme="majorHAnsi" w:hAnsiTheme="majorHAnsi"/>
              </w:rPr>
              <w:t>&gt;</w:t>
            </w:r>
          </w:p>
        </w:tc>
        <w:tc>
          <w:tcPr>
            <w:tcW w:w="4801" w:type="dxa"/>
            <w:tcBorders>
              <w:top w:val="single" w:sz="12" w:space="0" w:color="auto"/>
              <w:bottom w:val="single" w:sz="2" w:space="0" w:color="auto"/>
            </w:tcBorders>
          </w:tcPr>
          <w:p w14:paraId="089F0F84" w14:textId="73A75F59" w:rsidR="004E06BA" w:rsidRPr="00076944" w:rsidRDefault="008074B6"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75E538C" w14:textId="77777777" w:rsidTr="00720733">
        <w:trPr>
          <w:trHeight w:val="355"/>
        </w:trPr>
        <w:tc>
          <w:tcPr>
            <w:tcW w:w="4555" w:type="dxa"/>
            <w:tcBorders>
              <w:top w:val="single" w:sz="12" w:space="0" w:color="auto"/>
              <w:bottom w:val="single" w:sz="2" w:space="0" w:color="auto"/>
            </w:tcBorders>
            <w:vAlign w:val="center"/>
          </w:tcPr>
          <w:p w14:paraId="03B2796A" w14:textId="18BCBE4C" w:rsidR="004E06BA" w:rsidRPr="00076944" w:rsidRDefault="004E06BA" w:rsidP="00466F42">
            <w:pPr>
              <w:pStyle w:val="BodyText2"/>
              <w:rPr>
                <w:rFonts w:asciiTheme="majorHAnsi" w:hAnsiTheme="majorHAnsi"/>
                <w:b/>
                <w:bCs/>
              </w:rPr>
            </w:pPr>
            <w:r w:rsidRPr="00076944">
              <w:rPr>
                <w:rFonts w:asciiTheme="majorHAnsi" w:hAnsiTheme="majorHAnsi"/>
                <w:b/>
                <w:bCs/>
              </w:rPr>
              <w:t>Identifikácia osoby</w:t>
            </w:r>
            <w:r>
              <w:rPr>
                <w:rFonts w:asciiTheme="majorHAnsi" w:hAnsiTheme="majorHAnsi"/>
                <w:b/>
                <w:bCs/>
              </w:rPr>
              <w:t xml:space="preserve"> / kľúčového experta</w:t>
            </w:r>
          </w:p>
          <w:p w14:paraId="70E892B3" w14:textId="77777777" w:rsidR="004E06BA" w:rsidRPr="00076944" w:rsidRDefault="004E06BA" w:rsidP="00466F42">
            <w:pPr>
              <w:pStyle w:val="BodyText2"/>
              <w:rPr>
                <w:rFonts w:asciiTheme="majorHAnsi" w:hAnsiTheme="majorHAnsi"/>
                <w:bCs/>
              </w:rPr>
            </w:pPr>
            <w:r w:rsidRPr="00076944">
              <w:rPr>
                <w:rFonts w:asciiTheme="majorHAnsi" w:hAnsiTheme="majorHAnsi"/>
                <w:bCs/>
              </w:rPr>
              <w:t>(</w:t>
            </w:r>
            <w:r w:rsidRPr="00076944">
              <w:rPr>
                <w:rFonts w:asciiTheme="majorHAnsi" w:hAnsiTheme="majorHAnsi"/>
              </w:rPr>
              <w:t>meno a</w:t>
            </w:r>
            <w:r>
              <w:rPr>
                <w:rFonts w:asciiTheme="majorHAnsi" w:hAnsiTheme="majorHAnsi"/>
              </w:rPr>
              <w:t> </w:t>
            </w:r>
            <w:r w:rsidRPr="00076944">
              <w:rPr>
                <w:rFonts w:asciiTheme="majorHAnsi" w:hAnsiTheme="majorHAnsi"/>
              </w:rPr>
              <w:t>priezvisko</w:t>
            </w:r>
            <w:r>
              <w:rPr>
                <w:rFonts w:asciiTheme="majorHAnsi" w:hAnsiTheme="majorHAnsi"/>
              </w:rPr>
              <w:t xml:space="preserve"> </w:t>
            </w:r>
            <w:r w:rsidRPr="005D5306">
              <w:rPr>
                <w:rFonts w:asciiTheme="majorHAnsi" w:hAnsiTheme="majorHAnsi"/>
                <w:bCs/>
              </w:rPr>
              <w:t>kľúčového</w:t>
            </w:r>
            <w:r>
              <w:rPr>
                <w:rFonts w:asciiTheme="majorHAnsi" w:hAnsiTheme="majorHAnsi"/>
              </w:rPr>
              <w:t xml:space="preserve"> experta</w:t>
            </w:r>
            <w:r w:rsidRPr="00076944">
              <w:rPr>
                <w:rFonts w:asciiTheme="majorHAnsi" w:hAnsiTheme="majorHAnsi"/>
              </w:rPr>
              <w:t>)</w:t>
            </w:r>
          </w:p>
        </w:tc>
        <w:tc>
          <w:tcPr>
            <w:tcW w:w="4801" w:type="dxa"/>
            <w:tcBorders>
              <w:top w:val="single" w:sz="12" w:space="0" w:color="auto"/>
              <w:bottom w:val="single" w:sz="2" w:space="0" w:color="auto"/>
            </w:tcBorders>
            <w:vAlign w:val="center"/>
          </w:tcPr>
          <w:p w14:paraId="2550C9E6" w14:textId="77777777" w:rsidR="004E06BA" w:rsidRPr="00076944" w:rsidRDefault="004E06BA" w:rsidP="00466F4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426EEBDE" w14:textId="77777777" w:rsidTr="00720733">
        <w:trPr>
          <w:trHeight w:val="355"/>
        </w:trPr>
        <w:tc>
          <w:tcPr>
            <w:tcW w:w="4555" w:type="dxa"/>
            <w:tcBorders>
              <w:top w:val="single" w:sz="2" w:space="0" w:color="auto"/>
            </w:tcBorders>
            <w:vAlign w:val="center"/>
          </w:tcPr>
          <w:p w14:paraId="107A5B16" w14:textId="77777777" w:rsidR="004E06BA" w:rsidRDefault="004E06BA" w:rsidP="00466F42">
            <w:pPr>
              <w:pStyle w:val="BodyText2"/>
              <w:rPr>
                <w:rFonts w:asciiTheme="majorHAnsi" w:hAnsiTheme="majorHAnsi"/>
                <w:b/>
                <w:bCs/>
              </w:rPr>
            </w:pPr>
            <w:r>
              <w:rPr>
                <w:rFonts w:asciiTheme="majorHAnsi" w:hAnsiTheme="majorHAnsi"/>
                <w:b/>
                <w:bCs/>
              </w:rPr>
              <w:t xml:space="preserve">Názov </w:t>
            </w:r>
            <w:r w:rsidRPr="005D5306">
              <w:rPr>
                <w:rFonts w:asciiTheme="majorHAnsi" w:hAnsiTheme="majorHAnsi"/>
                <w:b/>
                <w:bCs/>
              </w:rPr>
              <w:t>a</w:t>
            </w:r>
            <w:r>
              <w:rPr>
                <w:rFonts w:asciiTheme="majorHAnsi" w:hAnsiTheme="majorHAnsi"/>
                <w:b/>
                <w:bCs/>
              </w:rPr>
              <w:t> </w:t>
            </w:r>
            <w:r w:rsidRPr="005D5306">
              <w:rPr>
                <w:rFonts w:asciiTheme="majorHAnsi" w:hAnsiTheme="majorHAnsi"/>
                <w:b/>
                <w:bCs/>
              </w:rPr>
              <w:t>sídlo zamestnávateľa</w:t>
            </w:r>
          </w:p>
          <w:p w14:paraId="68B7F747" w14:textId="78CF915C" w:rsidR="004E06BA" w:rsidRPr="00076944"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tcBorders>
              <w:top w:val="single" w:sz="2" w:space="0" w:color="auto"/>
            </w:tcBorders>
            <w:vAlign w:val="center"/>
          </w:tcPr>
          <w:p w14:paraId="74963B54" w14:textId="77777777" w:rsidR="004E06BA" w:rsidRPr="005D5306" w:rsidRDefault="004E06BA" w:rsidP="00466F42">
            <w:pPr>
              <w:pStyle w:val="BodyText2"/>
              <w:jc w:val="center"/>
              <w:rPr>
                <w:rFonts w:asciiTheme="majorHAnsi" w:hAnsiTheme="majorHAnsi"/>
                <w:b/>
                <w:bCs/>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4E06BA" w:rsidRPr="00076944" w14:paraId="202CD606" w14:textId="77777777" w:rsidTr="00720733">
        <w:trPr>
          <w:trHeight w:val="271"/>
        </w:trPr>
        <w:tc>
          <w:tcPr>
            <w:tcW w:w="4555" w:type="dxa"/>
            <w:vAlign w:val="center"/>
          </w:tcPr>
          <w:p w14:paraId="33FE1DD8" w14:textId="77777777" w:rsidR="004E06BA" w:rsidRDefault="004E06BA" w:rsidP="00466F42">
            <w:pPr>
              <w:pStyle w:val="BodyText2"/>
              <w:rPr>
                <w:rFonts w:asciiTheme="majorHAnsi" w:hAnsiTheme="majorHAnsi" w:cs="Calibri"/>
                <w:b/>
                <w:noProof w:val="0"/>
              </w:rPr>
            </w:pPr>
            <w:r w:rsidRPr="00E17C35">
              <w:rPr>
                <w:rFonts w:asciiTheme="majorHAnsi" w:hAnsiTheme="majorHAnsi"/>
                <w:b/>
                <w:bCs/>
              </w:rPr>
              <w:t xml:space="preserve">Názov </w:t>
            </w:r>
            <w:r w:rsidRPr="005D5306">
              <w:rPr>
                <w:rFonts w:asciiTheme="majorHAnsi" w:hAnsiTheme="majorHAnsi" w:cs="Calibri"/>
                <w:b/>
                <w:noProof w:val="0"/>
              </w:rPr>
              <w:t>a sídlo odberateľa</w:t>
            </w:r>
          </w:p>
          <w:p w14:paraId="345B8249" w14:textId="5D952121" w:rsidR="004E06BA" w:rsidRPr="00F50D12" w:rsidRDefault="004E06BA" w:rsidP="00466F42">
            <w:pPr>
              <w:pStyle w:val="BodyText2"/>
              <w:rPr>
                <w:rFonts w:asciiTheme="majorHAnsi" w:hAnsiTheme="majorHAnsi"/>
                <w:b/>
                <w:bCs/>
              </w:rPr>
            </w:pPr>
            <w:r w:rsidRPr="000961E2">
              <w:rPr>
                <w:rFonts w:asciiTheme="majorHAnsi" w:hAnsiTheme="majorHAnsi"/>
              </w:rPr>
              <w:t>(obchodné meno, adresa sídla alebo miesta podnikania odberateľa, IČO)</w:t>
            </w:r>
          </w:p>
        </w:tc>
        <w:tc>
          <w:tcPr>
            <w:tcW w:w="4801" w:type="dxa"/>
            <w:vAlign w:val="center"/>
          </w:tcPr>
          <w:p w14:paraId="35A1EDCE" w14:textId="77777777" w:rsidR="004E06BA" w:rsidRPr="00076944" w:rsidRDefault="004E06BA" w:rsidP="00466F4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EB6A17C" w14:textId="77777777" w:rsidTr="00720733">
        <w:trPr>
          <w:trHeight w:val="271"/>
        </w:trPr>
        <w:tc>
          <w:tcPr>
            <w:tcW w:w="4555" w:type="dxa"/>
            <w:vAlign w:val="center"/>
          </w:tcPr>
          <w:p w14:paraId="32DE361F" w14:textId="749B2C21" w:rsidR="001A7702" w:rsidRPr="002E68EE" w:rsidRDefault="001A7702" w:rsidP="001A7702">
            <w:pPr>
              <w:pStyle w:val="BodyText2"/>
              <w:rPr>
                <w:rFonts w:asciiTheme="majorHAnsi" w:hAnsiTheme="majorHAnsi"/>
                <w:b/>
                <w:bCs/>
              </w:rPr>
            </w:pPr>
            <w:r w:rsidRPr="00C9758D">
              <w:rPr>
                <w:rFonts w:asciiTheme="majorHAnsi" w:hAnsiTheme="majorHAnsi"/>
                <w:b/>
                <w:bCs/>
              </w:rPr>
              <w:t>Celkový počet zamestnancov odberateľa</w:t>
            </w:r>
          </w:p>
        </w:tc>
        <w:tc>
          <w:tcPr>
            <w:tcW w:w="4801" w:type="dxa"/>
            <w:vAlign w:val="center"/>
          </w:tcPr>
          <w:p w14:paraId="11CF09C6" w14:textId="7FF8F647"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68C6F0E7" w14:textId="77777777" w:rsidTr="00720733">
        <w:trPr>
          <w:trHeight w:val="271"/>
        </w:trPr>
        <w:tc>
          <w:tcPr>
            <w:tcW w:w="4555" w:type="dxa"/>
            <w:vAlign w:val="center"/>
          </w:tcPr>
          <w:p w14:paraId="7CE01381" w14:textId="0C72E797" w:rsidR="001A7702" w:rsidRPr="00C9758D" w:rsidRDefault="001A7702" w:rsidP="001A7702">
            <w:pPr>
              <w:pStyle w:val="BodyText2"/>
              <w:rPr>
                <w:rFonts w:asciiTheme="majorHAnsi" w:hAnsiTheme="majorHAnsi"/>
              </w:rPr>
            </w:pPr>
            <w:r>
              <w:rPr>
                <w:rFonts w:asciiTheme="majorHAnsi" w:hAnsiTheme="majorHAnsi"/>
                <w:b/>
              </w:rPr>
              <w:t xml:space="preserve">Názov projektu / zákazky </w:t>
            </w:r>
          </w:p>
        </w:tc>
        <w:tc>
          <w:tcPr>
            <w:tcW w:w="4801" w:type="dxa"/>
            <w:vAlign w:val="center"/>
          </w:tcPr>
          <w:p w14:paraId="3B593805" w14:textId="2F2B33F2"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6EF648EA" w14:textId="77777777" w:rsidTr="00720733">
        <w:trPr>
          <w:trHeight w:val="271"/>
        </w:trPr>
        <w:tc>
          <w:tcPr>
            <w:tcW w:w="4555" w:type="dxa"/>
            <w:vAlign w:val="center"/>
          </w:tcPr>
          <w:p w14:paraId="6E14BF8E" w14:textId="77777777" w:rsidR="001A7702" w:rsidRDefault="001A7702" w:rsidP="001A7702">
            <w:pPr>
              <w:pStyle w:val="BodyText2"/>
              <w:rPr>
                <w:rFonts w:asciiTheme="majorHAnsi" w:hAnsiTheme="majorHAnsi"/>
                <w:b/>
              </w:rPr>
            </w:pPr>
            <w:r>
              <w:rPr>
                <w:rFonts w:asciiTheme="majorHAnsi" w:hAnsiTheme="majorHAnsi"/>
                <w:b/>
              </w:rPr>
              <w:t>Cieľ a predmet projektu / zákazky</w:t>
            </w:r>
          </w:p>
          <w:p w14:paraId="453F4171" w14:textId="2D059AAE" w:rsidR="001A7702" w:rsidRDefault="001A7702" w:rsidP="001A7702">
            <w:pPr>
              <w:pStyle w:val="BodyText2"/>
              <w:rPr>
                <w:rFonts w:asciiTheme="majorHAnsi" w:hAnsiTheme="majorHAnsi"/>
                <w:b/>
              </w:rPr>
            </w:pPr>
            <w:r>
              <w:rPr>
                <w:rFonts w:asciiTheme="majorHAnsi" w:hAnsiTheme="majorHAnsi"/>
              </w:rPr>
              <w:t>(</w:t>
            </w:r>
            <w:r w:rsidRPr="00FC7376">
              <w:rPr>
                <w:rFonts w:asciiTheme="majorHAnsi" w:hAnsiTheme="majorHAnsi"/>
              </w:rPr>
              <w:t>Stru</w:t>
            </w:r>
            <w:r>
              <w:rPr>
                <w:rFonts w:asciiTheme="majorHAnsi" w:hAnsiTheme="majorHAnsi"/>
              </w:rPr>
              <w:t>č</w:t>
            </w:r>
            <w:r w:rsidRPr="00FC7376">
              <w:rPr>
                <w:rFonts w:asciiTheme="majorHAnsi" w:hAnsiTheme="majorHAnsi"/>
              </w:rPr>
              <w:t>ný popis projektu</w:t>
            </w:r>
            <w:r>
              <w:rPr>
                <w:rFonts w:asciiTheme="majorHAnsi" w:hAnsiTheme="majorHAnsi"/>
              </w:rPr>
              <w:t>)</w:t>
            </w:r>
          </w:p>
        </w:tc>
        <w:tc>
          <w:tcPr>
            <w:tcW w:w="4801" w:type="dxa"/>
            <w:vAlign w:val="center"/>
          </w:tcPr>
          <w:p w14:paraId="26BE5602" w14:textId="1C1E05F4"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F390B75" w14:textId="77777777" w:rsidTr="00720733">
        <w:trPr>
          <w:trHeight w:val="271"/>
        </w:trPr>
        <w:tc>
          <w:tcPr>
            <w:tcW w:w="4555" w:type="dxa"/>
            <w:vAlign w:val="center"/>
          </w:tcPr>
          <w:p w14:paraId="186016F5" w14:textId="6019CE36" w:rsidR="001A7702" w:rsidRPr="00C9758D" w:rsidRDefault="001A7702" w:rsidP="001A7702">
            <w:pPr>
              <w:pStyle w:val="BodyText2"/>
              <w:rPr>
                <w:rFonts w:asciiTheme="majorHAnsi" w:hAnsiTheme="majorHAnsi"/>
                <w:bCs/>
              </w:rPr>
            </w:pPr>
            <w:r w:rsidRPr="002E68EE">
              <w:rPr>
                <w:rFonts w:asciiTheme="majorHAnsi" w:hAnsiTheme="majorHAnsi"/>
                <w:b/>
              </w:rPr>
              <w:t>Počet zamestnancov</w:t>
            </w:r>
            <w:r w:rsidRPr="00C9758D">
              <w:rPr>
                <w:rFonts w:asciiTheme="majorHAnsi" w:hAnsiTheme="majorHAnsi"/>
                <w:b/>
              </w:rPr>
              <w:t xml:space="preserve"> odberateľa </w:t>
            </w:r>
            <w:r w:rsidRPr="002E68EE">
              <w:rPr>
                <w:rFonts w:asciiTheme="majorHAnsi" w:hAnsiTheme="majorHAnsi"/>
                <w:b/>
              </w:rPr>
              <w:t xml:space="preserve"> dotknutých transformáciou / </w:t>
            </w:r>
            <w:r w:rsidRPr="00C9758D">
              <w:rPr>
                <w:rFonts w:asciiTheme="majorHAnsi" w:hAnsiTheme="majorHAnsi"/>
                <w:bCs/>
              </w:rPr>
              <w:t>migráciou</w:t>
            </w:r>
            <w:r w:rsidR="00C9758D">
              <w:rPr>
                <w:rFonts w:asciiTheme="majorHAnsi" w:hAnsiTheme="majorHAnsi"/>
                <w:bCs/>
              </w:rPr>
              <w:t xml:space="preserve"> </w:t>
            </w:r>
            <w:r w:rsidR="00CE761B">
              <w:rPr>
                <w:rFonts w:asciiTheme="majorHAnsi" w:hAnsiTheme="majorHAnsi"/>
                <w:bCs/>
              </w:rPr>
              <w:t>procesov</w:t>
            </w:r>
          </w:p>
        </w:tc>
        <w:tc>
          <w:tcPr>
            <w:tcW w:w="4801" w:type="dxa"/>
            <w:vAlign w:val="center"/>
          </w:tcPr>
          <w:p w14:paraId="395D66AF" w14:textId="56ED4239"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2F8EFB15" w14:textId="77777777" w:rsidTr="00720733">
        <w:trPr>
          <w:trHeight w:val="271"/>
        </w:trPr>
        <w:tc>
          <w:tcPr>
            <w:tcW w:w="4555" w:type="dxa"/>
            <w:vAlign w:val="center"/>
          </w:tcPr>
          <w:p w14:paraId="006014D2" w14:textId="33B6E41E" w:rsidR="001A7702" w:rsidRDefault="001A7702" w:rsidP="001A7702">
            <w:pPr>
              <w:pStyle w:val="BodyText2"/>
              <w:rPr>
                <w:rFonts w:asciiTheme="majorHAnsi" w:hAnsiTheme="majorHAnsi"/>
                <w:b/>
                <w:bCs/>
              </w:rPr>
            </w:pPr>
            <w:r w:rsidRPr="00020FAA">
              <w:rPr>
                <w:rFonts w:asciiTheme="majorHAnsi" w:hAnsiTheme="majorHAnsi"/>
                <w:b/>
              </w:rPr>
              <w:t xml:space="preserve">Celková </w:t>
            </w:r>
            <w:r>
              <w:rPr>
                <w:rFonts w:asciiTheme="majorHAnsi" w:hAnsiTheme="majorHAnsi"/>
                <w:b/>
              </w:rPr>
              <w:t xml:space="preserve">implementačná </w:t>
            </w:r>
            <w:r w:rsidRPr="00020FAA">
              <w:rPr>
                <w:rFonts w:asciiTheme="majorHAnsi" w:hAnsiTheme="majorHAnsi"/>
                <w:b/>
              </w:rPr>
              <w:t>cena predmetu zákazky</w:t>
            </w:r>
          </w:p>
        </w:tc>
        <w:tc>
          <w:tcPr>
            <w:tcW w:w="4801" w:type="dxa"/>
            <w:vAlign w:val="center"/>
          </w:tcPr>
          <w:p w14:paraId="010B74DD" w14:textId="0174AB9D"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58ECFDA4" w14:textId="77777777" w:rsidTr="00720733">
        <w:trPr>
          <w:trHeight w:val="271"/>
        </w:trPr>
        <w:tc>
          <w:tcPr>
            <w:tcW w:w="4555" w:type="dxa"/>
            <w:vAlign w:val="center"/>
          </w:tcPr>
          <w:p w14:paraId="32B7779E" w14:textId="77777777" w:rsidR="001A7702" w:rsidRPr="000961E2" w:rsidRDefault="001A7702" w:rsidP="001A7702">
            <w:pPr>
              <w:pStyle w:val="BodyText2"/>
              <w:rPr>
                <w:rFonts w:asciiTheme="majorHAnsi" w:hAnsiTheme="majorHAnsi"/>
                <w:lang w:eastAsia="en-US"/>
              </w:rPr>
            </w:pPr>
            <w:r w:rsidRPr="000961E2">
              <w:rPr>
                <w:rFonts w:asciiTheme="majorHAnsi" w:hAnsiTheme="majorHAnsi"/>
                <w:b/>
                <w:lang w:eastAsia="en-US"/>
              </w:rPr>
              <w:t>Doba plnenia predmetu zákazky</w:t>
            </w:r>
          </w:p>
          <w:p w14:paraId="7CF6C0F3" w14:textId="4374BDAB" w:rsidR="001A7702" w:rsidRDefault="001A7702" w:rsidP="001A7702">
            <w:pPr>
              <w:pStyle w:val="BodyText2"/>
              <w:rPr>
                <w:rFonts w:asciiTheme="majorHAnsi" w:hAnsiTheme="majorHAnsi"/>
                <w:b/>
                <w:bCs/>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801" w:type="dxa"/>
            <w:vAlign w:val="center"/>
          </w:tcPr>
          <w:p w14:paraId="21551AAC" w14:textId="77777777" w:rsidR="001A7702" w:rsidRPr="00076944" w:rsidRDefault="001A7702" w:rsidP="001A7702">
            <w:pPr>
              <w:pStyle w:val="BodyText2"/>
              <w:jc w:val="center"/>
              <w:rPr>
                <w:rFonts w:asciiTheme="majorHAnsi" w:hAnsiTheme="majorHAnsi"/>
              </w:rPr>
            </w:pPr>
          </w:p>
        </w:tc>
      </w:tr>
      <w:tr w:rsidR="001A7702" w:rsidRPr="00076944" w14:paraId="59B75531" w14:textId="77777777" w:rsidTr="00720733">
        <w:trPr>
          <w:trHeight w:val="271"/>
        </w:trPr>
        <w:tc>
          <w:tcPr>
            <w:tcW w:w="4555" w:type="dxa"/>
            <w:vAlign w:val="center"/>
          </w:tcPr>
          <w:p w14:paraId="731B6404" w14:textId="77777777" w:rsidR="001A7702" w:rsidRDefault="001A7702" w:rsidP="001A7702">
            <w:pPr>
              <w:pStyle w:val="BodyText2"/>
              <w:rPr>
                <w:rFonts w:asciiTheme="majorHAnsi" w:hAnsiTheme="majorHAnsi"/>
                <w:b/>
                <w:bCs/>
              </w:rPr>
            </w:pPr>
            <w:r>
              <w:rPr>
                <w:rFonts w:asciiTheme="majorHAnsi" w:hAnsiTheme="majorHAnsi"/>
                <w:b/>
                <w:bCs/>
              </w:rPr>
              <w:t>Technický rosah zákazky</w:t>
            </w:r>
          </w:p>
          <w:p w14:paraId="64D40611" w14:textId="03A96AAB" w:rsidR="001A7702" w:rsidRDefault="001A7702" w:rsidP="001A7702">
            <w:pPr>
              <w:pStyle w:val="BodyText2"/>
              <w:rPr>
                <w:rFonts w:asciiTheme="majorHAnsi" w:hAnsiTheme="majorHAnsi"/>
              </w:rPr>
            </w:pPr>
            <w:r w:rsidRPr="00466F42">
              <w:rPr>
                <w:rFonts w:asciiTheme="majorHAnsi" w:hAnsiTheme="majorHAnsi"/>
              </w:rPr>
              <w:t>Popis aktivít a výstupov projektu</w:t>
            </w:r>
          </w:p>
          <w:p w14:paraId="31DBC349" w14:textId="6EC78D09" w:rsidR="001A7702" w:rsidRPr="00E17C35" w:rsidRDefault="001A7702" w:rsidP="001A7702">
            <w:pPr>
              <w:pStyle w:val="BodyText2"/>
              <w:rPr>
                <w:rFonts w:asciiTheme="majorHAnsi" w:hAnsiTheme="majorHAnsi"/>
                <w:b/>
                <w:bCs/>
              </w:rPr>
            </w:pPr>
            <w:r>
              <w:rPr>
                <w:rFonts w:asciiTheme="majorHAnsi" w:hAnsiTheme="majorHAnsi"/>
              </w:rPr>
              <w:t>Zoznam transformovaných procesov</w:t>
            </w:r>
          </w:p>
        </w:tc>
        <w:tc>
          <w:tcPr>
            <w:tcW w:w="4801" w:type="dxa"/>
            <w:vAlign w:val="center"/>
          </w:tcPr>
          <w:p w14:paraId="56DF9080" w14:textId="77777777"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5130A22F" w14:textId="77777777" w:rsidTr="00720733">
        <w:trPr>
          <w:trHeight w:val="271"/>
        </w:trPr>
        <w:tc>
          <w:tcPr>
            <w:tcW w:w="4555" w:type="dxa"/>
            <w:vAlign w:val="center"/>
          </w:tcPr>
          <w:p w14:paraId="0A4C926D" w14:textId="0DCEE641" w:rsidR="001A7702" w:rsidRDefault="001A7702" w:rsidP="001A7702">
            <w:pPr>
              <w:pStyle w:val="BodyText2"/>
              <w:rPr>
                <w:rFonts w:asciiTheme="majorHAnsi" w:hAnsiTheme="majorHAnsi"/>
                <w:b/>
                <w:bCs/>
              </w:rPr>
            </w:pPr>
            <w:r>
              <w:rPr>
                <w:rFonts w:asciiTheme="majorHAnsi" w:hAnsiTheme="majorHAnsi"/>
                <w:b/>
                <w:bCs/>
              </w:rPr>
              <w:t xml:space="preserve">Názov zastávanej funkcie </w:t>
            </w:r>
            <w:r w:rsidRPr="005D5306">
              <w:rPr>
                <w:rFonts w:asciiTheme="majorHAnsi" w:hAnsiTheme="majorHAnsi"/>
                <w:bCs/>
              </w:rPr>
              <w:t>(v</w:t>
            </w:r>
            <w:r>
              <w:rPr>
                <w:rFonts w:asciiTheme="majorHAnsi" w:hAnsiTheme="majorHAnsi"/>
                <w:bCs/>
              </w:rPr>
              <w:t xml:space="preserve"> zákazke /</w:t>
            </w:r>
            <w:r w:rsidRPr="005D5306">
              <w:rPr>
                <w:rFonts w:asciiTheme="majorHAnsi" w:hAnsiTheme="majorHAnsi"/>
                <w:bCs/>
              </w:rPr>
              <w:t xml:space="preserve"> projekte)</w:t>
            </w:r>
          </w:p>
        </w:tc>
        <w:tc>
          <w:tcPr>
            <w:tcW w:w="4801" w:type="dxa"/>
            <w:vAlign w:val="center"/>
          </w:tcPr>
          <w:p w14:paraId="369A1BFE" w14:textId="35CFB078" w:rsidR="001A7702" w:rsidRPr="00076944" w:rsidRDefault="001A7702" w:rsidP="001A7702">
            <w:pPr>
              <w:pStyle w:val="BodyText2"/>
              <w:jc w:val="center"/>
              <w:rPr>
                <w:rFonts w:asciiTheme="majorHAnsi" w:hAnsiTheme="majorHAnsi"/>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1A7702" w:rsidRPr="00076944" w14:paraId="4CE407C8" w14:textId="77777777" w:rsidTr="00720733">
        <w:trPr>
          <w:trHeight w:val="271"/>
        </w:trPr>
        <w:tc>
          <w:tcPr>
            <w:tcW w:w="4555" w:type="dxa"/>
            <w:vAlign w:val="center"/>
          </w:tcPr>
          <w:p w14:paraId="6B8B193A" w14:textId="77777777" w:rsidR="001A7702" w:rsidRDefault="001A7702" w:rsidP="001A7702">
            <w:pPr>
              <w:pStyle w:val="BodyText2"/>
              <w:rPr>
                <w:rFonts w:asciiTheme="majorHAnsi" w:hAnsiTheme="majorHAnsi"/>
                <w:b/>
                <w:bCs/>
              </w:rPr>
            </w:pPr>
            <w:r>
              <w:rPr>
                <w:rFonts w:asciiTheme="majorHAnsi" w:hAnsiTheme="majorHAnsi"/>
                <w:b/>
                <w:bCs/>
              </w:rPr>
              <w:t>Preukázateľná odborná skúsenosť</w:t>
            </w:r>
          </w:p>
          <w:p w14:paraId="6E4CD241" w14:textId="38BEE29C" w:rsidR="001A7702" w:rsidRPr="00076944" w:rsidRDefault="001A7702">
            <w:pPr>
              <w:pStyle w:val="BodyText2"/>
              <w:rPr>
                <w:rFonts w:asciiTheme="majorHAnsi" w:hAnsiTheme="majorHAnsi"/>
                <w:b/>
                <w:bCs/>
              </w:rPr>
            </w:pPr>
            <w:r w:rsidRPr="00076944">
              <w:rPr>
                <w:rFonts w:asciiTheme="majorHAnsi" w:hAnsiTheme="majorHAnsi"/>
              </w:rPr>
              <w:t>(</w:t>
            </w:r>
            <w:r w:rsidRPr="00A16E68">
              <w:rPr>
                <w:rFonts w:asciiTheme="majorHAnsi" w:hAnsiTheme="majorHAnsi"/>
              </w:rPr>
              <w:t>Pozícia experta v projekte a je</w:t>
            </w:r>
            <w:r>
              <w:rPr>
                <w:rFonts w:asciiTheme="majorHAnsi" w:hAnsiTheme="majorHAnsi"/>
              </w:rPr>
              <w:t>j</w:t>
            </w:r>
            <w:r w:rsidRPr="00A16E68">
              <w:rPr>
                <w:rFonts w:asciiTheme="majorHAnsi" w:hAnsiTheme="majorHAnsi"/>
              </w:rPr>
              <w:t xml:space="preserve"> stručný popis;  Popis aktivít</w:t>
            </w:r>
            <w:r>
              <w:rPr>
                <w:rFonts w:asciiTheme="majorHAnsi" w:hAnsiTheme="majorHAnsi"/>
              </w:rPr>
              <w:t xml:space="preserve"> </w:t>
            </w:r>
            <w:r w:rsidRPr="00A16E68">
              <w:rPr>
                <w:rFonts w:asciiTheme="majorHAnsi" w:hAnsiTheme="majorHAnsi"/>
              </w:rPr>
              <w:t>a výstupov experta</w:t>
            </w:r>
            <w:r w:rsidRPr="00076944">
              <w:rPr>
                <w:rFonts w:asciiTheme="majorHAnsi" w:hAnsiTheme="majorHAnsi"/>
                <w:bCs/>
              </w:rPr>
              <w:t>)</w:t>
            </w:r>
            <w:r>
              <w:rPr>
                <w:rFonts w:asciiTheme="majorHAnsi" w:hAnsiTheme="majorHAnsi"/>
                <w:bCs/>
              </w:rPr>
              <w:t xml:space="preserve"> v rozsahu potrebnom na vyhodnotenie splneniapodmienok účasti.</w:t>
            </w:r>
          </w:p>
        </w:tc>
        <w:tc>
          <w:tcPr>
            <w:tcW w:w="4801" w:type="dxa"/>
            <w:vAlign w:val="center"/>
          </w:tcPr>
          <w:p w14:paraId="142AE6C6" w14:textId="77777777" w:rsidR="001A7702" w:rsidRPr="00076944" w:rsidRDefault="001A7702" w:rsidP="001A7702">
            <w:pPr>
              <w:pStyle w:val="BodyText2"/>
              <w:jc w:val="center"/>
              <w:rPr>
                <w:rFonts w:asciiTheme="majorHAnsi" w:hAnsiTheme="majorHAnsi"/>
                <w:bCs/>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7640EB36" w14:textId="77777777" w:rsidR="004E06BA" w:rsidRPr="00076944" w:rsidRDefault="004E06BA" w:rsidP="004E06BA">
      <w:pPr>
        <w:rPr>
          <w:rFonts w:asciiTheme="majorHAnsi" w:hAnsiTheme="majorHAnsi" w:cs="Arial"/>
          <w:b/>
          <w:sz w:val="20"/>
          <w:szCs w:val="20"/>
        </w:rPr>
      </w:pPr>
    </w:p>
    <w:p w14:paraId="338C76E5" w14:textId="77777777" w:rsidR="004E06BA" w:rsidRPr="00076944" w:rsidRDefault="004E06BA" w:rsidP="004E06BA">
      <w:pPr>
        <w:rPr>
          <w:rFonts w:asciiTheme="majorHAnsi" w:hAnsiTheme="majorHAnsi" w:cs="Arial"/>
          <w:b/>
          <w:i/>
          <w:sz w:val="20"/>
          <w:szCs w:val="20"/>
        </w:rPr>
      </w:pPr>
      <w:r w:rsidRPr="00076944">
        <w:rPr>
          <w:rFonts w:asciiTheme="majorHAnsi" w:hAnsiTheme="majorHAnsi" w:cs="Arial"/>
          <w:i/>
          <w:sz w:val="20"/>
          <w:szCs w:val="20"/>
        </w:rPr>
        <w:t>Údaje o jednotlivých skúsenostiach osôb uchádzač vyplní do samostatných tabuliek podľa vzoru.</w:t>
      </w:r>
    </w:p>
    <w:p w14:paraId="2EBA07D5" w14:textId="77777777" w:rsidR="004E06BA" w:rsidRPr="00076944" w:rsidRDefault="004E06BA" w:rsidP="004E06BA">
      <w:pPr>
        <w:rPr>
          <w:rFonts w:asciiTheme="majorHAnsi" w:hAnsiTheme="majorHAnsi" w:cs="Arial"/>
          <w:b/>
          <w:sz w:val="20"/>
          <w:szCs w:val="20"/>
        </w:rPr>
      </w:pPr>
    </w:p>
    <w:p w14:paraId="31CB4BA6" w14:textId="77777777" w:rsidR="004E06BA" w:rsidRPr="00076944" w:rsidRDefault="004E06BA" w:rsidP="004E06BA">
      <w:pPr>
        <w:rPr>
          <w:rFonts w:asciiTheme="majorHAnsi" w:hAnsiTheme="majorHAnsi" w:cs="Arial"/>
          <w:b/>
          <w:sz w:val="20"/>
          <w:szCs w:val="20"/>
        </w:rPr>
      </w:pPr>
    </w:p>
    <w:p w14:paraId="5F21EDE7" w14:textId="77777777" w:rsidR="004E06BA" w:rsidRPr="00076944" w:rsidRDefault="004E06BA" w:rsidP="004E06BA">
      <w:pPr>
        <w:rPr>
          <w:rFonts w:asciiTheme="majorHAnsi" w:hAnsiTheme="majorHAnsi" w:cs="Arial"/>
          <w:b/>
          <w:sz w:val="20"/>
          <w:szCs w:val="20"/>
        </w:rPr>
      </w:pPr>
    </w:p>
    <w:p w14:paraId="33B0A583" w14:textId="77777777" w:rsidR="004E06BA" w:rsidRPr="00076944" w:rsidRDefault="004E06BA" w:rsidP="004E06BA">
      <w:pPr>
        <w:rPr>
          <w:rFonts w:asciiTheme="majorHAnsi" w:hAnsiTheme="majorHAnsi" w:cs="Arial"/>
          <w:b/>
          <w:sz w:val="20"/>
          <w:szCs w:val="20"/>
        </w:rPr>
      </w:pPr>
    </w:p>
    <w:p w14:paraId="1ACA7054" w14:textId="77777777" w:rsidR="004E06BA" w:rsidRPr="00076944" w:rsidRDefault="004E06BA" w:rsidP="004E06BA">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06BA" w:rsidRPr="00076944" w14:paraId="5EA2D5B0" w14:textId="77777777" w:rsidTr="00466F42">
        <w:trPr>
          <w:jc w:val="center"/>
        </w:trPr>
        <w:tc>
          <w:tcPr>
            <w:tcW w:w="4148" w:type="dxa"/>
          </w:tcPr>
          <w:p w14:paraId="634402E8"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4330678E" w14:textId="77777777" w:rsidR="004E06BA" w:rsidRPr="00076944" w:rsidRDefault="004E06BA" w:rsidP="00466F42">
            <w:pPr>
              <w:jc w:val="center"/>
              <w:rPr>
                <w:rFonts w:asciiTheme="majorHAnsi" w:hAnsiTheme="majorHAnsi" w:cs="Arial"/>
                <w:sz w:val="20"/>
                <w:szCs w:val="20"/>
              </w:rPr>
            </w:pPr>
          </w:p>
        </w:tc>
        <w:tc>
          <w:tcPr>
            <w:tcW w:w="3118" w:type="dxa"/>
          </w:tcPr>
          <w:p w14:paraId="3301944B" w14:textId="77777777" w:rsidR="004E06BA" w:rsidRPr="00076944" w:rsidRDefault="004E06BA" w:rsidP="00466F42">
            <w:pPr>
              <w:rPr>
                <w:rFonts w:asciiTheme="majorHAnsi" w:hAnsiTheme="majorHAnsi" w:cs="Arial"/>
                <w:sz w:val="20"/>
                <w:szCs w:val="20"/>
              </w:rPr>
            </w:pPr>
            <w:r>
              <w:rPr>
                <w:rFonts w:asciiTheme="majorHAnsi" w:hAnsiTheme="majorHAnsi" w:cs="Arial"/>
                <w:sz w:val="20"/>
                <w:szCs w:val="20"/>
              </w:rPr>
              <w:t xml:space="preserve">         </w:t>
            </w:r>
            <w:r w:rsidRPr="00076944">
              <w:rPr>
                <w:rFonts w:asciiTheme="majorHAnsi" w:hAnsiTheme="majorHAnsi" w:cs="Arial"/>
                <w:sz w:val="20"/>
                <w:szCs w:val="20"/>
              </w:rPr>
              <w:t>……..……………………………</w:t>
            </w:r>
          </w:p>
        </w:tc>
      </w:tr>
      <w:tr w:rsidR="004E06BA" w:rsidRPr="00076944" w14:paraId="09F27318" w14:textId="77777777" w:rsidTr="00466F42">
        <w:trPr>
          <w:jc w:val="center"/>
        </w:trPr>
        <w:tc>
          <w:tcPr>
            <w:tcW w:w="4148" w:type="dxa"/>
          </w:tcPr>
          <w:p w14:paraId="27ECB5FA" w14:textId="77777777" w:rsidR="004E06BA" w:rsidRPr="00076944" w:rsidRDefault="004E06BA" w:rsidP="00466F42">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3F0E0705" w14:textId="77777777" w:rsidR="004E06BA" w:rsidRPr="00076944" w:rsidRDefault="004E06BA" w:rsidP="00466F42">
            <w:pPr>
              <w:jc w:val="center"/>
              <w:rPr>
                <w:rFonts w:asciiTheme="majorHAnsi" w:hAnsiTheme="majorHAnsi" w:cs="Arial"/>
                <w:sz w:val="20"/>
                <w:szCs w:val="20"/>
              </w:rPr>
            </w:pPr>
          </w:p>
        </w:tc>
        <w:tc>
          <w:tcPr>
            <w:tcW w:w="3118" w:type="dxa"/>
          </w:tcPr>
          <w:p w14:paraId="21C928BD" w14:textId="736C4E54" w:rsidR="004E06BA" w:rsidRDefault="004E06BA" w:rsidP="00466F42">
            <w:pPr>
              <w:jc w:val="center"/>
              <w:rPr>
                <w:rFonts w:asciiTheme="majorHAnsi" w:hAnsiTheme="majorHAnsi" w:cs="Arial"/>
                <w:sz w:val="20"/>
                <w:szCs w:val="20"/>
              </w:rPr>
            </w:pPr>
            <w:r w:rsidRPr="00076944">
              <w:rPr>
                <w:rFonts w:asciiTheme="majorHAnsi" w:hAnsiTheme="majorHAnsi" w:cs="Arial"/>
                <w:sz w:val="20"/>
                <w:szCs w:val="20"/>
              </w:rPr>
              <w:t>Dátum a</w:t>
            </w:r>
            <w:r w:rsidR="00673707">
              <w:rPr>
                <w:rFonts w:asciiTheme="majorHAnsi" w:hAnsiTheme="majorHAnsi" w:cs="Arial"/>
                <w:sz w:val="20"/>
                <w:szCs w:val="20"/>
              </w:rPr>
              <w:t> </w:t>
            </w:r>
            <w:r w:rsidRPr="00076944">
              <w:rPr>
                <w:rFonts w:asciiTheme="majorHAnsi" w:hAnsiTheme="majorHAnsi" w:cs="Arial"/>
                <w:sz w:val="20"/>
                <w:szCs w:val="20"/>
              </w:rPr>
              <w:t>podpis</w:t>
            </w:r>
          </w:p>
          <w:p w14:paraId="0762A014" w14:textId="77777777" w:rsidR="00673707" w:rsidRDefault="00673707" w:rsidP="00466F42">
            <w:pPr>
              <w:jc w:val="center"/>
              <w:rPr>
                <w:rFonts w:asciiTheme="majorHAnsi" w:hAnsiTheme="majorHAnsi" w:cs="Arial"/>
                <w:sz w:val="20"/>
                <w:szCs w:val="20"/>
              </w:rPr>
            </w:pPr>
          </w:p>
          <w:p w14:paraId="3F5A45E5" w14:textId="77777777" w:rsidR="00673707" w:rsidRDefault="00673707" w:rsidP="00466F42">
            <w:pPr>
              <w:jc w:val="center"/>
              <w:rPr>
                <w:rFonts w:asciiTheme="majorHAnsi" w:hAnsiTheme="majorHAnsi" w:cs="Arial"/>
                <w:sz w:val="20"/>
                <w:szCs w:val="20"/>
              </w:rPr>
            </w:pPr>
          </w:p>
          <w:p w14:paraId="5AFBFE36" w14:textId="77777777" w:rsidR="00673707" w:rsidRDefault="00673707" w:rsidP="00466F42">
            <w:pPr>
              <w:jc w:val="center"/>
              <w:rPr>
                <w:rFonts w:asciiTheme="majorHAnsi" w:hAnsiTheme="majorHAnsi" w:cs="Arial"/>
                <w:sz w:val="20"/>
                <w:szCs w:val="20"/>
              </w:rPr>
            </w:pPr>
          </w:p>
          <w:p w14:paraId="0E19248D" w14:textId="77777777" w:rsidR="00673707" w:rsidRDefault="00673707" w:rsidP="00466F42">
            <w:pPr>
              <w:jc w:val="center"/>
              <w:rPr>
                <w:rFonts w:asciiTheme="majorHAnsi" w:hAnsiTheme="majorHAnsi" w:cs="Arial"/>
                <w:sz w:val="20"/>
                <w:szCs w:val="20"/>
              </w:rPr>
            </w:pPr>
          </w:p>
          <w:p w14:paraId="7CAA851F" w14:textId="77777777" w:rsidR="00673707" w:rsidRDefault="00673707" w:rsidP="00466F42">
            <w:pPr>
              <w:jc w:val="center"/>
              <w:rPr>
                <w:rFonts w:asciiTheme="majorHAnsi" w:hAnsiTheme="majorHAnsi" w:cs="Arial"/>
                <w:sz w:val="20"/>
                <w:szCs w:val="20"/>
              </w:rPr>
            </w:pPr>
          </w:p>
          <w:p w14:paraId="10C57D39" w14:textId="77777777" w:rsidR="00673707" w:rsidRDefault="00673707" w:rsidP="00466F42">
            <w:pPr>
              <w:jc w:val="center"/>
              <w:rPr>
                <w:rFonts w:asciiTheme="majorHAnsi" w:hAnsiTheme="majorHAnsi" w:cs="Arial"/>
                <w:sz w:val="20"/>
                <w:szCs w:val="20"/>
              </w:rPr>
            </w:pPr>
          </w:p>
          <w:p w14:paraId="52C239FB" w14:textId="77777777" w:rsidR="00673707" w:rsidRDefault="00673707" w:rsidP="00466F42">
            <w:pPr>
              <w:jc w:val="center"/>
              <w:rPr>
                <w:rFonts w:asciiTheme="majorHAnsi" w:hAnsiTheme="majorHAnsi" w:cs="Arial"/>
                <w:sz w:val="20"/>
                <w:szCs w:val="20"/>
              </w:rPr>
            </w:pPr>
          </w:p>
          <w:p w14:paraId="60670AED" w14:textId="77777777" w:rsidR="00673707" w:rsidRDefault="00673707" w:rsidP="00466F42">
            <w:pPr>
              <w:jc w:val="center"/>
              <w:rPr>
                <w:rFonts w:asciiTheme="majorHAnsi" w:hAnsiTheme="majorHAnsi" w:cs="Arial"/>
                <w:sz w:val="20"/>
                <w:szCs w:val="20"/>
              </w:rPr>
            </w:pPr>
          </w:p>
          <w:p w14:paraId="66297418" w14:textId="77777777" w:rsidR="00673707" w:rsidRDefault="00673707" w:rsidP="00466F42">
            <w:pPr>
              <w:jc w:val="center"/>
              <w:rPr>
                <w:rFonts w:asciiTheme="majorHAnsi" w:hAnsiTheme="majorHAnsi" w:cs="Arial"/>
                <w:sz w:val="20"/>
                <w:szCs w:val="20"/>
              </w:rPr>
            </w:pPr>
          </w:p>
          <w:p w14:paraId="3F3A71FB" w14:textId="77777777" w:rsidR="00673707" w:rsidRDefault="00673707" w:rsidP="00466F42">
            <w:pPr>
              <w:jc w:val="center"/>
              <w:rPr>
                <w:rFonts w:asciiTheme="majorHAnsi" w:hAnsiTheme="majorHAnsi" w:cs="Arial"/>
                <w:sz w:val="20"/>
                <w:szCs w:val="20"/>
              </w:rPr>
            </w:pPr>
          </w:p>
          <w:p w14:paraId="153416A5" w14:textId="77777777" w:rsidR="00673707" w:rsidRDefault="00673707" w:rsidP="00466F42">
            <w:pPr>
              <w:jc w:val="center"/>
              <w:rPr>
                <w:rFonts w:asciiTheme="majorHAnsi" w:hAnsiTheme="majorHAnsi" w:cs="Arial"/>
                <w:sz w:val="20"/>
                <w:szCs w:val="20"/>
              </w:rPr>
            </w:pPr>
          </w:p>
          <w:p w14:paraId="0C28E0F9" w14:textId="77777777" w:rsidR="00673707" w:rsidRDefault="00673707" w:rsidP="00466F42">
            <w:pPr>
              <w:jc w:val="center"/>
              <w:rPr>
                <w:rFonts w:asciiTheme="majorHAnsi" w:hAnsiTheme="majorHAnsi" w:cs="Arial"/>
                <w:sz w:val="20"/>
                <w:szCs w:val="20"/>
              </w:rPr>
            </w:pPr>
          </w:p>
          <w:p w14:paraId="45987337" w14:textId="77777777" w:rsidR="00673707" w:rsidRDefault="00673707" w:rsidP="00466F42">
            <w:pPr>
              <w:jc w:val="center"/>
              <w:rPr>
                <w:rFonts w:asciiTheme="majorHAnsi" w:hAnsiTheme="majorHAnsi" w:cs="Arial"/>
                <w:sz w:val="20"/>
                <w:szCs w:val="20"/>
              </w:rPr>
            </w:pPr>
          </w:p>
          <w:p w14:paraId="1830246F" w14:textId="174B7A1D" w:rsidR="00673707" w:rsidRPr="00076944" w:rsidRDefault="00673707" w:rsidP="00466F42">
            <w:pPr>
              <w:jc w:val="center"/>
              <w:rPr>
                <w:rFonts w:asciiTheme="majorHAnsi" w:hAnsiTheme="majorHAnsi" w:cs="Arial"/>
                <w:sz w:val="20"/>
                <w:szCs w:val="20"/>
              </w:rPr>
            </w:pPr>
          </w:p>
        </w:tc>
      </w:tr>
    </w:tbl>
    <w:p w14:paraId="485D897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 xml:space="preserve">A.3 </w:t>
      </w:r>
      <w:r w:rsidRPr="00AD6B19">
        <w:rPr>
          <w:rFonts w:asciiTheme="majorHAnsi" w:hAnsiTheme="majorHAnsi" w:cs="Arial"/>
          <w:b/>
          <w:bCs/>
          <w:i/>
          <w:sz w:val="20"/>
          <w:szCs w:val="20"/>
        </w:rPr>
        <w:t>KRITÉRIÁ NA VYHODNOTENIE PONÚK A PRAVIDLÁ ICH UPLATNENIA</w:t>
      </w:r>
    </w:p>
    <w:p w14:paraId="476EAAB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Kritériá na vyhodnotenie ponúk</w:t>
      </w:r>
    </w:p>
    <w:p w14:paraId="336488CC" w14:textId="77777777" w:rsidR="00AD6B19" w:rsidRPr="00AD6B19" w:rsidRDefault="00AD6B19" w:rsidP="00AD6B19">
      <w:pPr>
        <w:numPr>
          <w:ilvl w:val="1"/>
          <w:numId w:val="35"/>
        </w:numPr>
        <w:tabs>
          <w:tab w:val="left" w:pos="567"/>
        </w:tabs>
        <w:ind w:left="567" w:hanging="567"/>
        <w:jc w:val="both"/>
        <w:rPr>
          <w:rFonts w:asciiTheme="majorHAnsi" w:hAnsiTheme="majorHAnsi" w:cs="Arial"/>
          <w:noProof w:val="0"/>
          <w:color w:val="000000"/>
          <w:sz w:val="20"/>
          <w:szCs w:val="20"/>
          <w:lang w:eastAsia="en-US"/>
        </w:rPr>
      </w:pPr>
      <w:r w:rsidRPr="00AD6B19">
        <w:rPr>
          <w:rFonts w:asciiTheme="majorHAnsi" w:hAnsiTheme="majorHAnsi" w:cs="Arial"/>
          <w:noProof w:val="0"/>
          <w:color w:val="000000"/>
          <w:sz w:val="20"/>
          <w:szCs w:val="20"/>
          <w:lang w:eastAsia="en-US"/>
        </w:rPr>
        <w:t>Verejný obstarávateľ stanovil v súlade s § 44 ods. 3 písm. a) zákona o verejnom obstarávaní, že ponuky uchádzačov sa budú vyhodnocovať na základe najlepšieho pomeru ceny a kvality.</w:t>
      </w:r>
    </w:p>
    <w:p w14:paraId="32E0BF4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Kritériá</w:t>
      </w:r>
      <w:r w:rsidRPr="00AD6B19">
        <w:rPr>
          <w:rFonts w:ascii="Cambria" w:hAnsi="Cambria" w:cs="Arial"/>
          <w:bCs/>
          <w:noProof w:val="0"/>
          <w:sz w:val="20"/>
          <w:szCs w:val="20"/>
          <w:lang w:eastAsia="en-US"/>
        </w:rPr>
        <w:t xml:space="preserve"> na vyhodnotenie ponúk:</w:t>
      </w:r>
    </w:p>
    <w:p w14:paraId="731686A4" w14:textId="52EAD554" w:rsidR="00AD6B19" w:rsidRPr="00AD6B19" w:rsidRDefault="00AD6B19" w:rsidP="00AD6B19">
      <w:pPr>
        <w:shd w:val="clear" w:color="auto" w:fill="FFFFFF" w:themeFill="background1"/>
        <w:ind w:left="567"/>
        <w:jc w:val="both"/>
        <w:rPr>
          <w:rFonts w:ascii="Cambria" w:hAnsi="Cambria" w:cs="Arial"/>
          <w:bCs/>
          <w:noProof w:val="0"/>
          <w:sz w:val="20"/>
          <w:szCs w:val="20"/>
          <w:lang w:eastAsia="en-US"/>
        </w:rPr>
      </w:pPr>
      <w:bookmarkStart w:id="38" w:name="_Hlk43974552"/>
      <w:bookmarkStart w:id="39" w:name="_Hlk43983775"/>
      <w:r w:rsidRPr="00AD6B19">
        <w:rPr>
          <w:rFonts w:ascii="Cambria" w:hAnsi="Cambria" w:cs="Arial"/>
          <w:b/>
          <w:noProof w:val="0"/>
          <w:sz w:val="20"/>
          <w:szCs w:val="20"/>
          <w:lang w:eastAsia="en-US"/>
        </w:rPr>
        <w:t>Kritérium č. 1:</w:t>
      </w:r>
      <w:r w:rsidRPr="00AD6B19">
        <w:rPr>
          <w:rFonts w:ascii="Cambria" w:hAnsi="Cambria" w:cs="Arial"/>
          <w:bCs/>
          <w:noProof w:val="0"/>
          <w:sz w:val="20"/>
          <w:szCs w:val="20"/>
          <w:lang w:eastAsia="en-US"/>
        </w:rPr>
        <w:t xml:space="preserve"> </w:t>
      </w:r>
      <w:bookmarkStart w:id="40" w:name="_Hlk108428479"/>
      <w:r w:rsidRPr="00AD6B19">
        <w:rPr>
          <w:rFonts w:ascii="Cambria" w:hAnsi="Cambria" w:cs="Arial"/>
          <w:bCs/>
          <w:noProof w:val="0"/>
          <w:sz w:val="20"/>
          <w:szCs w:val="20"/>
          <w:lang w:eastAsia="en-US"/>
        </w:rPr>
        <w:t xml:space="preserve">Celková cena za predmet zákazky v eurách bez DPH uvedená v štruktúre v Tabuľke č. 1 Celková cena za predmet zákazky </w:t>
      </w:r>
      <w:bookmarkEnd w:id="38"/>
      <w:bookmarkEnd w:id="40"/>
      <w:r w:rsidRPr="00AD6B19">
        <w:rPr>
          <w:rFonts w:ascii="Cambria" w:hAnsi="Cambria" w:cs="Arial"/>
          <w:bCs/>
          <w:noProof w:val="0"/>
          <w:sz w:val="20"/>
          <w:szCs w:val="20"/>
          <w:lang w:eastAsia="en-US"/>
        </w:rPr>
        <w:t xml:space="preserve">................................ </w:t>
      </w:r>
      <w:r w:rsidR="006C1270">
        <w:rPr>
          <w:rFonts w:ascii="Cambria" w:hAnsi="Cambria" w:cs="Arial"/>
          <w:bCs/>
          <w:noProof w:val="0"/>
          <w:sz w:val="20"/>
          <w:szCs w:val="20"/>
          <w:lang w:eastAsia="en-US"/>
        </w:rPr>
        <w:t>6</w:t>
      </w:r>
      <w:r w:rsidR="006C1270" w:rsidRPr="00AD6B19">
        <w:rPr>
          <w:rFonts w:ascii="Cambria" w:hAnsi="Cambria" w:cs="Arial"/>
          <w:bCs/>
          <w:noProof w:val="0"/>
          <w:sz w:val="20"/>
          <w:szCs w:val="20"/>
          <w:lang w:eastAsia="en-US"/>
        </w:rPr>
        <w:t xml:space="preserve">0 </w:t>
      </w:r>
      <w:r w:rsidRPr="00AD6B19">
        <w:rPr>
          <w:rFonts w:ascii="Cambria" w:hAnsi="Cambria" w:cs="Arial"/>
          <w:bCs/>
          <w:noProof w:val="0"/>
          <w:sz w:val="20"/>
          <w:szCs w:val="20"/>
          <w:lang w:eastAsia="en-US"/>
        </w:rPr>
        <w:t>bodov.</w:t>
      </w:r>
    </w:p>
    <w:p w14:paraId="423833D8" w14:textId="205ACD8F" w:rsidR="00AD6B19" w:rsidRPr="00AD6B19" w:rsidRDefault="00AD6B19" w:rsidP="00AD6B19">
      <w:pPr>
        <w:tabs>
          <w:tab w:val="left" w:pos="567"/>
        </w:tabs>
        <w:ind w:left="567"/>
        <w:jc w:val="both"/>
        <w:rPr>
          <w:rFonts w:asciiTheme="majorHAnsi" w:hAnsiTheme="majorHAnsi" w:cs="Arial"/>
          <w:noProof w:val="0"/>
          <w:sz w:val="20"/>
          <w:szCs w:val="20"/>
          <w:lang w:eastAsia="en-US"/>
        </w:rPr>
      </w:pPr>
      <w:r w:rsidRPr="00AD6B19">
        <w:rPr>
          <w:rFonts w:ascii="Cambria" w:hAnsi="Cambria" w:cs="Arial"/>
          <w:b/>
          <w:noProof w:val="0"/>
          <w:sz w:val="20"/>
          <w:szCs w:val="20"/>
          <w:lang w:eastAsia="en-US"/>
        </w:rPr>
        <w:t>Kritérium č. 2:</w:t>
      </w:r>
      <w:r w:rsidRPr="00AD6B19">
        <w:rPr>
          <w:rFonts w:ascii="Cambria" w:hAnsi="Cambria" w:cs="Arial"/>
          <w:bCs/>
          <w:noProof w:val="0"/>
          <w:sz w:val="20"/>
          <w:szCs w:val="20"/>
          <w:lang w:eastAsia="en-US"/>
        </w:rPr>
        <w:t xml:space="preserve"> Osobné praktické skúsenosti kľúčových expertov č. 1 až č. </w:t>
      </w:r>
      <w:r>
        <w:rPr>
          <w:rFonts w:ascii="Cambria" w:hAnsi="Cambria" w:cs="Arial"/>
          <w:bCs/>
          <w:noProof w:val="0"/>
          <w:sz w:val="20"/>
          <w:szCs w:val="20"/>
          <w:lang w:eastAsia="en-US"/>
        </w:rPr>
        <w:t>6</w:t>
      </w:r>
      <w:r w:rsidRPr="00AD6B19">
        <w:rPr>
          <w:rFonts w:ascii="Cambria" w:hAnsi="Cambria" w:cs="Arial"/>
          <w:bCs/>
          <w:noProof w:val="0"/>
          <w:sz w:val="20"/>
          <w:szCs w:val="20"/>
          <w:lang w:eastAsia="en-US"/>
        </w:rPr>
        <w:t xml:space="preserve"> s </w:t>
      </w:r>
      <w:bookmarkStart w:id="41" w:name="_Hlk108428807"/>
      <w:r w:rsidRPr="00AD6B19">
        <w:rPr>
          <w:rFonts w:ascii="Cambria" w:hAnsi="Cambria" w:cs="Arial"/>
          <w:bCs/>
          <w:noProof w:val="0"/>
          <w:sz w:val="20"/>
          <w:szCs w:val="20"/>
          <w:lang w:eastAsia="en-US"/>
        </w:rPr>
        <w:t>ďalšími projektami v zmysle bodu 35.1.2.1 podľa pozície za predchádzajúcich 5 rokov od vyhlásenia verejného obstarávania</w:t>
      </w:r>
      <w:bookmarkEnd w:id="41"/>
      <w:r w:rsidRPr="00AD6B19">
        <w:rPr>
          <w:rFonts w:ascii="Cambria" w:hAnsi="Cambria" w:cs="Arial"/>
          <w:bCs/>
          <w:noProof w:val="0"/>
          <w:sz w:val="20"/>
          <w:szCs w:val="20"/>
          <w:lang w:eastAsia="en-US"/>
        </w:rPr>
        <w:t xml:space="preserve"> ............. </w:t>
      </w:r>
      <w:r w:rsidR="006C1270">
        <w:rPr>
          <w:rFonts w:ascii="Cambria" w:hAnsi="Cambria" w:cs="Arial"/>
          <w:bCs/>
          <w:noProof w:val="0"/>
          <w:sz w:val="20"/>
          <w:szCs w:val="20"/>
          <w:lang w:eastAsia="en-US"/>
        </w:rPr>
        <w:t>4</w:t>
      </w:r>
      <w:r w:rsidR="006C1270" w:rsidRPr="00AD6B19">
        <w:rPr>
          <w:rFonts w:ascii="Cambria" w:hAnsi="Cambria" w:cs="Arial"/>
          <w:bCs/>
          <w:noProof w:val="0"/>
          <w:sz w:val="20"/>
          <w:szCs w:val="20"/>
          <w:lang w:eastAsia="en-US"/>
        </w:rPr>
        <w:t>0</w:t>
      </w:r>
      <w:r w:rsidR="006C1270" w:rsidRPr="00AD6B19">
        <w:rPr>
          <w:rFonts w:ascii="Cambria" w:hAnsi="Cambria" w:cs="Arial"/>
          <w:bCs/>
          <w:noProof w:val="0"/>
          <w:color w:val="FF0000"/>
          <w:sz w:val="20"/>
          <w:szCs w:val="20"/>
          <w:lang w:eastAsia="en-US"/>
        </w:rPr>
        <w:t xml:space="preserve"> </w:t>
      </w:r>
      <w:r w:rsidRPr="00AD6B19">
        <w:rPr>
          <w:rFonts w:ascii="Cambria" w:hAnsi="Cambria" w:cs="Arial"/>
          <w:bCs/>
          <w:noProof w:val="0"/>
          <w:sz w:val="20"/>
          <w:szCs w:val="20"/>
          <w:lang w:eastAsia="en-US"/>
        </w:rPr>
        <w:t>bodov</w:t>
      </w:r>
      <w:r w:rsidRPr="00AD6B19">
        <w:rPr>
          <w:rFonts w:asciiTheme="majorHAnsi" w:hAnsiTheme="majorHAnsi" w:cs="Arial"/>
          <w:noProof w:val="0"/>
          <w:sz w:val="20"/>
          <w:szCs w:val="20"/>
          <w:lang w:eastAsia="en-US"/>
        </w:rPr>
        <w:t>.</w:t>
      </w:r>
    </w:p>
    <w:bookmarkEnd w:id="39"/>
    <w:p w14:paraId="0129BF76" w14:textId="10D38366"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Uchádzač uvedie svoj návrh na plnenie kritéria č. 1 a č. 2 na vyhodnotenie ponúk podľa vzoru uvedeného v </w:t>
      </w:r>
      <w:r w:rsidR="00E92A91">
        <w:rPr>
          <w:rFonts w:asciiTheme="majorHAnsi" w:hAnsiTheme="majorHAnsi" w:cs="Arial"/>
          <w:bCs/>
          <w:noProof w:val="0"/>
          <w:sz w:val="20"/>
          <w:szCs w:val="20"/>
          <w:lang w:eastAsia="en-US"/>
        </w:rPr>
        <w:t>p</w:t>
      </w:r>
      <w:r w:rsidRPr="00AD6B19">
        <w:rPr>
          <w:rFonts w:asciiTheme="majorHAnsi" w:hAnsiTheme="majorHAnsi" w:cs="Arial"/>
          <w:bCs/>
          <w:noProof w:val="0"/>
          <w:sz w:val="20"/>
          <w:szCs w:val="20"/>
          <w:lang w:eastAsia="en-US"/>
        </w:rPr>
        <w:t xml:space="preserve">rílohe č. 1 tejto časti </w:t>
      </w:r>
      <w:r w:rsidRPr="00AD6B19">
        <w:rPr>
          <w:rFonts w:asciiTheme="majorHAnsi" w:hAnsiTheme="majorHAnsi" w:cs="Arial"/>
          <w:noProof w:val="0"/>
          <w:sz w:val="20"/>
          <w:szCs w:val="20"/>
          <w:lang w:eastAsia="en-US"/>
        </w:rPr>
        <w:t xml:space="preserve">A.3 </w:t>
      </w:r>
      <w:r w:rsidRPr="00AD6B19">
        <w:rPr>
          <w:rFonts w:asciiTheme="majorHAnsi" w:hAnsiTheme="majorHAnsi" w:cs="Arial"/>
          <w:bCs/>
          <w:i/>
          <w:noProof w:val="0"/>
          <w:sz w:val="20"/>
          <w:szCs w:val="20"/>
          <w:lang w:eastAsia="en-US"/>
        </w:rPr>
        <w:t>KRITÉRIÁ NA VYHODNOTENIE PONÚK A PRAVIDLÁ ICH UPLATNENIA</w:t>
      </w:r>
      <w:r w:rsidRPr="00AD6B19">
        <w:rPr>
          <w:rFonts w:asciiTheme="majorHAnsi" w:hAnsiTheme="majorHAnsi" w:cs="Arial"/>
          <w:bCs/>
          <w:noProof w:val="0"/>
          <w:sz w:val="20"/>
          <w:szCs w:val="20"/>
          <w:lang w:eastAsia="en-US"/>
        </w:rPr>
        <w:t xml:space="preserve"> týchto súťažných podkladov.</w:t>
      </w:r>
    </w:p>
    <w:p w14:paraId="39A2CB1D"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Poradie uchádzačov sa určí porovnaním dosiahnutého bodového hodnotenia jednotlivých ponúk uchádzačov.</w:t>
      </w:r>
    </w:p>
    <w:p w14:paraId="3556E8AF"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 xml:space="preserve">Na prvom mieste sa umiestni uchádzač, ktorého ponuka po súčte bodov pridelených jednotlivým kritériám (t. j. kritériám č. 1 a č. 2; </w:t>
      </w:r>
      <w:r w:rsidRPr="00AD6B19">
        <w:rPr>
          <w:rFonts w:ascii="Cambria" w:hAnsi="Cambria" w:cs="Arial"/>
          <w:bCs/>
          <w:noProof w:val="0"/>
          <w:sz w:val="20"/>
          <w:szCs w:val="20"/>
          <w:lang w:eastAsia="en-US"/>
        </w:rPr>
        <w:t>VHP = BK1 + BK2</w:t>
      </w:r>
      <w:r w:rsidRPr="00AD6B19">
        <w:rPr>
          <w:rFonts w:asciiTheme="majorHAnsi" w:hAnsiTheme="majorHAnsi" w:cs="Arial"/>
          <w:bCs/>
          <w:noProof w:val="0"/>
          <w:sz w:val="20"/>
          <w:szCs w:val="20"/>
          <w:lang w:eastAsia="en-US"/>
        </w:rPr>
        <w:t>) dosiahne najvyššie bodové hodnotenie. Poradie ostatných uchádzačov sa stanoví vzostupne podľa počtu pridelených bodov.</w:t>
      </w:r>
    </w:p>
    <w:p w14:paraId="62295C03"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 prípade, ak</w:t>
      </w:r>
      <w:r w:rsidRPr="00AD6B19">
        <w:rPr>
          <w:rFonts w:ascii="Cambria" w:hAnsi="Cambria" w:cs="Arial"/>
          <w:bCs/>
          <w:noProof w:val="0"/>
          <w:sz w:val="20"/>
          <w:szCs w:val="20"/>
          <w:lang w:eastAsia="en-US"/>
        </w:rPr>
        <w:t xml:space="preserve"> dvaja alebo viacerí uchádzači dosiahnu po súčte bodov pridelených kritériám určených verejným obstarávateľom na hodnotenie ponúk rovnaký počet bodov, považuje sa za uchádzača </w:t>
      </w:r>
      <w:r w:rsidRPr="00AD6B19">
        <w:rPr>
          <w:rFonts w:ascii="Cambria" w:hAnsi="Cambria" w:cs="Arial"/>
          <w:bCs/>
          <w:noProof w:val="0"/>
          <w:sz w:val="20"/>
          <w:szCs w:val="20"/>
          <w:lang w:eastAsia="en-US"/>
        </w:rPr>
        <w:br/>
        <w:t>s lepším umiestnením ten uchádzač, ktorý dosiahne vyššie bodové hodnotenie v kritériu č. 1; (BK1).</w:t>
      </w:r>
    </w:p>
    <w:p w14:paraId="67BBC225" w14:textId="77777777"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Nevybratie</w:t>
      </w:r>
      <w:r w:rsidRPr="00AD6B19">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2913E43A" w14:textId="1D648FA3" w:rsidR="00AD6B19" w:rsidRPr="00AD6B19" w:rsidRDefault="00AD6B19" w:rsidP="00AD6B19">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Theme="majorHAnsi" w:hAnsiTheme="majorHAnsi" w:cs="Arial"/>
          <w:bCs/>
          <w:noProof w:val="0"/>
          <w:sz w:val="20"/>
          <w:szCs w:val="20"/>
          <w:lang w:eastAsia="en-US"/>
        </w:rPr>
        <w:t>Verejný</w:t>
      </w:r>
      <w:r w:rsidRPr="00AD6B19">
        <w:rPr>
          <w:rFonts w:asciiTheme="majorHAnsi" w:hAnsiTheme="majorHAnsi" w:cs="ArialMT"/>
          <w:noProof w:val="0"/>
          <w:sz w:val="20"/>
          <w:szCs w:val="20"/>
          <w:lang w:eastAsia="en-US"/>
        </w:rPr>
        <w:t xml:space="preserve"> obstarávateľ si vyhradzuje právo neprijať ponuky uchádzačov, ktoré budú cenovo prevyšovať predpokladanú hodnotu zákazky</w:t>
      </w:r>
      <w:r w:rsidR="00E92A91">
        <w:rPr>
          <w:rFonts w:asciiTheme="majorHAnsi" w:hAnsiTheme="majorHAnsi" w:cs="ArialMT"/>
          <w:noProof w:val="0"/>
          <w:sz w:val="20"/>
          <w:szCs w:val="20"/>
          <w:lang w:eastAsia="en-US"/>
        </w:rPr>
        <w:t>,</w:t>
      </w:r>
      <w:r w:rsidRPr="00AD6B19">
        <w:rPr>
          <w:rFonts w:asciiTheme="majorHAnsi" w:hAnsiTheme="majorHAnsi" w:cs="ArialMT"/>
          <w:noProof w:val="0"/>
          <w:sz w:val="20"/>
          <w:szCs w:val="20"/>
          <w:lang w:eastAsia="en-US"/>
        </w:rPr>
        <w:t xml:space="preserve"> t. j. ktorých cena bude vyššia ako plánované finančné prostriedky verejného obstarávateľa na predmet zákazky</w:t>
      </w:r>
      <w:r w:rsidRPr="00AD6B19">
        <w:rPr>
          <w:rFonts w:asciiTheme="majorHAnsi" w:hAnsiTheme="majorHAnsi" w:cs="Arial"/>
          <w:noProof w:val="0"/>
          <w:sz w:val="20"/>
          <w:szCs w:val="20"/>
          <w:lang w:eastAsia="en-US"/>
        </w:rPr>
        <w:t>.</w:t>
      </w:r>
    </w:p>
    <w:p w14:paraId="7B27564A" w14:textId="77777777" w:rsidR="00AD6B19" w:rsidRPr="00AD6B19" w:rsidRDefault="00AD6B19" w:rsidP="00FE5FB0">
      <w:pPr>
        <w:numPr>
          <w:ilvl w:val="1"/>
          <w:numId w:val="35"/>
        </w:numPr>
        <w:shd w:val="clear" w:color="auto" w:fill="FFFFFF" w:themeFill="background1"/>
        <w:ind w:left="567" w:hanging="567"/>
        <w:jc w:val="both"/>
        <w:rPr>
          <w:rFonts w:asciiTheme="majorHAnsi" w:hAnsiTheme="majorHAnsi" w:cs="Arial"/>
          <w:bCs/>
          <w:noProof w:val="0"/>
          <w:sz w:val="20"/>
          <w:szCs w:val="20"/>
          <w:lang w:eastAsia="en-US"/>
        </w:rPr>
      </w:pPr>
      <w:r w:rsidRPr="00AD6B19">
        <w:rPr>
          <w:rFonts w:ascii="Cambria" w:hAnsi="Cambria" w:cs="Arial"/>
          <w:bCs/>
          <w:noProof w:val="0"/>
          <w:sz w:val="20"/>
          <w:szCs w:val="20"/>
          <w:lang w:eastAsia="en-US"/>
        </w:rPr>
        <w:t>Pravidlá na uplatnenie kritérií:</w:t>
      </w:r>
    </w:p>
    <w:p w14:paraId="2F265131"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AD6B19">
        <w:rPr>
          <w:rFonts w:ascii="Cambria" w:hAnsi="Cambria" w:cs="Arial"/>
          <w:b/>
          <w:sz w:val="20"/>
          <w:szCs w:val="20"/>
        </w:rPr>
        <w:t>Kritérium č. 1:</w:t>
      </w:r>
      <w:r w:rsidRPr="00AD6B19">
        <w:rPr>
          <w:rFonts w:ascii="Cambria" w:hAnsi="Cambria" w:cs="Arial"/>
          <w:bCs/>
          <w:sz w:val="20"/>
          <w:szCs w:val="20"/>
        </w:rPr>
        <w:t xml:space="preserve"> Celková cena za predmet zákazky v eurách bez DPH </w:t>
      </w:r>
      <w:r w:rsidRPr="00AD6B19">
        <w:rPr>
          <w:rFonts w:ascii="Cambria" w:hAnsi="Cambria" w:cs="Arial"/>
          <w:noProof w:val="0"/>
          <w:sz w:val="20"/>
          <w:szCs w:val="20"/>
        </w:rPr>
        <w:t xml:space="preserve">uvedená v štruktúre v Tabuľke č. 1 </w:t>
      </w:r>
      <w:r w:rsidRPr="00AD6B19">
        <w:rPr>
          <w:rFonts w:ascii="Cambria" w:hAnsi="Cambria" w:cs="Arial"/>
          <w:bCs/>
          <w:sz w:val="20"/>
          <w:szCs w:val="20"/>
        </w:rPr>
        <w:t xml:space="preserve">Celková cena za predmet zákazky. </w:t>
      </w:r>
    </w:p>
    <w:p w14:paraId="6C05857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noProof w:val="0"/>
          <w:sz w:val="20"/>
          <w:szCs w:val="20"/>
        </w:rPr>
      </w:pPr>
      <w:r w:rsidRPr="00AD6B19">
        <w:rPr>
          <w:rFonts w:ascii="Cambria" w:hAnsi="Cambria" w:cs="Arial"/>
          <w:bCs/>
          <w:noProof w:val="0"/>
          <w:sz w:val="20"/>
          <w:szCs w:val="20"/>
        </w:rPr>
        <w:t>Spôsob prideľovania bodov pri vyhodnocovaní ponúk:</w:t>
      </w:r>
    </w:p>
    <w:p w14:paraId="2ADDF6B5"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1 sa pridelí ponuke uchádzača s najnižšou cenou </w:t>
      </w:r>
      <w:bookmarkStart w:id="42" w:name="_Hlk43899295"/>
      <w:r w:rsidRPr="00AD6B19">
        <w:rPr>
          <w:rFonts w:ascii="Cambria" w:hAnsi="Cambria" w:cs="Arial"/>
          <w:bCs/>
          <w:noProof w:val="0"/>
          <w:sz w:val="20"/>
          <w:szCs w:val="20"/>
        </w:rPr>
        <w:t>spolu za predmet zákazky v eurách bez DPH</w:t>
      </w:r>
      <w:bookmarkEnd w:id="42"/>
      <w:r w:rsidRPr="00AD6B19">
        <w:rPr>
          <w:rFonts w:ascii="Cambria" w:hAnsi="Cambria" w:cs="Arial"/>
          <w:bCs/>
          <w:noProof w:val="0"/>
          <w:sz w:val="20"/>
          <w:szCs w:val="20"/>
        </w:rPr>
        <w:t xml:space="preserve"> uvedenou v Tabuľke č. 1 Prílohy č. 1 k časti A.3 KRITÉRIÁ NA VYHODNOTENIE PONÚK A PRAVIDLÁ ICH UPLATNENIA týchto súťažných podkladov a pri ostatných ponukách sa určí úmerou. Takto vypočítané hodnoty bodov ostatných ponúk sa zaokrúhlia na dve desatinné miesta.</w:t>
      </w:r>
    </w:p>
    <w:p w14:paraId="204E3487" w14:textId="609B3A35"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 xml:space="preserve">BK1 </w:t>
      </w:r>
      <w:r w:rsidRPr="00AD6B19">
        <w:rPr>
          <w:rFonts w:ascii="Cambria" w:hAnsi="Cambria" w:cs="Arial"/>
          <w:bCs/>
          <w:noProof w:val="0"/>
          <w:sz w:val="20"/>
          <w:szCs w:val="20"/>
        </w:rPr>
        <w:t>=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 (</w:t>
      </w:r>
      <w:r w:rsidR="006C1270">
        <w:rPr>
          <w:rFonts w:ascii="Cambria" w:hAnsi="Cambria" w:cs="Arial"/>
          <w:bCs/>
          <w:noProof w:val="0"/>
          <w:sz w:val="20"/>
          <w:szCs w:val="20"/>
        </w:rPr>
        <w:t>6</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7341F06A"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t>kde</w:t>
      </w:r>
    </w:p>
    <w:p w14:paraId="43B0F663"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BK1 – počet bodov pridelený hodnotenej ponuke pre kritérium č. 1,</w:t>
      </w:r>
    </w:p>
    <w:p w14:paraId="76E912BF" w14:textId="77D0A22A"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min</w:t>
      </w:r>
      <w:proofErr w:type="spellEnd"/>
      <w:r w:rsidRPr="00AD6B19">
        <w:rPr>
          <w:rFonts w:ascii="Cambria" w:hAnsi="Cambria" w:cs="Arial"/>
          <w:bCs/>
          <w:noProof w:val="0"/>
          <w:sz w:val="20"/>
          <w:szCs w:val="20"/>
        </w:rPr>
        <w:t xml:space="preserve"> – najnižšia navrhovaná ponuková cena spolu za predmet zákazky v eurách bez DPH pre kritérium </w:t>
      </w:r>
      <w:r w:rsidR="00FE5FB0">
        <w:rPr>
          <w:rFonts w:ascii="Cambria" w:hAnsi="Cambria" w:cs="Arial"/>
          <w:bCs/>
          <w:noProof w:val="0"/>
          <w:sz w:val="20"/>
          <w:szCs w:val="20"/>
        </w:rPr>
        <w:br/>
      </w:r>
      <w:r w:rsidRPr="00AD6B19">
        <w:rPr>
          <w:rFonts w:ascii="Cambria" w:hAnsi="Cambria" w:cs="Arial"/>
          <w:bCs/>
          <w:noProof w:val="0"/>
          <w:sz w:val="20"/>
          <w:szCs w:val="20"/>
        </w:rPr>
        <w:t>č. 1 spomedzi všetkých ponúk,</w:t>
      </w:r>
    </w:p>
    <w:p w14:paraId="668120F8"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r>
      <w:proofErr w:type="spellStart"/>
      <w:r w:rsidRPr="00AD6B19">
        <w:rPr>
          <w:rFonts w:ascii="Cambria" w:hAnsi="Cambria" w:cs="Arial"/>
          <w:bCs/>
          <w:noProof w:val="0"/>
          <w:sz w:val="20"/>
          <w:szCs w:val="20"/>
        </w:rPr>
        <w:t>cena</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ponuková cena spolu za predmet zákazky v eurách bez DPH pre kritérium č. 1 hodnotenej ponuky.</w:t>
      </w:r>
    </w:p>
    <w:p w14:paraId="02DAC667" w14:textId="34BEB4C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
          <w:bCs/>
          <w:noProof w:val="0"/>
          <w:sz w:val="20"/>
          <w:szCs w:val="20"/>
        </w:rPr>
        <w:tab/>
        <w:t>Kritérium č. 2</w:t>
      </w:r>
      <w:r w:rsidRPr="00AD6B19">
        <w:rPr>
          <w:rFonts w:ascii="Cambria" w:hAnsi="Cambria" w:cs="Arial"/>
          <w:bCs/>
          <w:noProof w:val="0"/>
          <w:sz w:val="20"/>
          <w:szCs w:val="20"/>
        </w:rPr>
        <w:t xml:space="preserve">: Osobné praktické skúsenosti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v zmysle bodu 35.1.2.1 podľa pozície za predchádzajúcich 5 rokov od vyhlásenia verejného obstarávania</w:t>
      </w:r>
      <w:r w:rsidRPr="00AD6B19">
        <w:rPr>
          <w:rFonts w:ascii="Cambria" w:hAnsi="Cambria" w:cs="Calibri"/>
          <w:noProof w:val="0"/>
          <w:sz w:val="20"/>
          <w:szCs w:val="20"/>
        </w:rPr>
        <w:t>.</w:t>
      </w:r>
    </w:p>
    <w:p w14:paraId="1DFA1E02"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Spôsob prideľovania bodov pri vyhodnocovaní ponúk podľa kritéria č. 2:</w:t>
      </w:r>
    </w:p>
    <w:p w14:paraId="1F5DFC3C" w14:textId="3A462E3B"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 xml:space="preserve">Maximálny počet bodov pri kritériu č. 2 sa pridelí ponuke uchádzača s najvyššou hodnotou bodov zohľadňujúcich počet osobných praktických skúseností kľúčových expertov č. 1 až č. </w:t>
      </w:r>
      <w:r>
        <w:rPr>
          <w:rFonts w:ascii="Cambria" w:hAnsi="Cambria" w:cs="Arial"/>
          <w:bCs/>
          <w:noProof w:val="0"/>
          <w:sz w:val="20"/>
          <w:szCs w:val="20"/>
        </w:rPr>
        <w:t>6</w:t>
      </w:r>
      <w:r w:rsidRPr="00AD6B19">
        <w:rPr>
          <w:rFonts w:ascii="Cambria" w:hAnsi="Cambria" w:cs="Arial"/>
          <w:bCs/>
          <w:noProof w:val="0"/>
          <w:sz w:val="20"/>
          <w:szCs w:val="20"/>
        </w:rPr>
        <w:t xml:space="preserve"> s ďalšími projektami (</w:t>
      </w:r>
      <w:r w:rsidRPr="00AD6B19">
        <w:rPr>
          <w:rFonts w:ascii="Cambria" w:hAnsi="Cambria" w:cs="Arial"/>
          <w:b/>
          <w:noProof w:val="0"/>
          <w:sz w:val="20"/>
          <w:szCs w:val="20"/>
        </w:rPr>
        <w:t>s výnimkou projektov preukazujúcich splnenie podmienok účasti</w:t>
      </w:r>
      <w:r w:rsidRPr="00AD6B19">
        <w:rPr>
          <w:rFonts w:ascii="Cambria" w:hAnsi="Cambria" w:cs="Arial"/>
          <w:bCs/>
          <w:noProof w:val="0"/>
          <w:sz w:val="20"/>
          <w:szCs w:val="20"/>
        </w:rPr>
        <w:t xml:space="preserve"> </w:t>
      </w:r>
      <w:r w:rsidRPr="00FE5FB0">
        <w:rPr>
          <w:rFonts w:ascii="Cambria" w:hAnsi="Cambria" w:cs="Arial"/>
          <w:b/>
          <w:noProof w:val="0"/>
          <w:sz w:val="20"/>
          <w:szCs w:val="20"/>
        </w:rPr>
        <w:t>v zmysle bodu 35.1.2.1</w:t>
      </w:r>
      <w:r w:rsidR="00FE5FB0" w:rsidRPr="00FE5FB0">
        <w:rPr>
          <w:rFonts w:ascii="Cambria" w:hAnsi="Cambria" w:cs="Arial"/>
          <w:bCs/>
          <w:noProof w:val="0"/>
          <w:sz w:val="20"/>
          <w:szCs w:val="20"/>
        </w:rPr>
        <w:t>)</w:t>
      </w:r>
      <w:r w:rsidRPr="00AD6B19">
        <w:rPr>
          <w:rFonts w:ascii="Cambria" w:hAnsi="Cambria" w:cs="Arial"/>
          <w:bCs/>
          <w:noProof w:val="0"/>
          <w:sz w:val="20"/>
          <w:szCs w:val="20"/>
        </w:rPr>
        <w:t xml:space="preserve"> podľa pozície za predchádzajúcich 5 rokov od vyhlásenia verejného obstarávania a pri ostatných ponukách sa určí úmerou. </w:t>
      </w:r>
    </w:p>
    <w:p w14:paraId="555D6FA0" w14:textId="218AC612"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ab/>
        <w:t>Každej akceptovanej osobnej praktickej skúsenosti kľúčových expertov sa priradí bodová hodnota (HSE</w:t>
      </w:r>
      <w:r w:rsidRPr="00AD6B19">
        <w:rPr>
          <w:rFonts w:ascii="Calibri" w:hAnsi="Calibri" w:cs="Calibri"/>
          <w:bCs/>
          <w:noProof w:val="0"/>
          <w:sz w:val="20"/>
          <w:szCs w:val="20"/>
        </w:rPr>
        <w:t>)</w:t>
      </w:r>
      <w:r>
        <w:rPr>
          <w:rFonts w:ascii="Calibri" w:hAnsi="Calibri" w:cs="Calibri"/>
          <w:bCs/>
          <w:noProof w:val="0"/>
          <w:sz w:val="20"/>
          <w:szCs w:val="20"/>
        </w:rPr>
        <w:t xml:space="preserve"> – 1.</w:t>
      </w:r>
      <w:r w:rsidRPr="00AD6B19">
        <w:rPr>
          <w:rFonts w:ascii="Cambria" w:hAnsi="Cambria" w:cs="Arial"/>
          <w:bCs/>
          <w:noProof w:val="0"/>
          <w:sz w:val="20"/>
          <w:szCs w:val="20"/>
        </w:rPr>
        <w:t xml:space="preserve"> </w:t>
      </w:r>
    </w:p>
    <w:p w14:paraId="431C4D6B" w14:textId="4E8AE9F6" w:rsidR="00AD6B19" w:rsidRPr="00AD6B19" w:rsidRDefault="00AD6B19" w:rsidP="009E67A0">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Maximálny počet akceptovateľných osobných praktických skúseností (PSE</w:t>
      </w:r>
      <w:r w:rsidRPr="00AD6B19">
        <w:rPr>
          <w:rFonts w:ascii="Calibri" w:hAnsi="Calibri" w:cs="Calibri"/>
          <w:b/>
          <w:noProof w:val="0"/>
          <w:sz w:val="20"/>
          <w:szCs w:val="20"/>
        </w:rPr>
        <w:t>)</w:t>
      </w:r>
      <w:r w:rsidRPr="00AD6B19">
        <w:rPr>
          <w:rFonts w:ascii="Cambria" w:hAnsi="Cambria" w:cs="Arial"/>
          <w:b/>
          <w:noProof w:val="0"/>
          <w:sz w:val="20"/>
          <w:szCs w:val="20"/>
        </w:rPr>
        <w:t xml:space="preserve"> kľúčových expertov je </w:t>
      </w:r>
      <w:r>
        <w:rPr>
          <w:rFonts w:ascii="Cambria" w:hAnsi="Cambria" w:cs="Arial"/>
          <w:b/>
          <w:noProof w:val="0"/>
          <w:sz w:val="20"/>
          <w:szCs w:val="20"/>
        </w:rPr>
        <w:t>1</w:t>
      </w:r>
      <w:r w:rsidRPr="00AD6B19">
        <w:rPr>
          <w:rFonts w:ascii="Cambria" w:hAnsi="Cambria" w:cs="Arial"/>
          <w:b/>
          <w:noProof w:val="0"/>
          <w:sz w:val="20"/>
          <w:szCs w:val="20"/>
        </w:rPr>
        <w:t xml:space="preserve"> na kľúčového experta.</w:t>
      </w:r>
    </w:p>
    <w:p w14:paraId="2FD2D139" w14:textId="508A6AA9"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AD6B19">
        <w:rPr>
          <w:rFonts w:ascii="Cambria" w:hAnsi="Cambria" w:cs="Arial"/>
          <w:bCs/>
          <w:noProof w:val="0"/>
          <w:sz w:val="20"/>
          <w:szCs w:val="20"/>
        </w:rPr>
        <w:t xml:space="preserve"> </w:t>
      </w:r>
      <w:r w:rsidRPr="00AD6B19">
        <w:rPr>
          <w:rFonts w:ascii="Cambria" w:hAnsi="Cambria" w:cs="Arial"/>
          <w:bCs/>
          <w:noProof w:val="0"/>
          <w:sz w:val="20"/>
          <w:szCs w:val="20"/>
        </w:rPr>
        <w:tab/>
      </w:r>
      <w:r>
        <w:rPr>
          <w:rFonts w:ascii="Cambria" w:hAnsi="Cambria" w:cs="Arial"/>
          <w:bCs/>
          <w:noProof w:val="0"/>
          <w:sz w:val="20"/>
          <w:szCs w:val="20"/>
        </w:rPr>
        <w:t xml:space="preserve">Celková bodová hodnota </w:t>
      </w:r>
      <w:r w:rsidRPr="00AD6B19">
        <w:rPr>
          <w:rFonts w:ascii="Cambria" w:hAnsi="Cambria" w:cs="Arial"/>
          <w:bCs/>
          <w:noProof w:val="0"/>
          <w:sz w:val="20"/>
          <w:szCs w:val="20"/>
        </w:rPr>
        <w:t>(CBH</w:t>
      </w:r>
      <w:r w:rsidRPr="00AD6B19">
        <w:rPr>
          <w:rFonts w:ascii="Calibri" w:hAnsi="Calibri" w:cs="Calibri"/>
          <w:bCs/>
          <w:noProof w:val="0"/>
          <w:sz w:val="20"/>
          <w:szCs w:val="20"/>
        </w:rPr>
        <w:t>)</w:t>
      </w:r>
      <w:r w:rsidRPr="00AD6B19">
        <w:rPr>
          <w:rFonts w:ascii="Cambria" w:hAnsi="Cambria" w:cs="Arial"/>
          <w:bCs/>
          <w:noProof w:val="0"/>
          <w:sz w:val="20"/>
          <w:szCs w:val="20"/>
        </w:rPr>
        <w:t xml:space="preserve"> pre výpočet hodnoty kritéria č. 2 danej ponuky je súčet bodov priradených kľúčovým expertom č. 1 až č. </w:t>
      </w:r>
      <w:r w:rsidR="00B61EB5">
        <w:rPr>
          <w:rFonts w:ascii="Cambria" w:hAnsi="Cambria" w:cs="Arial"/>
          <w:bCs/>
          <w:noProof w:val="0"/>
          <w:sz w:val="20"/>
          <w:szCs w:val="20"/>
        </w:rPr>
        <w:t>6</w:t>
      </w:r>
      <w:r w:rsidRPr="00AD6B19">
        <w:rPr>
          <w:rFonts w:ascii="Cambria" w:hAnsi="Cambria" w:cs="Arial"/>
          <w:bCs/>
          <w:noProof w:val="0"/>
          <w:sz w:val="20"/>
          <w:szCs w:val="20"/>
        </w:rPr>
        <w:t>.</w:t>
      </w:r>
    </w:p>
    <w:p w14:paraId="45B138E5" w14:textId="578E3A34"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AD6B19">
        <w:rPr>
          <w:rFonts w:ascii="Cambria" w:hAnsi="Cambria" w:cs="Arial"/>
          <w:bCs/>
          <w:noProof w:val="0"/>
          <w:sz w:val="20"/>
          <w:szCs w:val="20"/>
        </w:rPr>
        <w:tab/>
      </w:r>
      <w:r w:rsidRPr="00AD6B19">
        <w:rPr>
          <w:rFonts w:ascii="Cambria" w:hAnsi="Cambria" w:cs="Arial"/>
          <w:b/>
          <w:noProof w:val="0"/>
          <w:sz w:val="20"/>
          <w:szCs w:val="20"/>
        </w:rPr>
        <w:t>BK2</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návrh</w:t>
      </w:r>
      <w:proofErr w:type="spellEnd"/>
      <w:r w:rsidRPr="00AD6B19">
        <w:rPr>
          <w:rFonts w:ascii="Cambria" w:hAnsi="Cambria" w:cs="Arial"/>
          <w:bCs/>
          <w:noProof w:val="0"/>
          <w:sz w:val="20"/>
          <w:szCs w:val="20"/>
          <w:vertAlign w:val="subscript"/>
        </w:rPr>
        <w:t xml:space="preserve"> i</w:t>
      </w:r>
      <w:r w:rsidRPr="00AD6B19">
        <w:rPr>
          <w:rFonts w:ascii="Cambria" w:hAnsi="Cambria" w:cs="Arial"/>
          <w:bCs/>
          <w:noProof w:val="0"/>
          <w:sz w:val="20"/>
          <w:szCs w:val="20"/>
        </w:rPr>
        <w:t xml:space="preserve"> / </w:t>
      </w:r>
      <w:proofErr w:type="spellStart"/>
      <w:r w:rsidRPr="00AD6B19">
        <w:rPr>
          <w:rFonts w:ascii="Cambria" w:hAnsi="Cambria" w:cs="Arial"/>
          <w:bCs/>
          <w:noProof w:val="0"/>
          <w:sz w:val="20"/>
          <w:szCs w:val="20"/>
        </w:rPr>
        <w:t>CBH</w:t>
      </w:r>
      <w:r w:rsidRPr="00AD6B19">
        <w:rPr>
          <w:rFonts w:ascii="Cambria" w:hAnsi="Cambria" w:cs="Arial"/>
          <w:bCs/>
          <w:noProof w:val="0"/>
          <w:sz w:val="20"/>
          <w:szCs w:val="20"/>
          <w:vertAlign w:val="subscript"/>
        </w:rPr>
        <w:t>max</w:t>
      </w:r>
      <w:proofErr w:type="spellEnd"/>
      <w:r w:rsidRPr="00AD6B19">
        <w:rPr>
          <w:rFonts w:ascii="Cambria" w:hAnsi="Cambria" w:cs="Arial"/>
          <w:bCs/>
          <w:noProof w:val="0"/>
          <w:sz w:val="20"/>
          <w:szCs w:val="20"/>
        </w:rPr>
        <w:t>) * (</w:t>
      </w:r>
      <w:r w:rsidR="006C1270">
        <w:rPr>
          <w:rFonts w:ascii="Cambria" w:hAnsi="Cambria" w:cs="Arial"/>
          <w:bCs/>
          <w:noProof w:val="0"/>
          <w:sz w:val="20"/>
          <w:szCs w:val="20"/>
        </w:rPr>
        <w:t>4</w:t>
      </w:r>
      <w:r w:rsidR="006C1270" w:rsidRPr="00AD6B19">
        <w:rPr>
          <w:rFonts w:ascii="Cambria" w:hAnsi="Cambria" w:cs="Arial"/>
          <w:bCs/>
          <w:noProof w:val="0"/>
          <w:sz w:val="20"/>
          <w:szCs w:val="20"/>
        </w:rPr>
        <w:t>0</w:t>
      </w:r>
      <w:r w:rsidRPr="00AD6B19">
        <w:rPr>
          <w:rFonts w:ascii="Cambria" w:hAnsi="Cambria" w:cs="Arial"/>
          <w:bCs/>
          <w:noProof w:val="0"/>
          <w:sz w:val="20"/>
          <w:szCs w:val="20"/>
        </w:rPr>
        <w:t>)] bodov</w:t>
      </w:r>
    </w:p>
    <w:p w14:paraId="3AE0841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jc w:val="both"/>
        <w:rPr>
          <w:rFonts w:ascii="Cambria" w:hAnsi="Cambria" w:cs="Arial"/>
          <w:bCs/>
          <w:noProof w:val="0"/>
          <w:sz w:val="20"/>
          <w:szCs w:val="20"/>
        </w:rPr>
      </w:pPr>
      <w:r w:rsidRPr="00AD6B19">
        <w:rPr>
          <w:rFonts w:ascii="Cambria" w:hAnsi="Cambria" w:cs="Arial"/>
          <w:bCs/>
          <w:noProof w:val="0"/>
          <w:sz w:val="20"/>
          <w:szCs w:val="20"/>
        </w:rPr>
        <w:lastRenderedPageBreak/>
        <w:t>kde</w:t>
      </w:r>
    </w:p>
    <w:p w14:paraId="5237D9C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firstLine="567"/>
        <w:jc w:val="both"/>
        <w:rPr>
          <w:rFonts w:ascii="Cambria" w:hAnsi="Cambria" w:cs="Arial"/>
          <w:bCs/>
          <w:noProof w:val="0"/>
          <w:sz w:val="20"/>
          <w:szCs w:val="20"/>
        </w:rPr>
      </w:pPr>
      <w:r w:rsidRPr="00AD6B19">
        <w:rPr>
          <w:rFonts w:ascii="Cambria" w:hAnsi="Cambria" w:cs="Arial"/>
          <w:bCs/>
          <w:noProof w:val="0"/>
          <w:sz w:val="20"/>
          <w:szCs w:val="20"/>
        </w:rPr>
        <w:t>BK2 – počet bodov pridelený príslušnému návrhu pre kritérium č. 2,</w:t>
      </w:r>
    </w:p>
    <w:p w14:paraId="08234766"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4C76CC2D"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AD6B19">
        <w:rPr>
          <w:rFonts w:ascii="Cambria" w:hAnsi="Cambria" w:cs="Arial"/>
          <w:b/>
          <w:noProof w:val="0"/>
          <w:sz w:val="20"/>
          <w:szCs w:val="20"/>
        </w:rPr>
        <w:t>VHP – celková hodnota bodov pridelená ponuke každého uchádzača</w:t>
      </w:r>
    </w:p>
    <w:p w14:paraId="0483B610"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AD6B19">
        <w:rPr>
          <w:rFonts w:ascii="Cambria" w:hAnsi="Cambria" w:cs="Arial"/>
          <w:b/>
          <w:noProof w:val="0"/>
          <w:sz w:val="20"/>
          <w:szCs w:val="20"/>
        </w:rPr>
        <w:tab/>
        <w:t xml:space="preserve">VHP = BK1 + BK2 </w:t>
      </w:r>
    </w:p>
    <w:p w14:paraId="4BEC43E0" w14:textId="77777777" w:rsidR="00AD6B19" w:rsidRPr="00AD6B19" w:rsidRDefault="00AD6B19" w:rsidP="00AD6B19">
      <w:pPr>
        <w:spacing w:after="160" w:line="259" w:lineRule="auto"/>
      </w:pPr>
      <w:r w:rsidRPr="00AD6B19">
        <w:rPr>
          <w:rFonts w:asciiTheme="majorHAnsi" w:hAnsiTheme="majorHAnsi" w:cs="Arial"/>
          <w:color w:val="000000"/>
          <w:sz w:val="20"/>
          <w:szCs w:val="20"/>
        </w:rPr>
        <w:br w:type="page"/>
      </w:r>
    </w:p>
    <w:p w14:paraId="41F4CDD4" w14:textId="77777777" w:rsidR="00AD6B19" w:rsidRPr="00AD6B1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43" w:name="_Hlk112228815"/>
      <w:r w:rsidRPr="00AD6B19">
        <w:rPr>
          <w:rFonts w:asciiTheme="majorHAnsi" w:hAnsiTheme="majorHAnsi" w:cs="Arial"/>
          <w:b/>
          <w:bCs/>
          <w:sz w:val="20"/>
          <w:szCs w:val="20"/>
        </w:rPr>
        <w:lastRenderedPageBreak/>
        <w:t xml:space="preserve">Príloha č. 1 k časti </w:t>
      </w:r>
      <w:r w:rsidRPr="00AD6B19">
        <w:rPr>
          <w:rFonts w:asciiTheme="majorHAnsi" w:hAnsiTheme="majorHAnsi" w:cs="Arial"/>
          <w:b/>
          <w:sz w:val="20"/>
          <w:szCs w:val="20"/>
        </w:rPr>
        <w:t>A.3</w:t>
      </w:r>
      <w:r w:rsidRPr="00AD6B19">
        <w:rPr>
          <w:rFonts w:asciiTheme="majorHAnsi" w:hAnsiTheme="majorHAnsi" w:cs="Arial"/>
          <w:sz w:val="20"/>
          <w:szCs w:val="20"/>
        </w:rPr>
        <w:t xml:space="preserve"> </w:t>
      </w:r>
      <w:r w:rsidRPr="00AD6B19">
        <w:rPr>
          <w:rFonts w:asciiTheme="majorHAnsi" w:hAnsiTheme="majorHAnsi" w:cs="Arial"/>
          <w:b/>
          <w:bCs/>
          <w:i/>
          <w:sz w:val="20"/>
          <w:szCs w:val="20"/>
        </w:rPr>
        <w:t>KRITÉRIÁ NA VYHODNOTENIE PONÚK A PRAVIDLÁ ICH UPLATNENIA</w:t>
      </w:r>
    </w:p>
    <w:bookmarkEnd w:id="43"/>
    <w:p w14:paraId="6789159B"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110EC21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77777777" w:rsidR="00AD6B19" w:rsidRPr="00AD6B1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AD6B19">
        <w:rPr>
          <w:rFonts w:asciiTheme="majorHAnsi" w:hAnsiTheme="majorHAnsi" w:cs="Arial"/>
          <w:b/>
          <w:sz w:val="20"/>
          <w:szCs w:val="20"/>
        </w:rPr>
        <w:t>Návrh na plnenie kritérií na vyhodnotenie ponúk</w:t>
      </w:r>
    </w:p>
    <w:p w14:paraId="010D64CC"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E0A891"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35E720CE"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b/>
          <w:sz w:val="20"/>
          <w:szCs w:val="20"/>
        </w:rPr>
        <w:t xml:space="preserve">Názov zákazky: </w:t>
      </w:r>
      <w:r w:rsidRPr="00AD6B19">
        <w:rPr>
          <w:rFonts w:asciiTheme="majorHAnsi" w:hAnsiTheme="majorHAnsi" w:cs="Arial"/>
          <w:b/>
          <w:sz w:val="20"/>
          <w:szCs w:val="20"/>
        </w:rPr>
        <w:tab/>
      </w:r>
      <w:r w:rsidRPr="00AD6B19">
        <w:rPr>
          <w:rFonts w:asciiTheme="majorHAnsi" w:hAnsiTheme="majorHAnsi" w:cs="Arial"/>
          <w:b/>
          <w:sz w:val="20"/>
          <w:szCs w:val="20"/>
        </w:rPr>
        <w:tab/>
      </w:r>
      <w:r w:rsidR="00B61EB5" w:rsidRPr="00B61EB5">
        <w:rPr>
          <w:rFonts w:asciiTheme="majorHAnsi" w:hAnsiTheme="majorHAnsi" w:cs="Arial"/>
          <w:b/>
          <w:sz w:val="20"/>
          <w:szCs w:val="20"/>
        </w:rPr>
        <w:t>Transformácia podporných služieb</w:t>
      </w:r>
    </w:p>
    <w:p w14:paraId="047DA75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Obchodné meno uchádzača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10410120"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Sídlo alebo miesto podnikania</w:t>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28D4D163"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IČO:</w:t>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rPr>
        <w:tab/>
      </w:r>
      <w:r w:rsidRPr="00AD6B19">
        <w:rPr>
          <w:rFonts w:asciiTheme="majorHAnsi" w:hAnsiTheme="majorHAnsi" w:cs="Arial"/>
          <w:sz w:val="20"/>
          <w:szCs w:val="20"/>
          <w:highlight w:val="yellow"/>
        </w:rPr>
        <w:t>...................................................................................</w:t>
      </w:r>
    </w:p>
    <w:p w14:paraId="0771959D" w14:textId="77777777" w:rsidR="00AD6B19" w:rsidRPr="00AD6B1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AD6B19">
        <w:rPr>
          <w:rFonts w:asciiTheme="majorHAnsi" w:hAnsiTheme="majorHAnsi" w:cs="Arial"/>
          <w:sz w:val="20"/>
          <w:szCs w:val="20"/>
        </w:rPr>
        <w:t>(v prípade skupiny dodávateľov za každého člena skupiny dodávateľov)</w:t>
      </w:r>
    </w:p>
    <w:p w14:paraId="2B8568ED" w14:textId="77777777" w:rsidR="00AD6B19" w:rsidRPr="00AD6B19" w:rsidRDefault="00AD6B19" w:rsidP="00AD6B19">
      <w:pPr>
        <w:spacing w:line="276" w:lineRule="auto"/>
        <w:jc w:val="both"/>
        <w:rPr>
          <w:rFonts w:asciiTheme="majorHAnsi" w:hAnsiTheme="majorHAnsi" w:cs="Arial"/>
          <w:sz w:val="20"/>
          <w:szCs w:val="20"/>
        </w:rPr>
      </w:pPr>
    </w:p>
    <w:p w14:paraId="38170B1D" w14:textId="77777777" w:rsidR="00AD6B19" w:rsidRPr="00AD6B19" w:rsidRDefault="00AD6B19" w:rsidP="00AD6B19">
      <w:pPr>
        <w:spacing w:line="276" w:lineRule="auto"/>
        <w:jc w:val="both"/>
        <w:rPr>
          <w:rFonts w:asciiTheme="majorHAnsi" w:hAnsiTheme="majorHAnsi" w:cs="Arial"/>
          <w:sz w:val="20"/>
          <w:szCs w:val="20"/>
        </w:rPr>
      </w:pPr>
    </w:p>
    <w:p w14:paraId="2C90A989" w14:textId="3D3FD14D" w:rsidR="00AD6B19" w:rsidRPr="00AD6B19" w:rsidRDefault="00AD6B19" w:rsidP="00997522">
      <w:pPr>
        <w:tabs>
          <w:tab w:val="left" w:pos="2520"/>
        </w:tabs>
        <w:ind w:right="-45"/>
        <w:jc w:val="both"/>
        <w:rPr>
          <w:rFonts w:asciiTheme="majorHAnsi" w:hAnsiTheme="majorHAnsi" w:cs="Arial"/>
          <w:b/>
          <w:sz w:val="20"/>
          <w:szCs w:val="20"/>
        </w:rPr>
      </w:pPr>
      <w:r w:rsidRPr="00AD6B19">
        <w:rPr>
          <w:rFonts w:asciiTheme="majorHAnsi" w:hAnsiTheme="majorHAnsi" w:cs="Arial"/>
          <w:b/>
          <w:bCs/>
          <w:sz w:val="20"/>
          <w:szCs w:val="20"/>
        </w:rPr>
        <w:t xml:space="preserve">Kritérium č. 1: </w:t>
      </w:r>
      <w:bookmarkStart w:id="44" w:name="_Hlk108414776"/>
      <w:r w:rsidRPr="00AD6B19">
        <w:rPr>
          <w:rFonts w:asciiTheme="majorHAnsi" w:hAnsiTheme="majorHAnsi" w:cs="Arial"/>
          <w:b/>
          <w:bCs/>
          <w:sz w:val="20"/>
          <w:szCs w:val="20"/>
        </w:rPr>
        <w:t xml:space="preserve">Celková cena za predmet zákazky v eurách bez DPH uvedená v štruktúre v </w:t>
      </w:r>
      <w:r w:rsidRPr="00AD6B19">
        <w:rPr>
          <w:rFonts w:asciiTheme="majorHAnsi" w:hAnsiTheme="majorHAnsi" w:cs="Arial"/>
          <w:b/>
          <w:sz w:val="20"/>
          <w:szCs w:val="20"/>
        </w:rPr>
        <w:t xml:space="preserve">Tabuľke č. 1 </w:t>
      </w:r>
      <w:bookmarkEnd w:id="44"/>
    </w:p>
    <w:p w14:paraId="44C4C3C3" w14:textId="77777777" w:rsidR="00AD6B19" w:rsidRPr="00AD6B19" w:rsidRDefault="00AD6B19" w:rsidP="00AD6B19">
      <w:pPr>
        <w:tabs>
          <w:tab w:val="left" w:pos="2520"/>
        </w:tabs>
        <w:ind w:right="-45"/>
        <w:jc w:val="center"/>
        <w:rPr>
          <w:rFonts w:asciiTheme="majorHAnsi" w:hAnsiTheme="majorHAnsi" w:cs="Arial"/>
          <w:b/>
          <w:sz w:val="20"/>
          <w:szCs w:val="20"/>
        </w:rPr>
      </w:pPr>
    </w:p>
    <w:p w14:paraId="4B96E542" w14:textId="77777777" w:rsidR="00AD6B19" w:rsidRPr="00AD6B19" w:rsidRDefault="00AD6B19" w:rsidP="00720733">
      <w:pPr>
        <w:tabs>
          <w:tab w:val="left" w:pos="2520"/>
        </w:tabs>
        <w:ind w:right="-45"/>
        <w:rPr>
          <w:rFonts w:asciiTheme="majorHAnsi" w:hAnsiTheme="majorHAnsi" w:cs="Arial"/>
          <w:b/>
          <w:sz w:val="20"/>
          <w:szCs w:val="20"/>
        </w:rPr>
      </w:pPr>
    </w:p>
    <w:p w14:paraId="76E5F183" w14:textId="31A41575" w:rsidR="00AD6B19" w:rsidRPr="00AD6B19" w:rsidRDefault="00AD6B19" w:rsidP="00AD6B19">
      <w:pPr>
        <w:tabs>
          <w:tab w:val="left" w:pos="2520"/>
        </w:tabs>
        <w:ind w:right="-45"/>
        <w:jc w:val="both"/>
        <w:rPr>
          <w:rFonts w:asciiTheme="majorHAnsi" w:hAnsiTheme="majorHAnsi" w:cs="Arial"/>
          <w:bCs/>
          <w:sz w:val="20"/>
          <w:szCs w:val="20"/>
        </w:rPr>
      </w:pPr>
      <w:r w:rsidRPr="00AD6B19">
        <w:rPr>
          <w:rFonts w:asciiTheme="majorHAnsi" w:hAnsiTheme="majorHAnsi" w:cs="Arial"/>
          <w:b/>
          <w:sz w:val="20"/>
          <w:szCs w:val="20"/>
        </w:rPr>
        <w:t xml:space="preserve">Tabuľka č. </w:t>
      </w:r>
      <w:bookmarkStart w:id="45" w:name="_Hlk112243707"/>
      <w:r w:rsidRPr="00AD6B19">
        <w:rPr>
          <w:rFonts w:asciiTheme="majorHAnsi" w:hAnsiTheme="majorHAnsi" w:cs="Arial"/>
          <w:b/>
          <w:sz w:val="20"/>
          <w:szCs w:val="20"/>
        </w:rPr>
        <w:t>1</w:t>
      </w:r>
    </w:p>
    <w:p w14:paraId="6E6F14F0" w14:textId="77777777" w:rsidR="00AD6B19" w:rsidRPr="00AD6B19" w:rsidRDefault="00AD6B19" w:rsidP="00AD6B19">
      <w:pPr>
        <w:tabs>
          <w:tab w:val="left" w:pos="2520"/>
        </w:tabs>
        <w:ind w:right="-45"/>
        <w:jc w:val="both"/>
        <w:rPr>
          <w:rFonts w:asciiTheme="majorHAnsi" w:hAnsiTheme="majorHAnsi" w:cs="Arial"/>
          <w:b/>
          <w:sz w:val="20"/>
          <w:szCs w:val="20"/>
        </w:rPr>
      </w:pPr>
    </w:p>
    <w:tbl>
      <w:tblPr>
        <w:tblStyle w:val="GridTable4-Accent5"/>
        <w:tblW w:w="9842" w:type="dxa"/>
        <w:tblInd w:w="-5" w:type="dxa"/>
        <w:tblLayout w:type="fixed"/>
        <w:tblLook w:val="04E0" w:firstRow="1" w:lastRow="1" w:firstColumn="1" w:lastColumn="0" w:noHBand="0" w:noVBand="1"/>
      </w:tblPr>
      <w:tblGrid>
        <w:gridCol w:w="851"/>
        <w:gridCol w:w="4961"/>
        <w:gridCol w:w="2090"/>
        <w:gridCol w:w="1940"/>
      </w:tblGrid>
      <w:tr w:rsidR="00AD6B19" w:rsidRPr="00AD6B19" w14:paraId="185F2F29" w14:textId="77777777" w:rsidTr="0072073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6834030" w14:textId="2B793BAA" w:rsidR="00AD6B19" w:rsidRPr="00AD6B19" w:rsidRDefault="008B77D4" w:rsidP="00B61EB5">
            <w:pPr>
              <w:keepNext/>
              <w:tabs>
                <w:tab w:val="left" w:leader="dot" w:pos="7370"/>
                <w:tab w:val="left" w:pos="7655"/>
              </w:tabs>
              <w:jc w:val="center"/>
              <w:rPr>
                <w:rFonts w:ascii="Cambria" w:eastAsia="Calibri" w:hAnsi="Cambria" w:cs="Calibri"/>
                <w:color w:val="000000" w:themeColor="text1"/>
                <w:sz w:val="20"/>
                <w:szCs w:val="20"/>
                <w:lang w:eastAsia="sk-SK"/>
              </w:rPr>
            </w:pPr>
            <w:r>
              <w:rPr>
                <w:rFonts w:ascii="Cambria" w:eastAsia="Calibri" w:hAnsi="Cambria" w:cs="Calibri"/>
                <w:b w:val="0"/>
                <w:bCs w:val="0"/>
                <w:color w:val="auto"/>
                <w:sz w:val="20"/>
                <w:szCs w:val="20"/>
                <w:lang w:eastAsia="sk-SK"/>
              </w:rPr>
              <w:t>P. č. e</w:t>
            </w:r>
            <w:r w:rsidR="00A45C37">
              <w:rPr>
                <w:rFonts w:ascii="Cambria" w:eastAsia="Calibri" w:hAnsi="Cambria" w:cs="Calibri"/>
                <w:b w:val="0"/>
                <w:bCs w:val="0"/>
                <w:color w:val="auto"/>
                <w:sz w:val="20"/>
                <w:szCs w:val="20"/>
                <w:lang w:eastAsia="sk-SK"/>
              </w:rPr>
              <w:t>tap</w:t>
            </w:r>
            <w:r>
              <w:rPr>
                <w:rFonts w:ascii="Cambria" w:eastAsia="Calibri" w:hAnsi="Cambria" w:cs="Calibri"/>
                <w:b w:val="0"/>
                <w:bCs w:val="0"/>
                <w:color w:val="auto"/>
                <w:sz w:val="20"/>
                <w:szCs w:val="20"/>
                <w:lang w:eastAsia="sk-SK"/>
              </w:rPr>
              <w:t xml:space="preserve">y </w:t>
            </w:r>
          </w:p>
        </w:tc>
        <w:tc>
          <w:tcPr>
            <w:tcW w:w="4961" w:type="dxa"/>
            <w:vAlign w:val="center"/>
          </w:tcPr>
          <w:p w14:paraId="644234CC" w14:textId="07EEB7E2"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b w:val="0"/>
                <w:bCs w:val="0"/>
                <w:color w:val="000000" w:themeColor="text1"/>
                <w:sz w:val="20"/>
                <w:szCs w:val="20"/>
                <w:lang w:eastAsia="sk-SK"/>
              </w:rPr>
            </w:pPr>
            <w:r w:rsidRPr="00AD6B19">
              <w:rPr>
                <w:rFonts w:ascii="Cambria" w:eastAsia="Calibri" w:hAnsi="Cambria" w:cs="Calibri"/>
                <w:b w:val="0"/>
                <w:bCs w:val="0"/>
                <w:color w:val="auto"/>
                <w:sz w:val="20"/>
                <w:szCs w:val="20"/>
                <w:lang w:eastAsia="sk-SK"/>
              </w:rPr>
              <w:t xml:space="preserve">Obsah </w:t>
            </w:r>
            <w:r w:rsidR="00B93B87">
              <w:rPr>
                <w:rFonts w:ascii="Cambria" w:eastAsia="Calibri" w:hAnsi="Cambria" w:cs="Calibri"/>
                <w:b w:val="0"/>
                <w:bCs w:val="0"/>
                <w:color w:val="auto"/>
                <w:sz w:val="20"/>
                <w:szCs w:val="20"/>
                <w:lang w:eastAsia="sk-SK"/>
              </w:rPr>
              <w:t>fázy</w:t>
            </w:r>
            <w:r w:rsidR="00B61EB5">
              <w:rPr>
                <w:rFonts w:ascii="Cambria" w:eastAsia="Calibri" w:hAnsi="Cambria" w:cs="Calibri"/>
                <w:b w:val="0"/>
                <w:bCs w:val="0"/>
                <w:color w:val="auto"/>
                <w:sz w:val="20"/>
                <w:szCs w:val="20"/>
                <w:lang w:eastAsia="sk-SK"/>
              </w:rPr>
              <w:t xml:space="preserve"> proje</w:t>
            </w:r>
            <w:r w:rsidR="00D25BC2">
              <w:rPr>
                <w:rFonts w:ascii="Cambria" w:eastAsia="Calibri" w:hAnsi="Cambria" w:cs="Calibri"/>
                <w:b w:val="0"/>
                <w:bCs w:val="0"/>
                <w:color w:val="auto"/>
                <w:sz w:val="20"/>
                <w:szCs w:val="20"/>
                <w:lang w:eastAsia="sk-SK"/>
              </w:rPr>
              <w:t>k</w:t>
            </w:r>
            <w:r w:rsidR="00B61EB5">
              <w:rPr>
                <w:rFonts w:ascii="Cambria" w:eastAsia="Calibri" w:hAnsi="Cambria" w:cs="Calibri"/>
                <w:b w:val="0"/>
                <w:bCs w:val="0"/>
                <w:color w:val="auto"/>
                <w:sz w:val="20"/>
                <w:szCs w:val="20"/>
                <w:lang w:eastAsia="sk-SK"/>
              </w:rPr>
              <w:t>tu</w:t>
            </w:r>
            <w:r w:rsidRPr="00AD6B19">
              <w:rPr>
                <w:rFonts w:ascii="Cambria" w:eastAsia="Calibri" w:hAnsi="Cambria" w:cs="Calibri"/>
                <w:b w:val="0"/>
                <w:bCs w:val="0"/>
                <w:color w:val="auto"/>
                <w:sz w:val="20"/>
                <w:szCs w:val="20"/>
                <w:lang w:eastAsia="sk-SK"/>
              </w:rPr>
              <w:t xml:space="preserve"> </w:t>
            </w:r>
            <w:r w:rsidR="00B61EB5">
              <w:rPr>
                <w:rFonts w:ascii="Cambria" w:eastAsia="Calibri" w:hAnsi="Cambria" w:cs="Calibri"/>
                <w:b w:val="0"/>
                <w:bCs w:val="0"/>
                <w:color w:val="auto"/>
                <w:sz w:val="20"/>
                <w:szCs w:val="20"/>
                <w:lang w:eastAsia="sk-SK"/>
              </w:rPr>
              <w:t xml:space="preserve">predmetu zákazky </w:t>
            </w:r>
          </w:p>
        </w:tc>
        <w:tc>
          <w:tcPr>
            <w:tcW w:w="2090" w:type="dxa"/>
            <w:vAlign w:val="center"/>
          </w:tcPr>
          <w:p w14:paraId="26887B4F" w14:textId="0E6F3330" w:rsidR="00B61EB5"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Calibri"/>
                <w:sz w:val="20"/>
                <w:szCs w:val="20"/>
                <w:lang w:eastAsia="sk-SK"/>
              </w:rPr>
            </w:pPr>
            <w:r w:rsidRPr="00AD6B19">
              <w:rPr>
                <w:rFonts w:ascii="Cambria" w:eastAsia="Calibri" w:hAnsi="Cambria" w:cs="Calibri"/>
                <w:b w:val="0"/>
                <w:bCs w:val="0"/>
                <w:color w:val="auto"/>
                <w:sz w:val="20"/>
                <w:szCs w:val="20"/>
                <w:lang w:eastAsia="sk-SK"/>
              </w:rPr>
              <w:t>Cen</w:t>
            </w:r>
            <w:r w:rsidR="00B61EB5">
              <w:rPr>
                <w:rFonts w:ascii="Cambria" w:eastAsia="Calibri" w:hAnsi="Cambria" w:cs="Calibri"/>
                <w:b w:val="0"/>
                <w:bCs w:val="0"/>
                <w:color w:val="auto"/>
                <w:sz w:val="20"/>
                <w:szCs w:val="20"/>
                <w:lang w:eastAsia="sk-SK"/>
              </w:rPr>
              <w:t>a</w:t>
            </w:r>
            <w:r w:rsidR="00A45C37">
              <w:rPr>
                <w:rFonts w:ascii="Cambria" w:eastAsia="Calibri" w:hAnsi="Cambria" w:cs="Calibri"/>
                <w:b w:val="0"/>
                <w:bCs w:val="0"/>
                <w:color w:val="auto"/>
                <w:sz w:val="20"/>
                <w:szCs w:val="20"/>
                <w:lang w:eastAsia="sk-SK"/>
              </w:rPr>
              <w:t xml:space="preserve"> v eurách</w:t>
            </w:r>
          </w:p>
          <w:p w14:paraId="5AF05B43" w14:textId="27D4B7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bez DPH</w:t>
            </w:r>
          </w:p>
        </w:tc>
        <w:tc>
          <w:tcPr>
            <w:tcW w:w="1940" w:type="dxa"/>
            <w:vAlign w:val="center"/>
          </w:tcPr>
          <w:p w14:paraId="51E9FB6C" w14:textId="2D35B64B" w:rsidR="00AD6B19" w:rsidRPr="00AD6B19" w:rsidRDefault="00AD6B19" w:rsidP="00B61EB5">
            <w:pPr>
              <w:keepNext/>
              <w:tabs>
                <w:tab w:val="left" w:leader="dot" w:pos="7370"/>
                <w:tab w:val="left" w:pos="7655"/>
              </w:tabs>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auto"/>
                <w:sz w:val="20"/>
                <w:szCs w:val="20"/>
                <w:lang w:eastAsia="sk-SK"/>
              </w:rPr>
            </w:pPr>
            <w:r w:rsidRPr="00AD6B19">
              <w:rPr>
                <w:rFonts w:ascii="Cambria" w:eastAsia="Calibri" w:hAnsi="Cambria" w:cs="Calibri"/>
                <w:b w:val="0"/>
                <w:bCs w:val="0"/>
                <w:color w:val="auto"/>
                <w:sz w:val="20"/>
                <w:szCs w:val="20"/>
                <w:lang w:eastAsia="sk-SK"/>
              </w:rPr>
              <w:t xml:space="preserve">Cena </w:t>
            </w:r>
            <w:r w:rsidR="00A45C37">
              <w:rPr>
                <w:rFonts w:ascii="Cambria" w:eastAsia="Calibri" w:hAnsi="Cambria" w:cs="Calibri"/>
                <w:b w:val="0"/>
                <w:bCs w:val="0"/>
                <w:color w:val="auto"/>
                <w:sz w:val="20"/>
                <w:szCs w:val="20"/>
                <w:lang w:eastAsia="sk-SK"/>
              </w:rPr>
              <w:t xml:space="preserve">v eurách </w:t>
            </w:r>
            <w:r w:rsidRPr="00AD6B19">
              <w:rPr>
                <w:rFonts w:ascii="Cambria" w:eastAsia="Calibri" w:hAnsi="Cambria" w:cs="Calibri"/>
                <w:b w:val="0"/>
                <w:bCs w:val="0"/>
                <w:color w:val="auto"/>
                <w:sz w:val="20"/>
                <w:szCs w:val="20"/>
                <w:lang w:eastAsia="sk-SK"/>
              </w:rPr>
              <w:t>s DPH</w:t>
            </w:r>
          </w:p>
        </w:tc>
      </w:tr>
      <w:tr w:rsidR="00AD6B19" w:rsidRPr="00AD6B19" w14:paraId="2311B8BB" w14:textId="77777777" w:rsidTr="0072073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6A0F1F8" w14:textId="27BEEC09" w:rsidR="00B61EB5"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1</w:t>
            </w:r>
          </w:p>
        </w:tc>
        <w:tc>
          <w:tcPr>
            <w:tcW w:w="4961" w:type="dxa"/>
            <w:vAlign w:val="center"/>
          </w:tcPr>
          <w:p w14:paraId="376F61CE" w14:textId="476D7CAA" w:rsidR="00AD6B19" w:rsidRPr="00AD6B19" w:rsidRDefault="00B61EB5" w:rsidP="00720733">
            <w:pPr>
              <w:tabs>
                <w:tab w:val="left" w:leader="dot" w:pos="7370"/>
                <w:tab w:val="left" w:pos="7655"/>
              </w:tabs>
              <w:cnfStyle w:val="000000100000" w:firstRow="0" w:lastRow="0" w:firstColumn="0" w:lastColumn="0" w:oddVBand="0" w:evenVBand="0" w:oddHBand="1" w:evenHBand="0" w:firstRowFirstColumn="0" w:firstRowLastColumn="0" w:lastRowFirstColumn="0" w:lastRowLastColumn="0"/>
              <w:rPr>
                <w:rFonts w:ascii="Cambria" w:eastAsia="Calibri" w:hAnsi="Cambria" w:cs="Calibri"/>
                <w:color w:val="000000" w:themeColor="text1"/>
                <w:sz w:val="20"/>
                <w:szCs w:val="20"/>
                <w:lang w:eastAsia="sk-SK"/>
              </w:rPr>
            </w:pPr>
            <w:r>
              <w:rPr>
                <w:rFonts w:ascii="Cambria" w:eastAsia="Calibri" w:hAnsi="Cambria" w:cs="Calibri"/>
                <w:color w:val="000000" w:themeColor="text1"/>
                <w:sz w:val="20"/>
                <w:szCs w:val="20"/>
                <w:lang w:eastAsia="sk-SK"/>
              </w:rPr>
              <w:t>P</w:t>
            </w:r>
            <w:r w:rsidRPr="00B61EB5">
              <w:rPr>
                <w:rFonts w:ascii="Cambria" w:eastAsia="Calibri" w:hAnsi="Cambria" w:cs="Calibri"/>
                <w:color w:val="000000" w:themeColor="text1"/>
                <w:sz w:val="20"/>
                <w:szCs w:val="20"/>
                <w:lang w:eastAsia="sk-SK"/>
              </w:rPr>
              <w:t xml:space="preserve">ríprava návrhu nového optimalizovaného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a </w:t>
            </w:r>
            <w:r w:rsidR="00A45C37">
              <w:rPr>
                <w:rFonts w:ascii="Cambria" w:eastAsia="Calibri" w:hAnsi="Cambria" w:cs="Calibri"/>
                <w:color w:val="000000" w:themeColor="text1"/>
                <w:sz w:val="20"/>
                <w:szCs w:val="20"/>
                <w:lang w:eastAsia="sk-SK"/>
              </w:rPr>
              <w:t>š</w:t>
            </w:r>
            <w:r w:rsidRPr="00B61EB5">
              <w:rPr>
                <w:rFonts w:ascii="Cambria" w:eastAsia="Calibri" w:hAnsi="Cambria" w:cs="Calibri"/>
                <w:color w:val="000000" w:themeColor="text1"/>
                <w:sz w:val="20"/>
                <w:szCs w:val="20"/>
                <w:lang w:eastAsia="sk-SK"/>
              </w:rPr>
              <w:t>túdia uskutočniteľnosti jeho implementácie</w:t>
            </w:r>
          </w:p>
        </w:tc>
        <w:tc>
          <w:tcPr>
            <w:tcW w:w="2090" w:type="dxa"/>
            <w:vAlign w:val="center"/>
          </w:tcPr>
          <w:p w14:paraId="4707E3D8" w14:textId="39B21F2F"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r w:rsidR="00B61EB5">
              <w:rPr>
                <w:rFonts w:ascii="Cambria" w:eastAsia="Calibri" w:hAnsi="Cambria" w:cs="Calibri"/>
                <w:bCs/>
                <w:i/>
                <w:iCs/>
                <w:sz w:val="18"/>
                <w:szCs w:val="18"/>
                <w:lang w:eastAsia="sk-SK"/>
              </w:rPr>
              <w:t xml:space="preserve"> </w:t>
            </w:r>
          </w:p>
        </w:tc>
        <w:tc>
          <w:tcPr>
            <w:tcW w:w="1940" w:type="dxa"/>
            <w:vAlign w:val="center"/>
          </w:tcPr>
          <w:p w14:paraId="14BC9E4D" w14:textId="77777777" w:rsidR="00AD6B19" w:rsidRPr="00AD6B19" w:rsidRDefault="00AD6B19" w:rsidP="00B61EB5">
            <w:pPr>
              <w:tabs>
                <w:tab w:val="left" w:leader="dot" w:pos="7370"/>
                <w:tab w:val="left" w:pos="7655"/>
              </w:tabs>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539E3DA9" w14:textId="77777777" w:rsidTr="00720733">
        <w:trPr>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9E89FB8" w14:textId="4E5458C7" w:rsidR="00AD6B19" w:rsidRPr="00AD6B19" w:rsidRDefault="00B61EB5" w:rsidP="00720733">
            <w:pPr>
              <w:tabs>
                <w:tab w:val="left" w:leader="dot" w:pos="7370"/>
                <w:tab w:val="left" w:pos="7655"/>
              </w:tabs>
              <w:jc w:val="center"/>
              <w:rPr>
                <w:rFonts w:ascii="Cambria" w:eastAsia="Calibri" w:hAnsi="Cambria" w:cs="Calibri"/>
                <w:b w:val="0"/>
                <w:bCs w:val="0"/>
                <w:color w:val="000000" w:themeColor="text1"/>
                <w:sz w:val="20"/>
                <w:szCs w:val="20"/>
                <w:lang w:eastAsia="sk-SK"/>
              </w:rPr>
            </w:pPr>
            <w:r>
              <w:rPr>
                <w:rFonts w:ascii="Cambria" w:eastAsia="Calibri" w:hAnsi="Cambria" w:cs="Calibri"/>
                <w:b w:val="0"/>
                <w:bCs w:val="0"/>
                <w:color w:val="000000" w:themeColor="text1"/>
                <w:sz w:val="20"/>
                <w:szCs w:val="20"/>
                <w:lang w:eastAsia="sk-SK"/>
              </w:rPr>
              <w:t>2</w:t>
            </w:r>
          </w:p>
        </w:tc>
        <w:tc>
          <w:tcPr>
            <w:tcW w:w="4961" w:type="dxa"/>
            <w:vAlign w:val="center"/>
          </w:tcPr>
          <w:p w14:paraId="6C44421D" w14:textId="14DEAE07" w:rsidR="00AD6B19" w:rsidRPr="00AD6B19" w:rsidRDefault="00B61EB5" w:rsidP="00720733">
            <w:pPr>
              <w:tabs>
                <w:tab w:val="left" w:leader="dot" w:pos="7370"/>
                <w:tab w:val="left" w:pos="7655"/>
              </w:tabs>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0"/>
                <w:szCs w:val="20"/>
                <w:lang w:eastAsia="sk-SK"/>
              </w:rPr>
            </w:pPr>
            <w:r w:rsidRPr="00B61EB5">
              <w:rPr>
                <w:rFonts w:ascii="Cambria" w:eastAsia="Calibri" w:hAnsi="Cambria" w:cs="Calibri"/>
                <w:color w:val="000000" w:themeColor="text1"/>
                <w:sz w:val="20"/>
                <w:szCs w:val="20"/>
                <w:lang w:eastAsia="sk-SK"/>
              </w:rPr>
              <w:t xml:space="preserve">Implementácia nového modelu fungovania podporných služieb </w:t>
            </w:r>
            <w:r w:rsidR="008661F1">
              <w:rPr>
                <w:rFonts w:ascii="Cambria" w:eastAsia="Calibri" w:hAnsi="Cambria" w:cs="Calibri"/>
                <w:color w:val="000000" w:themeColor="text1"/>
                <w:sz w:val="20"/>
                <w:szCs w:val="20"/>
                <w:lang w:eastAsia="sk-SK"/>
              </w:rPr>
              <w:t>verejného obstarávateľa</w:t>
            </w:r>
            <w:r w:rsidR="008661F1" w:rsidRPr="00B61EB5" w:rsidDel="008661F1">
              <w:rPr>
                <w:rFonts w:ascii="Cambria" w:eastAsia="Calibri" w:hAnsi="Cambria" w:cs="Calibri"/>
                <w:color w:val="000000" w:themeColor="text1"/>
                <w:sz w:val="20"/>
                <w:szCs w:val="20"/>
                <w:lang w:eastAsia="sk-SK"/>
              </w:rPr>
              <w:t xml:space="preserve"> </w:t>
            </w:r>
            <w:r w:rsidRPr="00B61EB5">
              <w:rPr>
                <w:rFonts w:ascii="Cambria" w:eastAsia="Calibri" w:hAnsi="Cambria" w:cs="Calibri"/>
                <w:color w:val="000000" w:themeColor="text1"/>
                <w:sz w:val="20"/>
                <w:szCs w:val="20"/>
                <w:lang w:eastAsia="sk-SK"/>
              </w:rPr>
              <w:t xml:space="preserve">na základe vypracovanej štúdie uskutočniteľnosti  </w:t>
            </w:r>
          </w:p>
        </w:tc>
        <w:tc>
          <w:tcPr>
            <w:tcW w:w="2090" w:type="dxa"/>
            <w:vAlign w:val="center"/>
          </w:tcPr>
          <w:p w14:paraId="11A93E83"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c>
          <w:tcPr>
            <w:tcW w:w="1940" w:type="dxa"/>
            <w:vAlign w:val="center"/>
          </w:tcPr>
          <w:p w14:paraId="24CFD154" w14:textId="77777777" w:rsidR="00AD6B19" w:rsidRPr="00AD6B19" w:rsidRDefault="00AD6B19" w:rsidP="00B61EB5">
            <w:pPr>
              <w:tabs>
                <w:tab w:val="left" w:leader="dot" w:pos="7370"/>
                <w:tab w:val="left" w:pos="7655"/>
              </w:tabs>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Calibri"/>
                <w:bCs/>
                <w:sz w:val="20"/>
                <w:szCs w:val="20"/>
                <w:lang w:eastAsia="sk-SK"/>
              </w:rPr>
            </w:pPr>
            <w:r w:rsidRPr="00AD6B19">
              <w:rPr>
                <w:rFonts w:ascii="Cambria" w:eastAsia="Calibri" w:hAnsi="Cambria" w:cs="Calibri"/>
                <w:bCs/>
                <w:i/>
                <w:iCs/>
                <w:sz w:val="18"/>
                <w:szCs w:val="18"/>
                <w:highlight w:val="yellow"/>
                <w:lang w:eastAsia="sk-SK"/>
              </w:rPr>
              <w:t>&lt;vyplní uchádzač&gt;</w:t>
            </w:r>
          </w:p>
        </w:tc>
      </w:tr>
      <w:tr w:rsidR="00AD6B19" w:rsidRPr="00AD6B19" w14:paraId="2F96872E" w14:textId="77777777" w:rsidTr="00720733">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vAlign w:val="center"/>
          </w:tcPr>
          <w:p w14:paraId="1D1FF893" w14:textId="4B04A026" w:rsidR="00AD6B19" w:rsidRPr="00AD6B19" w:rsidRDefault="00AD6B19" w:rsidP="00AD6B19">
            <w:pPr>
              <w:tabs>
                <w:tab w:val="left" w:leader="dot" w:pos="7370"/>
                <w:tab w:val="left" w:pos="7655"/>
              </w:tabs>
              <w:jc w:val="both"/>
              <w:rPr>
                <w:rFonts w:ascii="Cambria" w:eastAsia="Calibri" w:hAnsi="Cambria" w:cs="Calibri"/>
                <w:b w:val="0"/>
                <w:bCs w:val="0"/>
                <w:color w:val="000000" w:themeColor="text1"/>
                <w:sz w:val="20"/>
                <w:szCs w:val="20"/>
                <w:lang w:eastAsia="sk-SK"/>
              </w:rPr>
            </w:pPr>
          </w:p>
        </w:tc>
        <w:tc>
          <w:tcPr>
            <w:tcW w:w="4961" w:type="dxa"/>
            <w:vAlign w:val="center"/>
          </w:tcPr>
          <w:p w14:paraId="22C4436F" w14:textId="3DC6ECF4" w:rsidR="00AD6B19" w:rsidRPr="00AD6B19" w:rsidRDefault="00AD6B19" w:rsidP="00997522">
            <w:pPr>
              <w:tabs>
                <w:tab w:val="left" w:leader="dot" w:pos="7370"/>
                <w:tab w:val="left" w:pos="7655"/>
              </w:tabs>
              <w:jc w:val="both"/>
              <w:cnfStyle w:val="010000000000" w:firstRow="0" w:lastRow="1" w:firstColumn="0" w:lastColumn="0" w:oddVBand="0" w:evenVBand="0" w:oddHBand="0" w:evenHBand="0" w:firstRowFirstColumn="0" w:firstRowLastColumn="0" w:lastRowFirstColumn="0" w:lastRowLastColumn="0"/>
              <w:rPr>
                <w:rFonts w:ascii="Cambria" w:eastAsia="Calibri" w:hAnsi="Cambria" w:cs="Calibri"/>
                <w:color w:val="000000" w:themeColor="text1"/>
                <w:sz w:val="18"/>
                <w:szCs w:val="18"/>
                <w:lang w:eastAsia="sk-SK"/>
              </w:rPr>
            </w:pPr>
            <w:r w:rsidRPr="00AD6B19">
              <w:rPr>
                <w:rFonts w:ascii="Cambria" w:eastAsia="Calibri" w:hAnsi="Cambria" w:cs="Calibri"/>
                <w:b w:val="0"/>
                <w:bCs w:val="0"/>
                <w:color w:val="000000" w:themeColor="text1"/>
                <w:sz w:val="20"/>
                <w:szCs w:val="20"/>
                <w:lang w:eastAsia="sk-SK"/>
              </w:rPr>
              <w:t>Celková cena</w:t>
            </w:r>
            <w:r w:rsidR="00430A2A">
              <w:t xml:space="preserve"> </w:t>
            </w:r>
            <w:r w:rsidR="00430A2A" w:rsidRPr="00430A2A">
              <w:rPr>
                <w:rFonts w:ascii="Cambria" w:eastAsia="Calibri" w:hAnsi="Cambria" w:cs="Calibri"/>
                <w:b w:val="0"/>
                <w:bCs w:val="0"/>
                <w:color w:val="000000" w:themeColor="text1"/>
                <w:sz w:val="20"/>
                <w:szCs w:val="20"/>
                <w:lang w:eastAsia="sk-SK"/>
              </w:rPr>
              <w:t>za predmet zákazky</w:t>
            </w:r>
            <w:r w:rsidR="00430A2A">
              <w:rPr>
                <w:rFonts w:ascii="Cambria" w:eastAsia="Calibri" w:hAnsi="Cambria" w:cs="Calibri"/>
                <w:b w:val="0"/>
                <w:bCs w:val="0"/>
                <w:color w:val="000000" w:themeColor="text1"/>
                <w:sz w:val="20"/>
                <w:szCs w:val="20"/>
                <w:lang w:eastAsia="sk-SK"/>
              </w:rPr>
              <w:t xml:space="preserve"> v eurách </w:t>
            </w:r>
            <w:r w:rsidR="00A45C37">
              <w:rPr>
                <w:rFonts w:ascii="Cambria" w:eastAsia="Calibri" w:hAnsi="Cambria" w:cs="Calibri"/>
                <w:b w:val="0"/>
                <w:bCs w:val="0"/>
                <w:color w:val="000000" w:themeColor="text1"/>
                <w:sz w:val="20"/>
                <w:szCs w:val="20"/>
                <w:lang w:eastAsia="sk-SK"/>
              </w:rPr>
              <w:t>bez DPH</w:t>
            </w:r>
          </w:p>
        </w:tc>
        <w:tc>
          <w:tcPr>
            <w:tcW w:w="2090" w:type="dxa"/>
            <w:vAlign w:val="center"/>
          </w:tcPr>
          <w:p w14:paraId="5E5BB20B"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i/>
                <w:iCs/>
                <w:sz w:val="18"/>
                <w:szCs w:val="18"/>
                <w:lang w:eastAsia="sk-SK"/>
              </w:rPr>
            </w:pPr>
            <w:r w:rsidRPr="00AD6B19">
              <w:rPr>
                <w:rFonts w:ascii="Cambria" w:eastAsia="Calibri" w:hAnsi="Cambria" w:cs="Calibri"/>
                <w:b w:val="0"/>
                <w:bCs w:val="0"/>
                <w:i/>
                <w:iCs/>
                <w:sz w:val="18"/>
                <w:szCs w:val="18"/>
                <w:highlight w:val="yellow"/>
                <w:lang w:eastAsia="sk-SK"/>
              </w:rPr>
              <w:t>&lt;vyplní uchádzač&gt;</w:t>
            </w:r>
          </w:p>
        </w:tc>
        <w:tc>
          <w:tcPr>
            <w:tcW w:w="1940" w:type="dxa"/>
            <w:vAlign w:val="center"/>
          </w:tcPr>
          <w:p w14:paraId="7ECA3D17" w14:textId="77777777" w:rsidR="00AD6B19" w:rsidRPr="00AD6B19" w:rsidRDefault="00AD6B19" w:rsidP="00430A2A">
            <w:pPr>
              <w:tabs>
                <w:tab w:val="left" w:leader="dot" w:pos="7370"/>
                <w:tab w:val="left" w:pos="7655"/>
              </w:tabs>
              <w:jc w:val="center"/>
              <w:cnfStyle w:val="010000000000" w:firstRow="0" w:lastRow="1" w:firstColumn="0" w:lastColumn="0" w:oddVBand="0" w:evenVBand="0" w:oddHBand="0" w:evenHBand="0" w:firstRowFirstColumn="0" w:firstRowLastColumn="0" w:lastRowFirstColumn="0" w:lastRowLastColumn="0"/>
              <w:rPr>
                <w:rFonts w:ascii="Cambria" w:eastAsia="Calibri" w:hAnsi="Cambria" w:cs="Calibri"/>
                <w:b w:val="0"/>
                <w:bCs w:val="0"/>
                <w:sz w:val="20"/>
                <w:szCs w:val="20"/>
                <w:lang w:eastAsia="sk-SK"/>
              </w:rPr>
            </w:pPr>
            <w:r w:rsidRPr="00AD6B19">
              <w:rPr>
                <w:rFonts w:ascii="Cambria" w:eastAsia="Calibri" w:hAnsi="Cambria" w:cs="Calibri"/>
                <w:b w:val="0"/>
                <w:bCs w:val="0"/>
                <w:i/>
                <w:iCs/>
                <w:sz w:val="18"/>
                <w:szCs w:val="18"/>
                <w:highlight w:val="yellow"/>
                <w:lang w:eastAsia="sk-SK"/>
              </w:rPr>
              <w:t>&lt;vyplní uchádzač&gt;</w:t>
            </w:r>
          </w:p>
        </w:tc>
      </w:tr>
      <w:bookmarkEnd w:id="45"/>
    </w:tbl>
    <w:p w14:paraId="3CCCB1E0" w14:textId="77777777" w:rsidR="00AD6B19" w:rsidRPr="00AD6B19" w:rsidRDefault="00AD6B19" w:rsidP="00AD6B19">
      <w:pPr>
        <w:spacing w:after="60"/>
        <w:ind w:left="1134"/>
        <w:jc w:val="both"/>
        <w:rPr>
          <w:rFonts w:ascii="Cambria" w:hAnsi="Cambria" w:cs="Arial"/>
          <w:b/>
          <w:sz w:val="20"/>
          <w:szCs w:val="20"/>
        </w:rPr>
      </w:pPr>
    </w:p>
    <w:p w14:paraId="45B43022" w14:textId="38945123" w:rsidR="00AD6B19" w:rsidRDefault="00466F42" w:rsidP="00AD6B19">
      <w:pPr>
        <w:tabs>
          <w:tab w:val="left" w:pos="2520"/>
        </w:tabs>
        <w:ind w:right="-45"/>
        <w:jc w:val="both"/>
        <w:rPr>
          <w:rFonts w:asciiTheme="majorHAnsi" w:hAnsiTheme="majorHAnsi" w:cs="Arial"/>
          <w:b/>
          <w:sz w:val="20"/>
          <w:szCs w:val="20"/>
        </w:rPr>
      </w:pPr>
      <w:r>
        <w:rPr>
          <w:rFonts w:asciiTheme="majorHAnsi" w:hAnsiTheme="majorHAnsi" w:cs="Arial"/>
          <w:b/>
          <w:sz w:val="20"/>
          <w:szCs w:val="20"/>
        </w:rPr>
        <w:t>Tabuľka č. 2 – detailný rozpočet podľa jednotlivých expertov</w:t>
      </w:r>
    </w:p>
    <w:p w14:paraId="2CF974FF" w14:textId="1580D588" w:rsidR="007F44BE" w:rsidRDefault="007F44BE" w:rsidP="00AD6B19">
      <w:pPr>
        <w:tabs>
          <w:tab w:val="left" w:pos="2520"/>
        </w:tabs>
        <w:ind w:right="-45"/>
        <w:jc w:val="both"/>
        <w:rPr>
          <w:rFonts w:asciiTheme="majorHAnsi" w:hAnsiTheme="majorHAnsi" w:cs="Arial"/>
          <w:b/>
          <w:sz w:val="20"/>
          <w:szCs w:val="20"/>
        </w:rPr>
      </w:pPr>
    </w:p>
    <w:tbl>
      <w:tblPr>
        <w:tblStyle w:val="TableGrid"/>
        <w:tblW w:w="9918" w:type="dxa"/>
        <w:jc w:val="center"/>
        <w:tblLayout w:type="fixed"/>
        <w:tblLook w:val="04A0" w:firstRow="1" w:lastRow="0" w:firstColumn="1" w:lastColumn="0" w:noHBand="0" w:noVBand="1"/>
      </w:tblPr>
      <w:tblGrid>
        <w:gridCol w:w="567"/>
        <w:gridCol w:w="2203"/>
        <w:gridCol w:w="1179"/>
        <w:gridCol w:w="1179"/>
        <w:gridCol w:w="1246"/>
        <w:gridCol w:w="1112"/>
        <w:gridCol w:w="1179"/>
        <w:gridCol w:w="1253"/>
      </w:tblGrid>
      <w:tr w:rsidR="008661F1" w:rsidRPr="003E626E" w14:paraId="0FFB6446" w14:textId="77777777" w:rsidTr="00720733">
        <w:trPr>
          <w:trHeight w:val="717"/>
          <w:jc w:val="center"/>
        </w:trPr>
        <w:tc>
          <w:tcPr>
            <w:tcW w:w="567" w:type="dxa"/>
          </w:tcPr>
          <w:p w14:paraId="20FD726C" w14:textId="6428A9FC" w:rsidR="008661F1" w:rsidRPr="003E626E" w:rsidRDefault="008661F1" w:rsidP="00DC1AE9">
            <w:pPr>
              <w:autoSpaceDE w:val="0"/>
              <w:autoSpaceDN w:val="0"/>
              <w:adjustRightInd w:val="0"/>
              <w:jc w:val="both"/>
              <w:rPr>
                <w:rFonts w:cs="Calibri"/>
                <w:sz w:val="20"/>
              </w:rPr>
            </w:pPr>
          </w:p>
        </w:tc>
        <w:tc>
          <w:tcPr>
            <w:tcW w:w="2203" w:type="dxa"/>
            <w:shd w:val="clear" w:color="auto" w:fill="auto"/>
            <w:vAlign w:val="center"/>
          </w:tcPr>
          <w:p w14:paraId="65B56111" w14:textId="366D7A66" w:rsidR="008661F1" w:rsidRPr="003E626E" w:rsidRDefault="008661F1" w:rsidP="00DC1AE9">
            <w:pPr>
              <w:autoSpaceDE w:val="0"/>
              <w:autoSpaceDN w:val="0"/>
              <w:adjustRightInd w:val="0"/>
              <w:jc w:val="both"/>
              <w:rPr>
                <w:rFonts w:cs="Calibri"/>
                <w:sz w:val="20"/>
              </w:rPr>
            </w:pPr>
          </w:p>
        </w:tc>
        <w:tc>
          <w:tcPr>
            <w:tcW w:w="3604" w:type="dxa"/>
            <w:gridSpan w:val="3"/>
            <w:shd w:val="clear" w:color="auto" w:fill="EEECE1" w:themeFill="background2"/>
          </w:tcPr>
          <w:p w14:paraId="7A59B405" w14:textId="42205B08" w:rsidR="008661F1" w:rsidRPr="003E626E" w:rsidRDefault="008661F1" w:rsidP="00DC1AE9">
            <w:pPr>
              <w:autoSpaceDE w:val="0"/>
              <w:autoSpaceDN w:val="0"/>
              <w:adjustRightInd w:val="0"/>
              <w:jc w:val="center"/>
              <w:rPr>
                <w:rFonts w:cs="Calibri"/>
                <w:sz w:val="20"/>
              </w:rPr>
            </w:pPr>
            <w:r w:rsidRPr="003E626E">
              <w:rPr>
                <w:rFonts w:cs="Calibri"/>
                <w:b/>
                <w:bCs/>
                <w:sz w:val="20"/>
              </w:rPr>
              <w:t>Etapa 1:</w:t>
            </w:r>
            <w:r w:rsidRPr="003E626E">
              <w:rPr>
                <w:rFonts w:cs="Calibri"/>
                <w:sz w:val="20"/>
              </w:rPr>
              <w:t xml:space="preserve"> príprava návrhu nového optimalizovaného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a </w:t>
            </w:r>
            <w:r w:rsidR="00A45C37">
              <w:rPr>
                <w:rFonts w:cs="Calibri"/>
                <w:sz w:val="20"/>
              </w:rPr>
              <w:t>š</w:t>
            </w:r>
            <w:r w:rsidRPr="003E626E">
              <w:rPr>
                <w:rFonts w:cs="Calibri"/>
                <w:sz w:val="20"/>
              </w:rPr>
              <w:t>túdia uskutočniteľnosti jeho implementácie</w:t>
            </w:r>
          </w:p>
        </w:tc>
        <w:tc>
          <w:tcPr>
            <w:tcW w:w="3544" w:type="dxa"/>
            <w:gridSpan w:val="3"/>
            <w:shd w:val="clear" w:color="auto" w:fill="DBE5F1" w:themeFill="accent1" w:themeFillTint="33"/>
            <w:vAlign w:val="center"/>
          </w:tcPr>
          <w:p w14:paraId="5E5C24C4" w14:textId="35D96022" w:rsidR="008661F1" w:rsidRPr="003E626E" w:rsidRDefault="008661F1" w:rsidP="00DC1AE9">
            <w:pPr>
              <w:autoSpaceDE w:val="0"/>
              <w:autoSpaceDN w:val="0"/>
              <w:adjustRightInd w:val="0"/>
              <w:jc w:val="center"/>
              <w:rPr>
                <w:rFonts w:cs="Calibri"/>
                <w:sz w:val="20"/>
              </w:rPr>
            </w:pPr>
            <w:r w:rsidRPr="003E626E">
              <w:rPr>
                <w:rFonts w:cs="Calibri"/>
                <w:b/>
                <w:bCs/>
                <w:sz w:val="20"/>
              </w:rPr>
              <w:t>Etapa 2:</w:t>
            </w:r>
            <w:r w:rsidRPr="003E626E">
              <w:rPr>
                <w:rFonts w:cs="Calibri"/>
                <w:sz w:val="20"/>
              </w:rPr>
              <w:t xml:space="preserve"> Implementácia nového modelu fungovania podporných služieb </w:t>
            </w:r>
            <w:r>
              <w:rPr>
                <w:rFonts w:ascii="Cambria" w:eastAsia="Calibri" w:hAnsi="Cambria" w:cs="Calibri"/>
                <w:color w:val="000000" w:themeColor="text1"/>
                <w:sz w:val="20"/>
                <w:szCs w:val="20"/>
              </w:rPr>
              <w:t>verejného obstarávateľa</w:t>
            </w:r>
            <w:r w:rsidRPr="003E626E">
              <w:rPr>
                <w:rFonts w:cs="Calibri"/>
                <w:sz w:val="20"/>
              </w:rPr>
              <w:t xml:space="preserve"> na základe vypracovanej štúdie uskutočniteľnosti  </w:t>
            </w:r>
          </w:p>
        </w:tc>
      </w:tr>
      <w:tr w:rsidR="008661F1" w:rsidRPr="003E626E" w14:paraId="57943787" w14:textId="77777777" w:rsidTr="00720733">
        <w:trPr>
          <w:trHeight w:val="717"/>
          <w:jc w:val="center"/>
        </w:trPr>
        <w:tc>
          <w:tcPr>
            <w:tcW w:w="567" w:type="dxa"/>
            <w:vAlign w:val="center"/>
          </w:tcPr>
          <w:p w14:paraId="54E9BF48" w14:textId="070E2023" w:rsidR="008661F1" w:rsidRPr="003E626E" w:rsidRDefault="00A45C37" w:rsidP="00720733">
            <w:pPr>
              <w:autoSpaceDE w:val="0"/>
              <w:autoSpaceDN w:val="0"/>
              <w:adjustRightInd w:val="0"/>
              <w:spacing w:after="120" w:line="276" w:lineRule="auto"/>
              <w:jc w:val="center"/>
              <w:rPr>
                <w:rFonts w:cs="Calibri"/>
                <w:sz w:val="20"/>
              </w:rPr>
            </w:pPr>
            <w:r>
              <w:rPr>
                <w:rFonts w:cs="Calibri"/>
                <w:sz w:val="20"/>
              </w:rPr>
              <w:t>P. č.</w:t>
            </w:r>
          </w:p>
        </w:tc>
        <w:tc>
          <w:tcPr>
            <w:tcW w:w="2203" w:type="dxa"/>
            <w:shd w:val="clear" w:color="auto" w:fill="auto"/>
            <w:vAlign w:val="center"/>
          </w:tcPr>
          <w:p w14:paraId="3A428894" w14:textId="361B6B22" w:rsidR="008661F1" w:rsidRPr="003E626E" w:rsidRDefault="008661F1" w:rsidP="00DC1AE9">
            <w:pPr>
              <w:autoSpaceDE w:val="0"/>
              <w:autoSpaceDN w:val="0"/>
              <w:adjustRightInd w:val="0"/>
              <w:spacing w:after="120" w:line="276" w:lineRule="auto"/>
              <w:rPr>
                <w:rFonts w:cs="Calibri"/>
                <w:sz w:val="20"/>
              </w:rPr>
            </w:pPr>
            <w:r w:rsidRPr="003E626E">
              <w:rPr>
                <w:rFonts w:cs="Calibri"/>
                <w:sz w:val="20"/>
              </w:rPr>
              <w:t>Expert</w:t>
            </w:r>
          </w:p>
        </w:tc>
        <w:tc>
          <w:tcPr>
            <w:tcW w:w="1179" w:type="dxa"/>
            <w:shd w:val="clear" w:color="auto" w:fill="EEECE1" w:themeFill="background2"/>
            <w:vAlign w:val="center"/>
          </w:tcPr>
          <w:p w14:paraId="257E639E" w14:textId="77777777" w:rsidR="008661F1" w:rsidRPr="003E626E" w:rsidRDefault="008661F1" w:rsidP="00DC1AE9">
            <w:pPr>
              <w:autoSpaceDE w:val="0"/>
              <w:autoSpaceDN w:val="0"/>
              <w:adjustRightInd w:val="0"/>
              <w:jc w:val="center"/>
              <w:rPr>
                <w:rFonts w:cs="Calibri"/>
                <w:sz w:val="20"/>
              </w:rPr>
            </w:pPr>
            <w:r w:rsidRPr="003E626E">
              <w:rPr>
                <w:rFonts w:cs="Calibri"/>
                <w:sz w:val="20"/>
              </w:rPr>
              <w:t>Počet osobodní</w:t>
            </w:r>
          </w:p>
        </w:tc>
        <w:tc>
          <w:tcPr>
            <w:tcW w:w="1179" w:type="dxa"/>
            <w:shd w:val="clear" w:color="auto" w:fill="EEECE1" w:themeFill="background2"/>
            <w:vAlign w:val="center"/>
          </w:tcPr>
          <w:p w14:paraId="7CC073AB" w14:textId="23871AD1" w:rsidR="008661F1" w:rsidRDefault="008661F1" w:rsidP="00DC1AE9">
            <w:pPr>
              <w:autoSpaceDE w:val="0"/>
              <w:autoSpaceDN w:val="0"/>
              <w:adjustRightInd w:val="0"/>
              <w:spacing w:line="276" w:lineRule="auto"/>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00D377E4">
              <w:rPr>
                <w:rFonts w:cs="Calibri"/>
                <w:sz w:val="20"/>
              </w:rPr>
              <w:t>ách</w:t>
            </w:r>
            <w:r w:rsidRPr="003E626E">
              <w:rPr>
                <w:rFonts w:cs="Calibri"/>
                <w:sz w:val="20"/>
              </w:rPr>
              <w:t xml:space="preserve"> bez DPH</w:t>
            </w:r>
          </w:p>
          <w:p w14:paraId="7E226E10" w14:textId="02D1FF0E" w:rsidR="008661F1" w:rsidRPr="003E626E" w:rsidRDefault="008661F1" w:rsidP="00DC1AE9">
            <w:pPr>
              <w:autoSpaceDE w:val="0"/>
              <w:autoSpaceDN w:val="0"/>
              <w:adjustRightInd w:val="0"/>
              <w:spacing w:line="276" w:lineRule="auto"/>
              <w:jc w:val="center"/>
              <w:rPr>
                <w:rFonts w:cs="Calibri"/>
                <w:sz w:val="20"/>
              </w:rPr>
            </w:pPr>
          </w:p>
        </w:tc>
        <w:tc>
          <w:tcPr>
            <w:tcW w:w="1246" w:type="dxa"/>
            <w:shd w:val="clear" w:color="auto" w:fill="EEECE1" w:themeFill="background2"/>
            <w:vAlign w:val="center"/>
          </w:tcPr>
          <w:p w14:paraId="09E56143" w14:textId="525BA5B3" w:rsidR="008661F1" w:rsidRPr="003E626E" w:rsidRDefault="008661F1"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 </w:t>
            </w:r>
            <w:r>
              <w:rPr>
                <w:rFonts w:cs="Calibri"/>
                <w:sz w:val="20"/>
              </w:rPr>
              <w:t>eur</w:t>
            </w:r>
            <w:r w:rsidR="00D377E4">
              <w:rPr>
                <w:rFonts w:cs="Calibri"/>
                <w:sz w:val="20"/>
              </w:rPr>
              <w:t>ách</w:t>
            </w:r>
            <w:r w:rsidRPr="003E626E">
              <w:rPr>
                <w:rFonts w:cs="Calibri"/>
                <w:sz w:val="20"/>
              </w:rPr>
              <w:t xml:space="preserve"> bez DPH</w:t>
            </w:r>
          </w:p>
        </w:tc>
        <w:tc>
          <w:tcPr>
            <w:tcW w:w="1112" w:type="dxa"/>
            <w:shd w:val="clear" w:color="auto" w:fill="DBE5F1" w:themeFill="accent1" w:themeFillTint="33"/>
            <w:vAlign w:val="center"/>
          </w:tcPr>
          <w:p w14:paraId="3FD10E26" w14:textId="77777777" w:rsidR="008661F1" w:rsidRPr="003E626E" w:rsidRDefault="008661F1" w:rsidP="00DC1AE9">
            <w:pPr>
              <w:autoSpaceDE w:val="0"/>
              <w:autoSpaceDN w:val="0"/>
              <w:adjustRightInd w:val="0"/>
              <w:spacing w:line="276" w:lineRule="auto"/>
              <w:jc w:val="center"/>
              <w:rPr>
                <w:rFonts w:cs="Calibri"/>
                <w:sz w:val="20"/>
              </w:rPr>
            </w:pPr>
            <w:r w:rsidRPr="003E626E">
              <w:rPr>
                <w:rFonts w:cs="Calibri"/>
                <w:sz w:val="20"/>
              </w:rPr>
              <w:t>Počet osobodní</w:t>
            </w:r>
          </w:p>
        </w:tc>
        <w:tc>
          <w:tcPr>
            <w:tcW w:w="1179" w:type="dxa"/>
            <w:shd w:val="clear" w:color="auto" w:fill="DBE5F1" w:themeFill="accent1" w:themeFillTint="33"/>
            <w:vAlign w:val="center"/>
          </w:tcPr>
          <w:p w14:paraId="13FB7FC4" w14:textId="035CC7CD" w:rsidR="008661F1" w:rsidRPr="003E626E" w:rsidRDefault="00A45C37" w:rsidP="00DC1AE9">
            <w:pPr>
              <w:autoSpaceDE w:val="0"/>
              <w:autoSpaceDN w:val="0"/>
              <w:adjustRightInd w:val="0"/>
              <w:jc w:val="center"/>
              <w:rPr>
                <w:rFonts w:cs="Calibri"/>
                <w:sz w:val="20"/>
              </w:rPr>
            </w:pPr>
            <w:r>
              <w:rPr>
                <w:rFonts w:cs="Calibri"/>
                <w:sz w:val="20"/>
              </w:rPr>
              <w:t>Jednotková c</w:t>
            </w:r>
            <w:r w:rsidRPr="003E626E">
              <w:rPr>
                <w:rFonts w:cs="Calibri"/>
                <w:sz w:val="20"/>
              </w:rPr>
              <w:t xml:space="preserve">ena za </w:t>
            </w:r>
            <w:r>
              <w:rPr>
                <w:rFonts w:cs="Calibri"/>
                <w:sz w:val="20"/>
              </w:rPr>
              <w:t>jeden</w:t>
            </w:r>
            <w:r w:rsidRPr="003E626E">
              <w:rPr>
                <w:rFonts w:cs="Calibri"/>
                <w:sz w:val="20"/>
              </w:rPr>
              <w:t xml:space="preserve"> osobodeň v </w:t>
            </w:r>
            <w:r>
              <w:rPr>
                <w:rFonts w:cs="Calibri"/>
                <w:sz w:val="20"/>
              </w:rPr>
              <w:t>eur</w:t>
            </w:r>
            <w:r w:rsidR="004F3E59">
              <w:rPr>
                <w:rFonts w:cs="Calibri"/>
                <w:sz w:val="20"/>
              </w:rPr>
              <w:t>ách</w:t>
            </w:r>
            <w:r w:rsidRPr="003E626E">
              <w:rPr>
                <w:rFonts w:cs="Calibri"/>
                <w:sz w:val="20"/>
              </w:rPr>
              <w:t xml:space="preserve"> bez DPH</w:t>
            </w:r>
            <w:r w:rsidR="008661F1" w:rsidRPr="003E626E">
              <w:rPr>
                <w:rFonts w:cs="Calibri"/>
                <w:sz w:val="20"/>
              </w:rPr>
              <w:t xml:space="preserve"> </w:t>
            </w:r>
          </w:p>
        </w:tc>
        <w:tc>
          <w:tcPr>
            <w:tcW w:w="1253" w:type="dxa"/>
            <w:shd w:val="clear" w:color="auto" w:fill="DBE5F1" w:themeFill="accent1" w:themeFillTint="33"/>
            <w:vAlign w:val="center"/>
          </w:tcPr>
          <w:p w14:paraId="32613DFF" w14:textId="42A9F029" w:rsidR="008661F1" w:rsidRPr="003E626E" w:rsidRDefault="00A45C37" w:rsidP="00DC1AE9">
            <w:pPr>
              <w:autoSpaceDE w:val="0"/>
              <w:autoSpaceDN w:val="0"/>
              <w:adjustRightInd w:val="0"/>
              <w:jc w:val="center"/>
              <w:rPr>
                <w:rFonts w:cs="Calibri"/>
                <w:sz w:val="20"/>
              </w:rPr>
            </w:pPr>
            <w:r>
              <w:rPr>
                <w:rFonts w:cs="Calibri"/>
                <w:sz w:val="20"/>
              </w:rPr>
              <w:t>Celková cena za položku</w:t>
            </w:r>
            <w:r w:rsidRPr="003E626E">
              <w:rPr>
                <w:rFonts w:cs="Calibri"/>
                <w:sz w:val="20"/>
              </w:rPr>
              <w:t xml:space="preserve"> v</w:t>
            </w:r>
            <w:r w:rsidR="00D377E4">
              <w:rPr>
                <w:rFonts w:cs="Calibri"/>
                <w:sz w:val="20"/>
              </w:rPr>
              <w:t> </w:t>
            </w:r>
            <w:r>
              <w:rPr>
                <w:rFonts w:cs="Calibri"/>
                <w:sz w:val="20"/>
              </w:rPr>
              <w:t>eur</w:t>
            </w:r>
            <w:r w:rsidR="004F3E59">
              <w:rPr>
                <w:rFonts w:cs="Calibri"/>
                <w:sz w:val="20"/>
              </w:rPr>
              <w:t>ách</w:t>
            </w:r>
            <w:r w:rsidR="00D377E4">
              <w:rPr>
                <w:rFonts w:cs="Calibri"/>
                <w:sz w:val="20"/>
              </w:rPr>
              <w:t xml:space="preserve"> </w:t>
            </w:r>
            <w:r w:rsidRPr="003E626E">
              <w:rPr>
                <w:rFonts w:cs="Calibri"/>
                <w:sz w:val="20"/>
              </w:rPr>
              <w:t>bez DPH</w:t>
            </w:r>
          </w:p>
        </w:tc>
      </w:tr>
      <w:tr w:rsidR="008661F1" w:rsidRPr="003E626E" w14:paraId="11693035" w14:textId="77777777" w:rsidTr="00720733">
        <w:trPr>
          <w:trHeight w:val="473"/>
          <w:jc w:val="center"/>
        </w:trPr>
        <w:tc>
          <w:tcPr>
            <w:tcW w:w="567" w:type="dxa"/>
            <w:vAlign w:val="center"/>
          </w:tcPr>
          <w:p w14:paraId="35AD1D7B" w14:textId="43F38E4B" w:rsidR="008661F1" w:rsidRPr="003E626E" w:rsidRDefault="00A45C37" w:rsidP="00720733">
            <w:pPr>
              <w:autoSpaceDE w:val="0"/>
              <w:autoSpaceDN w:val="0"/>
              <w:adjustRightInd w:val="0"/>
              <w:spacing w:after="120"/>
              <w:jc w:val="center"/>
              <w:rPr>
                <w:rFonts w:cs="Calibri"/>
                <w:sz w:val="20"/>
              </w:rPr>
            </w:pPr>
            <w:r>
              <w:rPr>
                <w:rFonts w:cs="Calibri"/>
                <w:sz w:val="20"/>
              </w:rPr>
              <w:t>1</w:t>
            </w:r>
          </w:p>
        </w:tc>
        <w:tc>
          <w:tcPr>
            <w:tcW w:w="2203" w:type="dxa"/>
          </w:tcPr>
          <w:p w14:paraId="6C23125A" w14:textId="265C1562"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1 – Senior projektový manažér</w:t>
            </w:r>
          </w:p>
        </w:tc>
        <w:tc>
          <w:tcPr>
            <w:tcW w:w="1179" w:type="dxa"/>
          </w:tcPr>
          <w:p w14:paraId="1883FE82"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1AC785CA"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73645193"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6A9A6145"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3F92916C"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74E1B1A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67E810D3" w14:textId="77777777" w:rsidTr="00720733">
        <w:trPr>
          <w:trHeight w:val="473"/>
          <w:jc w:val="center"/>
        </w:trPr>
        <w:tc>
          <w:tcPr>
            <w:tcW w:w="567" w:type="dxa"/>
            <w:vAlign w:val="center"/>
          </w:tcPr>
          <w:p w14:paraId="2CD9BD83" w14:textId="71A6BA32" w:rsidR="008661F1" w:rsidRPr="003E626E" w:rsidRDefault="00A45C37" w:rsidP="00720733">
            <w:pPr>
              <w:autoSpaceDE w:val="0"/>
              <w:autoSpaceDN w:val="0"/>
              <w:adjustRightInd w:val="0"/>
              <w:spacing w:after="120"/>
              <w:jc w:val="center"/>
              <w:rPr>
                <w:rFonts w:cs="Calibri"/>
                <w:sz w:val="20"/>
              </w:rPr>
            </w:pPr>
            <w:r>
              <w:rPr>
                <w:rFonts w:cs="Calibri"/>
                <w:sz w:val="20"/>
              </w:rPr>
              <w:t>2</w:t>
            </w:r>
          </w:p>
        </w:tc>
        <w:tc>
          <w:tcPr>
            <w:tcW w:w="2203" w:type="dxa"/>
          </w:tcPr>
          <w:p w14:paraId="0B6B2152" w14:textId="4D50B918"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2 – Senior procesný analytik</w:t>
            </w:r>
          </w:p>
        </w:tc>
        <w:tc>
          <w:tcPr>
            <w:tcW w:w="1179" w:type="dxa"/>
          </w:tcPr>
          <w:p w14:paraId="27EA05E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7F06054"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3BAC5D5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E84CE5B"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7ED626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8E5187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5E606CD0" w14:textId="77777777" w:rsidTr="00720733">
        <w:trPr>
          <w:trHeight w:val="487"/>
          <w:jc w:val="center"/>
        </w:trPr>
        <w:tc>
          <w:tcPr>
            <w:tcW w:w="567" w:type="dxa"/>
            <w:vAlign w:val="center"/>
          </w:tcPr>
          <w:p w14:paraId="42B5E11E" w14:textId="017254CA" w:rsidR="008661F1" w:rsidRPr="003E626E" w:rsidRDefault="00A45C37" w:rsidP="00720733">
            <w:pPr>
              <w:autoSpaceDE w:val="0"/>
              <w:autoSpaceDN w:val="0"/>
              <w:adjustRightInd w:val="0"/>
              <w:jc w:val="center"/>
              <w:rPr>
                <w:rFonts w:cs="Calibri"/>
                <w:sz w:val="20"/>
              </w:rPr>
            </w:pPr>
            <w:r>
              <w:rPr>
                <w:rFonts w:cs="Calibri"/>
                <w:sz w:val="20"/>
              </w:rPr>
              <w:t>3</w:t>
            </w:r>
          </w:p>
        </w:tc>
        <w:tc>
          <w:tcPr>
            <w:tcW w:w="2203" w:type="dxa"/>
          </w:tcPr>
          <w:p w14:paraId="4CDA6411" w14:textId="384824BB" w:rsidR="008661F1" w:rsidRPr="003E626E" w:rsidRDefault="008661F1" w:rsidP="00DC1AE9">
            <w:pPr>
              <w:autoSpaceDE w:val="0"/>
              <w:autoSpaceDN w:val="0"/>
              <w:adjustRightInd w:val="0"/>
              <w:rPr>
                <w:rFonts w:cs="Calibri"/>
                <w:sz w:val="20"/>
              </w:rPr>
            </w:pPr>
            <w:r w:rsidRPr="003E626E">
              <w:rPr>
                <w:rFonts w:cs="Calibri"/>
                <w:sz w:val="20"/>
              </w:rPr>
              <w:t>Kľúčový expert č. 3 – Senior manažér pre stratégiu a plánovanie</w:t>
            </w:r>
          </w:p>
        </w:tc>
        <w:tc>
          <w:tcPr>
            <w:tcW w:w="1179" w:type="dxa"/>
          </w:tcPr>
          <w:p w14:paraId="713DABDA"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5F6B59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A060C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57ACA73A"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1598311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0AA10599"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7BF5202" w14:textId="77777777" w:rsidTr="00720733">
        <w:trPr>
          <w:trHeight w:val="487"/>
          <w:jc w:val="center"/>
        </w:trPr>
        <w:tc>
          <w:tcPr>
            <w:tcW w:w="567" w:type="dxa"/>
            <w:vAlign w:val="center"/>
          </w:tcPr>
          <w:p w14:paraId="07E72290" w14:textId="1A2B8627" w:rsidR="008661F1" w:rsidRPr="003E626E" w:rsidRDefault="00A45C37" w:rsidP="00720733">
            <w:pPr>
              <w:autoSpaceDE w:val="0"/>
              <w:autoSpaceDN w:val="0"/>
              <w:adjustRightInd w:val="0"/>
              <w:spacing w:after="120"/>
              <w:jc w:val="center"/>
              <w:rPr>
                <w:rFonts w:cs="Calibri"/>
                <w:sz w:val="20"/>
              </w:rPr>
            </w:pPr>
            <w:r>
              <w:rPr>
                <w:rFonts w:cs="Calibri"/>
                <w:sz w:val="20"/>
              </w:rPr>
              <w:lastRenderedPageBreak/>
              <w:t>4</w:t>
            </w:r>
          </w:p>
        </w:tc>
        <w:tc>
          <w:tcPr>
            <w:tcW w:w="2203" w:type="dxa"/>
          </w:tcPr>
          <w:p w14:paraId="343B442D" w14:textId="568A04CD" w:rsidR="008661F1" w:rsidRPr="003E626E" w:rsidRDefault="008661F1" w:rsidP="00DC1AE9">
            <w:pPr>
              <w:autoSpaceDE w:val="0"/>
              <w:autoSpaceDN w:val="0"/>
              <w:adjustRightInd w:val="0"/>
              <w:spacing w:after="120"/>
              <w:rPr>
                <w:rFonts w:cs="Calibri"/>
                <w:sz w:val="20"/>
              </w:rPr>
            </w:pPr>
            <w:r w:rsidRPr="003E626E">
              <w:rPr>
                <w:rFonts w:cs="Calibri"/>
                <w:sz w:val="20"/>
              </w:rPr>
              <w:t>Kľúčový expert č. 4 – Senior produktový manažér</w:t>
            </w:r>
          </w:p>
        </w:tc>
        <w:tc>
          <w:tcPr>
            <w:tcW w:w="1179" w:type="dxa"/>
          </w:tcPr>
          <w:p w14:paraId="60B3394E"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56AA3FB3"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5C5A921D"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19A44571"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4E08D0E6"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4342E105"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3348A2E6" w14:textId="77777777" w:rsidTr="00720733">
        <w:trPr>
          <w:trHeight w:val="487"/>
          <w:jc w:val="center"/>
        </w:trPr>
        <w:tc>
          <w:tcPr>
            <w:tcW w:w="567" w:type="dxa"/>
            <w:vAlign w:val="center"/>
          </w:tcPr>
          <w:p w14:paraId="45438277" w14:textId="12C64590" w:rsidR="008661F1" w:rsidRPr="003E626E" w:rsidRDefault="00A45C37" w:rsidP="00720733">
            <w:pPr>
              <w:autoSpaceDE w:val="0"/>
              <w:autoSpaceDN w:val="0"/>
              <w:adjustRightInd w:val="0"/>
              <w:jc w:val="center"/>
              <w:rPr>
                <w:rFonts w:cs="Calibri"/>
                <w:sz w:val="20"/>
              </w:rPr>
            </w:pPr>
            <w:r>
              <w:rPr>
                <w:rFonts w:cs="Calibri"/>
                <w:sz w:val="20"/>
              </w:rPr>
              <w:t>5</w:t>
            </w:r>
          </w:p>
        </w:tc>
        <w:tc>
          <w:tcPr>
            <w:tcW w:w="2203" w:type="dxa"/>
          </w:tcPr>
          <w:p w14:paraId="01BA04BA" w14:textId="4925ABFA" w:rsidR="008661F1" w:rsidRPr="003E626E" w:rsidRDefault="008661F1" w:rsidP="00DC1AE9">
            <w:pPr>
              <w:autoSpaceDE w:val="0"/>
              <w:autoSpaceDN w:val="0"/>
              <w:adjustRightInd w:val="0"/>
              <w:rPr>
                <w:rFonts w:cs="Calibri"/>
                <w:sz w:val="20"/>
              </w:rPr>
            </w:pPr>
            <w:r w:rsidRPr="003E626E">
              <w:rPr>
                <w:rFonts w:cs="Calibri"/>
                <w:sz w:val="20"/>
              </w:rPr>
              <w:t>Kľúčový expert č. 5 – Senior expert pre ľudské zdroje a organizáciu</w:t>
            </w:r>
          </w:p>
        </w:tc>
        <w:tc>
          <w:tcPr>
            <w:tcW w:w="1179" w:type="dxa"/>
          </w:tcPr>
          <w:p w14:paraId="5853F98F"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2899C050"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2D7393F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4600D2A2"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89D7183"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B186E34"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40D2B411" w14:textId="77777777" w:rsidTr="00720733">
        <w:trPr>
          <w:trHeight w:val="487"/>
          <w:jc w:val="center"/>
        </w:trPr>
        <w:tc>
          <w:tcPr>
            <w:tcW w:w="567" w:type="dxa"/>
            <w:vAlign w:val="center"/>
          </w:tcPr>
          <w:p w14:paraId="3C57D01F" w14:textId="5B67578D" w:rsidR="008661F1" w:rsidRPr="003E626E" w:rsidRDefault="00A45C37" w:rsidP="00720733">
            <w:pPr>
              <w:autoSpaceDE w:val="0"/>
              <w:autoSpaceDN w:val="0"/>
              <w:adjustRightInd w:val="0"/>
              <w:jc w:val="center"/>
              <w:rPr>
                <w:rFonts w:cs="Calibri"/>
                <w:sz w:val="20"/>
              </w:rPr>
            </w:pPr>
            <w:r>
              <w:rPr>
                <w:rFonts w:cs="Calibri"/>
                <w:sz w:val="20"/>
              </w:rPr>
              <w:t>6</w:t>
            </w:r>
          </w:p>
        </w:tc>
        <w:tc>
          <w:tcPr>
            <w:tcW w:w="2203" w:type="dxa"/>
          </w:tcPr>
          <w:p w14:paraId="049E1B83" w14:textId="49F0F79B" w:rsidR="008661F1" w:rsidRPr="003E626E" w:rsidRDefault="008661F1" w:rsidP="00DC1AE9">
            <w:pPr>
              <w:autoSpaceDE w:val="0"/>
              <w:autoSpaceDN w:val="0"/>
              <w:adjustRightInd w:val="0"/>
              <w:rPr>
                <w:rFonts w:cs="Calibri"/>
                <w:sz w:val="20"/>
              </w:rPr>
            </w:pPr>
            <w:r w:rsidRPr="003E626E">
              <w:rPr>
                <w:rFonts w:cs="Calibri"/>
                <w:sz w:val="20"/>
              </w:rPr>
              <w:t>Kľúčový expert č. 6 – Senior manažér pre komunikáciu</w:t>
            </w:r>
          </w:p>
        </w:tc>
        <w:tc>
          <w:tcPr>
            <w:tcW w:w="1179" w:type="dxa"/>
          </w:tcPr>
          <w:p w14:paraId="40922EC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43197F5B"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44379196"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22D904EE"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7A9EE557"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3CD1345D"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2FE822CF" w14:textId="77777777" w:rsidTr="00720733">
        <w:trPr>
          <w:trHeight w:val="230"/>
          <w:jc w:val="center"/>
        </w:trPr>
        <w:tc>
          <w:tcPr>
            <w:tcW w:w="567" w:type="dxa"/>
            <w:vAlign w:val="center"/>
          </w:tcPr>
          <w:p w14:paraId="6FA2A049" w14:textId="2696A131" w:rsidR="008661F1" w:rsidRPr="003E626E" w:rsidRDefault="00A45C37" w:rsidP="00720733">
            <w:pPr>
              <w:autoSpaceDE w:val="0"/>
              <w:autoSpaceDN w:val="0"/>
              <w:adjustRightInd w:val="0"/>
              <w:spacing w:after="120"/>
              <w:jc w:val="center"/>
              <w:rPr>
                <w:rFonts w:cs="Calibri"/>
                <w:sz w:val="20"/>
              </w:rPr>
            </w:pPr>
            <w:r>
              <w:rPr>
                <w:rFonts w:cs="Calibri"/>
                <w:sz w:val="20"/>
              </w:rPr>
              <w:t>7</w:t>
            </w:r>
          </w:p>
        </w:tc>
        <w:tc>
          <w:tcPr>
            <w:tcW w:w="2203" w:type="dxa"/>
          </w:tcPr>
          <w:p w14:paraId="6E52D9AC" w14:textId="0FD814CC" w:rsidR="008661F1" w:rsidRPr="003E626E" w:rsidRDefault="008661F1" w:rsidP="00DC1AE9">
            <w:pPr>
              <w:autoSpaceDE w:val="0"/>
              <w:autoSpaceDN w:val="0"/>
              <w:adjustRightInd w:val="0"/>
              <w:spacing w:after="120"/>
              <w:rPr>
                <w:rFonts w:cs="Calibri"/>
                <w:sz w:val="20"/>
              </w:rPr>
            </w:pPr>
            <w:r w:rsidRPr="003E626E">
              <w:rPr>
                <w:rFonts w:cs="Calibri"/>
                <w:sz w:val="20"/>
              </w:rPr>
              <w:t>Ostatní experti</w:t>
            </w:r>
          </w:p>
        </w:tc>
        <w:tc>
          <w:tcPr>
            <w:tcW w:w="1179" w:type="dxa"/>
          </w:tcPr>
          <w:p w14:paraId="7B759218"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79" w:type="dxa"/>
          </w:tcPr>
          <w:p w14:paraId="6872913C" w14:textId="77777777" w:rsidR="008661F1" w:rsidRPr="003E626E" w:rsidRDefault="008661F1" w:rsidP="00DC1AE9">
            <w:pPr>
              <w:autoSpaceDE w:val="0"/>
              <w:autoSpaceDN w:val="0"/>
              <w:adjustRightInd w:val="0"/>
              <w:spacing w:after="120" w:line="276" w:lineRule="auto"/>
              <w:jc w:val="both"/>
              <w:rPr>
                <w:rFonts w:cs="Calibri"/>
                <w:sz w:val="20"/>
              </w:rPr>
            </w:pPr>
            <w:r w:rsidRPr="00646578">
              <w:rPr>
                <w:rFonts w:ascii="Cambria" w:eastAsia="Calibri" w:hAnsi="Cambria" w:cs="Calibri"/>
                <w:bCs/>
                <w:i/>
                <w:iCs/>
                <w:sz w:val="18"/>
                <w:szCs w:val="18"/>
                <w:highlight w:val="yellow"/>
              </w:rPr>
              <w:t>&lt;vyplní uchádzač&gt;</w:t>
            </w:r>
          </w:p>
        </w:tc>
        <w:tc>
          <w:tcPr>
            <w:tcW w:w="1246" w:type="dxa"/>
          </w:tcPr>
          <w:p w14:paraId="0E3AA801" w14:textId="77777777" w:rsidR="008661F1" w:rsidRPr="003E626E" w:rsidRDefault="008661F1" w:rsidP="00DC1AE9">
            <w:pPr>
              <w:autoSpaceDE w:val="0"/>
              <w:autoSpaceDN w:val="0"/>
              <w:adjustRightInd w:val="0"/>
              <w:jc w:val="both"/>
              <w:rPr>
                <w:rFonts w:cs="Calibri"/>
                <w:sz w:val="20"/>
              </w:rPr>
            </w:pPr>
            <w:r w:rsidRPr="00646578">
              <w:rPr>
                <w:rFonts w:ascii="Cambria" w:eastAsia="Calibri" w:hAnsi="Cambria" w:cs="Calibri"/>
                <w:bCs/>
                <w:i/>
                <w:iCs/>
                <w:sz w:val="18"/>
                <w:szCs w:val="18"/>
                <w:highlight w:val="yellow"/>
              </w:rPr>
              <w:t>&lt;vyplní uchádzač&gt;</w:t>
            </w:r>
          </w:p>
        </w:tc>
        <w:tc>
          <w:tcPr>
            <w:tcW w:w="1112" w:type="dxa"/>
          </w:tcPr>
          <w:p w14:paraId="7B4BF5D7" w14:textId="77777777" w:rsidR="008661F1" w:rsidRPr="003E626E" w:rsidRDefault="008661F1" w:rsidP="00DC1AE9">
            <w:pPr>
              <w:autoSpaceDE w:val="0"/>
              <w:autoSpaceDN w:val="0"/>
              <w:adjustRightInd w:val="0"/>
              <w:spacing w:after="120" w:line="276" w:lineRule="auto"/>
              <w:jc w:val="both"/>
              <w:rPr>
                <w:rFonts w:cs="Calibri"/>
                <w:sz w:val="20"/>
              </w:rPr>
            </w:pPr>
            <w:r w:rsidRPr="000C5C61">
              <w:rPr>
                <w:rFonts w:ascii="Cambria" w:eastAsia="Calibri" w:hAnsi="Cambria" w:cs="Calibri"/>
                <w:bCs/>
                <w:i/>
                <w:iCs/>
                <w:sz w:val="18"/>
                <w:szCs w:val="18"/>
                <w:highlight w:val="yellow"/>
              </w:rPr>
              <w:t>&lt;vyplní uchádzač&gt;</w:t>
            </w:r>
          </w:p>
        </w:tc>
        <w:tc>
          <w:tcPr>
            <w:tcW w:w="1179" w:type="dxa"/>
          </w:tcPr>
          <w:p w14:paraId="2C23444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c>
          <w:tcPr>
            <w:tcW w:w="1253" w:type="dxa"/>
          </w:tcPr>
          <w:p w14:paraId="5FFE0A90" w14:textId="77777777" w:rsidR="008661F1" w:rsidRPr="003E626E" w:rsidRDefault="008661F1" w:rsidP="00DC1AE9">
            <w:pPr>
              <w:autoSpaceDE w:val="0"/>
              <w:autoSpaceDN w:val="0"/>
              <w:adjustRightInd w:val="0"/>
              <w:jc w:val="both"/>
              <w:rPr>
                <w:rFonts w:cs="Calibri"/>
                <w:sz w:val="20"/>
              </w:rPr>
            </w:pPr>
            <w:r w:rsidRPr="000C5C61">
              <w:rPr>
                <w:rFonts w:ascii="Cambria" w:eastAsia="Calibri" w:hAnsi="Cambria" w:cs="Calibri"/>
                <w:bCs/>
                <w:i/>
                <w:iCs/>
                <w:sz w:val="18"/>
                <w:szCs w:val="18"/>
                <w:highlight w:val="yellow"/>
              </w:rPr>
              <w:t>&lt;vyplní uchádzač&gt;</w:t>
            </w:r>
          </w:p>
        </w:tc>
      </w:tr>
      <w:tr w:rsidR="008661F1" w:rsidRPr="003E626E" w14:paraId="7CED7ED3" w14:textId="77777777" w:rsidTr="00720733">
        <w:trPr>
          <w:trHeight w:val="243"/>
          <w:jc w:val="center"/>
        </w:trPr>
        <w:tc>
          <w:tcPr>
            <w:tcW w:w="567" w:type="dxa"/>
            <w:shd w:val="clear" w:color="auto" w:fill="EEECE1" w:themeFill="background2"/>
            <w:vAlign w:val="center"/>
          </w:tcPr>
          <w:p w14:paraId="1647A699" w14:textId="7BB2923D" w:rsidR="008661F1" w:rsidRPr="003E626E" w:rsidRDefault="00A45C37" w:rsidP="00720733">
            <w:pPr>
              <w:autoSpaceDE w:val="0"/>
              <w:autoSpaceDN w:val="0"/>
              <w:adjustRightInd w:val="0"/>
              <w:spacing w:after="120" w:line="276" w:lineRule="auto"/>
              <w:jc w:val="center"/>
              <w:rPr>
                <w:rFonts w:cs="Calibri"/>
                <w:b/>
                <w:bCs/>
                <w:sz w:val="20"/>
              </w:rPr>
            </w:pPr>
            <w:r>
              <w:rPr>
                <w:rFonts w:cs="Calibri"/>
                <w:b/>
                <w:bCs/>
                <w:sz w:val="20"/>
              </w:rPr>
              <w:t>8</w:t>
            </w:r>
          </w:p>
        </w:tc>
        <w:tc>
          <w:tcPr>
            <w:tcW w:w="2203" w:type="dxa"/>
            <w:shd w:val="clear" w:color="auto" w:fill="EEECE1" w:themeFill="background2"/>
          </w:tcPr>
          <w:p w14:paraId="778C39A2" w14:textId="4CEC09FA" w:rsidR="008661F1" w:rsidRPr="003E626E" w:rsidRDefault="008661F1" w:rsidP="00DC1AE9">
            <w:pPr>
              <w:autoSpaceDE w:val="0"/>
              <w:autoSpaceDN w:val="0"/>
              <w:adjustRightInd w:val="0"/>
              <w:spacing w:after="120" w:line="276" w:lineRule="auto"/>
              <w:jc w:val="both"/>
              <w:rPr>
                <w:rFonts w:cs="Calibri"/>
                <w:b/>
                <w:bCs/>
                <w:sz w:val="20"/>
              </w:rPr>
            </w:pPr>
            <w:r w:rsidRPr="003E626E">
              <w:rPr>
                <w:rFonts w:cs="Calibri"/>
                <w:b/>
                <w:bCs/>
                <w:sz w:val="20"/>
              </w:rPr>
              <w:t>Spolu</w:t>
            </w:r>
          </w:p>
        </w:tc>
        <w:tc>
          <w:tcPr>
            <w:tcW w:w="1179" w:type="dxa"/>
            <w:shd w:val="clear" w:color="auto" w:fill="EEECE1" w:themeFill="background2"/>
          </w:tcPr>
          <w:p w14:paraId="598C0545"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EEECE1" w:themeFill="background2"/>
          </w:tcPr>
          <w:p w14:paraId="6BB30700" w14:textId="184EE7D4" w:rsidR="008661F1" w:rsidRPr="00B27DA6" w:rsidRDefault="00A45C37" w:rsidP="00DC1AE9">
            <w:pPr>
              <w:autoSpaceDE w:val="0"/>
              <w:autoSpaceDN w:val="0"/>
              <w:adjustRightInd w:val="0"/>
              <w:spacing w:after="120" w:line="276" w:lineRule="auto"/>
              <w:jc w:val="center"/>
              <w:rPr>
                <w:rFonts w:cs="Calibri"/>
                <w:sz w:val="20"/>
              </w:rPr>
            </w:pPr>
            <w:r>
              <w:rPr>
                <w:rFonts w:cs="Calibri"/>
                <w:sz w:val="20"/>
              </w:rPr>
              <w:t>---</w:t>
            </w:r>
          </w:p>
        </w:tc>
        <w:tc>
          <w:tcPr>
            <w:tcW w:w="1246" w:type="dxa"/>
            <w:shd w:val="clear" w:color="auto" w:fill="EEECE1" w:themeFill="background2"/>
          </w:tcPr>
          <w:p w14:paraId="4E206A29"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c>
          <w:tcPr>
            <w:tcW w:w="1112" w:type="dxa"/>
            <w:shd w:val="clear" w:color="auto" w:fill="DBE5F1" w:themeFill="accent1" w:themeFillTint="33"/>
          </w:tcPr>
          <w:p w14:paraId="4C9574BF" w14:textId="77777777" w:rsidR="008661F1" w:rsidRPr="003E626E" w:rsidRDefault="008661F1" w:rsidP="00DC1AE9">
            <w:pPr>
              <w:autoSpaceDE w:val="0"/>
              <w:autoSpaceDN w:val="0"/>
              <w:adjustRightInd w:val="0"/>
              <w:spacing w:after="120" w:line="276" w:lineRule="auto"/>
              <w:jc w:val="center"/>
              <w:rPr>
                <w:rFonts w:cs="Calibri"/>
                <w:b/>
                <w:bCs/>
                <w:sz w:val="20"/>
              </w:rPr>
            </w:pPr>
            <w:r w:rsidRPr="00AD6B19">
              <w:rPr>
                <w:rFonts w:ascii="Cambria" w:eastAsia="Calibri" w:hAnsi="Cambria" w:cs="Calibri"/>
                <w:bCs/>
                <w:i/>
                <w:iCs/>
                <w:sz w:val="18"/>
                <w:szCs w:val="18"/>
                <w:highlight w:val="yellow"/>
              </w:rPr>
              <w:t>&lt;vyplní uchádzač&gt;</w:t>
            </w:r>
          </w:p>
        </w:tc>
        <w:tc>
          <w:tcPr>
            <w:tcW w:w="1179" w:type="dxa"/>
            <w:shd w:val="clear" w:color="auto" w:fill="DBE5F1" w:themeFill="accent1" w:themeFillTint="33"/>
          </w:tcPr>
          <w:p w14:paraId="1CAC92AA" w14:textId="2847B318" w:rsidR="008661F1" w:rsidRPr="00B27DA6" w:rsidRDefault="00A45C37" w:rsidP="00DC1AE9">
            <w:pPr>
              <w:autoSpaceDE w:val="0"/>
              <w:autoSpaceDN w:val="0"/>
              <w:adjustRightInd w:val="0"/>
              <w:jc w:val="center"/>
              <w:rPr>
                <w:rFonts w:cs="Calibri"/>
                <w:sz w:val="20"/>
              </w:rPr>
            </w:pPr>
            <w:r>
              <w:rPr>
                <w:rFonts w:cs="Calibri"/>
                <w:sz w:val="20"/>
              </w:rPr>
              <w:t>---</w:t>
            </w:r>
          </w:p>
        </w:tc>
        <w:tc>
          <w:tcPr>
            <w:tcW w:w="1253" w:type="dxa"/>
            <w:shd w:val="clear" w:color="auto" w:fill="DBE5F1" w:themeFill="accent1" w:themeFillTint="33"/>
          </w:tcPr>
          <w:p w14:paraId="23833DFB" w14:textId="77777777" w:rsidR="008661F1" w:rsidRPr="003E626E" w:rsidRDefault="008661F1" w:rsidP="00DC1AE9">
            <w:pPr>
              <w:autoSpaceDE w:val="0"/>
              <w:autoSpaceDN w:val="0"/>
              <w:adjustRightInd w:val="0"/>
              <w:jc w:val="center"/>
              <w:rPr>
                <w:rFonts w:cs="Calibri"/>
                <w:b/>
                <w:bCs/>
                <w:sz w:val="20"/>
              </w:rPr>
            </w:pPr>
            <w:r w:rsidRPr="00AD6B19">
              <w:rPr>
                <w:rFonts w:ascii="Cambria" w:eastAsia="Calibri" w:hAnsi="Cambria" w:cs="Calibri"/>
                <w:bCs/>
                <w:i/>
                <w:iCs/>
                <w:sz w:val="18"/>
                <w:szCs w:val="18"/>
                <w:highlight w:val="yellow"/>
              </w:rPr>
              <w:t>&lt;vyplní uchádzač&gt;</w:t>
            </w:r>
          </w:p>
        </w:tc>
      </w:tr>
    </w:tbl>
    <w:p w14:paraId="0A8C8A91" w14:textId="77777777" w:rsidR="007F44BE" w:rsidRPr="00AD6B19" w:rsidRDefault="007F44BE" w:rsidP="00AD6B19">
      <w:pPr>
        <w:tabs>
          <w:tab w:val="left" w:pos="2520"/>
        </w:tabs>
        <w:ind w:right="-45"/>
        <w:jc w:val="both"/>
        <w:rPr>
          <w:rFonts w:asciiTheme="majorHAnsi" w:hAnsiTheme="majorHAnsi" w:cs="Arial"/>
          <w:b/>
          <w:sz w:val="20"/>
          <w:szCs w:val="20"/>
        </w:rPr>
      </w:pPr>
    </w:p>
    <w:p w14:paraId="2CA75348" w14:textId="6C2B5ED9" w:rsidR="00AD6B19" w:rsidRPr="00AD6B19" w:rsidRDefault="00AD6B19" w:rsidP="00AD6B19">
      <w:pPr>
        <w:tabs>
          <w:tab w:val="left" w:pos="2520"/>
        </w:tabs>
        <w:ind w:right="-45"/>
        <w:jc w:val="both"/>
        <w:rPr>
          <w:rFonts w:asciiTheme="majorHAnsi" w:hAnsiTheme="majorHAnsi" w:cs="Arial"/>
          <w:b/>
          <w:sz w:val="20"/>
          <w:szCs w:val="20"/>
        </w:rPr>
      </w:pPr>
      <w:r w:rsidRPr="00AD6B19">
        <w:rPr>
          <w:rFonts w:asciiTheme="majorHAnsi" w:hAnsiTheme="majorHAnsi" w:cs="Arial"/>
          <w:b/>
          <w:sz w:val="20"/>
          <w:szCs w:val="20"/>
        </w:rPr>
        <w:t xml:space="preserve">Kritérium č. 2: Osobné praktické skúsenosti kľúčových expertov č. 1 až č. </w:t>
      </w:r>
      <w:r w:rsidR="008940D4">
        <w:rPr>
          <w:rFonts w:asciiTheme="majorHAnsi" w:hAnsiTheme="majorHAnsi" w:cs="Arial"/>
          <w:b/>
          <w:sz w:val="20"/>
          <w:szCs w:val="20"/>
        </w:rPr>
        <w:t>6</w:t>
      </w:r>
      <w:r w:rsidRPr="00AD6B19">
        <w:rPr>
          <w:rFonts w:asciiTheme="majorHAnsi" w:hAnsiTheme="majorHAnsi" w:cs="Arial"/>
          <w:b/>
          <w:sz w:val="20"/>
          <w:szCs w:val="20"/>
        </w:rPr>
        <w:t xml:space="preserve"> s ďalšími projektami v zmysle bodu 35.1.2.1 súťažných podkladov podľa pozície za predchádzajúcich 5 rokov od vyhlásenia verejného obstarávania.</w:t>
      </w:r>
    </w:p>
    <w:p w14:paraId="2A32BD36" w14:textId="6D818323" w:rsidR="00AD6B19" w:rsidRDefault="00AD6B19" w:rsidP="00AD6B19">
      <w:pPr>
        <w:spacing w:after="60"/>
        <w:jc w:val="both"/>
        <w:rPr>
          <w:rFonts w:ascii="Cambria" w:hAnsi="Cambria" w:cs="Arial"/>
          <w:iCs/>
          <w:sz w:val="20"/>
          <w:szCs w:val="20"/>
        </w:rPr>
      </w:pPr>
    </w:p>
    <w:p w14:paraId="1C90BE2B" w14:textId="77DC3330" w:rsidR="008940D4" w:rsidRDefault="008940D4" w:rsidP="00AD6B19">
      <w:pPr>
        <w:spacing w:after="60"/>
        <w:jc w:val="both"/>
        <w:rPr>
          <w:rFonts w:ascii="Cambria" w:hAnsi="Cambria" w:cs="Arial"/>
          <w:iCs/>
          <w:sz w:val="20"/>
          <w:szCs w:val="20"/>
        </w:rPr>
      </w:pPr>
    </w:p>
    <w:p w14:paraId="55A4A1C9" w14:textId="77777777" w:rsidR="008940D4" w:rsidRPr="00AD6B19" w:rsidRDefault="008940D4" w:rsidP="00AD6B19">
      <w:pPr>
        <w:spacing w:after="60"/>
        <w:jc w:val="both"/>
        <w:rPr>
          <w:rFonts w:ascii="Cambria" w:hAnsi="Cambria" w:cs="Arial"/>
          <w:iCs/>
          <w:sz w:val="20"/>
          <w:szCs w:val="20"/>
        </w:rPr>
      </w:pPr>
    </w:p>
    <w:p w14:paraId="7650557E" w14:textId="77777777" w:rsidR="00AD6B19" w:rsidRPr="00AD6B19" w:rsidRDefault="00AD6B19" w:rsidP="00AD6B19">
      <w:pPr>
        <w:keepNext/>
        <w:spacing w:line="276" w:lineRule="auto"/>
        <w:jc w:val="both"/>
        <w:outlineLvl w:val="8"/>
        <w:rPr>
          <w:rFonts w:asciiTheme="majorHAnsi" w:hAnsiTheme="majorHAnsi" w:cs="Arial"/>
          <w:bCs/>
          <w:sz w:val="20"/>
          <w:szCs w:val="20"/>
        </w:rPr>
      </w:pPr>
      <w:r w:rsidRPr="00AD6B19">
        <w:rPr>
          <w:rFonts w:asciiTheme="majorHAnsi" w:hAnsiTheme="majorHAnsi" w:cs="Arial"/>
          <w:bCs/>
          <w:i/>
          <w:sz w:val="20"/>
          <w:szCs w:val="20"/>
        </w:rPr>
        <w:t>V ……………….…….., dňa ....................</w:t>
      </w:r>
      <w:r w:rsidRPr="00AD6B19">
        <w:rPr>
          <w:rFonts w:asciiTheme="majorHAnsi" w:hAnsiTheme="majorHAnsi" w:cs="Arial"/>
          <w:bCs/>
          <w:i/>
          <w:sz w:val="20"/>
          <w:szCs w:val="20"/>
        </w:rPr>
        <w:tab/>
      </w:r>
      <w:r w:rsidRPr="00AD6B19">
        <w:rPr>
          <w:rFonts w:asciiTheme="majorHAnsi" w:hAnsiTheme="majorHAnsi" w:cs="Arial"/>
          <w:b/>
          <w:bCs/>
          <w:sz w:val="20"/>
          <w:szCs w:val="20"/>
        </w:rPr>
        <w:tab/>
      </w:r>
      <w:r w:rsidRPr="00AD6B19">
        <w:rPr>
          <w:rFonts w:asciiTheme="majorHAnsi" w:hAnsiTheme="majorHAnsi" w:cs="Arial"/>
          <w:b/>
          <w:bCs/>
          <w:sz w:val="20"/>
          <w:szCs w:val="20"/>
        </w:rPr>
        <w:tab/>
        <w:t xml:space="preserve">         </w:t>
      </w:r>
      <w:r w:rsidRPr="00AD6B19">
        <w:rPr>
          <w:rFonts w:asciiTheme="majorHAnsi" w:hAnsiTheme="majorHAnsi" w:cs="Arial"/>
          <w:bCs/>
          <w:sz w:val="20"/>
          <w:szCs w:val="20"/>
        </w:rPr>
        <w:t>……………………………….......................</w:t>
      </w:r>
    </w:p>
    <w:p w14:paraId="02ECC561" w14:textId="77777777" w:rsidR="00AD6B19" w:rsidRPr="00AD6B19" w:rsidRDefault="00AD6B19" w:rsidP="00AD6B19">
      <w:pPr>
        <w:spacing w:line="276" w:lineRule="auto"/>
        <w:rPr>
          <w:rFonts w:asciiTheme="majorHAnsi" w:hAnsiTheme="majorHAnsi" w:cs="Arial"/>
          <w:sz w:val="20"/>
          <w:szCs w:val="20"/>
        </w:rPr>
      </w:pPr>
      <w:r w:rsidRPr="00AD6B19">
        <w:rPr>
          <w:rFonts w:asciiTheme="majorHAnsi" w:hAnsiTheme="majorHAnsi" w:cs="Arial"/>
          <w:i/>
          <w:sz w:val="20"/>
          <w:szCs w:val="20"/>
        </w:rPr>
        <w:sym w:font="Symbol" w:char="F05B"/>
      </w:r>
      <w:r w:rsidRPr="00AD6B19">
        <w:rPr>
          <w:rFonts w:asciiTheme="majorHAnsi" w:hAnsiTheme="majorHAnsi" w:cs="Arial"/>
          <w:i/>
          <w:sz w:val="20"/>
          <w:szCs w:val="20"/>
        </w:rPr>
        <w:t>uviesť miesto a dátum podpisu</w:t>
      </w:r>
      <w:r w:rsidRPr="00AD6B19">
        <w:rPr>
          <w:rFonts w:asciiTheme="majorHAnsi" w:hAnsiTheme="majorHAnsi" w:cs="Arial"/>
          <w:i/>
          <w:sz w:val="20"/>
          <w:szCs w:val="20"/>
        </w:rPr>
        <w:sym w:font="Symbol" w:char="F05D"/>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tab/>
      </w:r>
      <w:r w:rsidRPr="00AD6B19">
        <w:rPr>
          <w:rFonts w:asciiTheme="majorHAnsi" w:hAnsiTheme="majorHAnsi" w:cs="Arial"/>
          <w:i/>
          <w:sz w:val="20"/>
          <w:szCs w:val="20"/>
        </w:rPr>
        <w:sym w:font="Symbol" w:char="F05B"/>
      </w:r>
      <w:r w:rsidRPr="00AD6B19">
        <w:rPr>
          <w:rFonts w:asciiTheme="majorHAnsi" w:hAnsiTheme="majorHAnsi" w:cs="Arial"/>
          <w:i/>
          <w:sz w:val="20"/>
          <w:szCs w:val="20"/>
        </w:rPr>
        <w:t>vypísať meno, priezvisko a funkciu</w:t>
      </w:r>
    </w:p>
    <w:p w14:paraId="505CBE6E" w14:textId="77777777" w:rsidR="00AD6B19" w:rsidRPr="00AD6B19" w:rsidRDefault="00AD6B19" w:rsidP="00AD6B19">
      <w:pPr>
        <w:spacing w:line="276" w:lineRule="auto"/>
        <w:ind w:left="4963" w:firstLine="709"/>
        <w:jc w:val="both"/>
        <w:rPr>
          <w:rFonts w:asciiTheme="majorHAnsi" w:hAnsiTheme="majorHAnsi" w:cs="Arial"/>
          <w:i/>
          <w:sz w:val="20"/>
          <w:szCs w:val="20"/>
        </w:rPr>
      </w:pPr>
      <w:r w:rsidRPr="00AD6B19">
        <w:rPr>
          <w:rFonts w:asciiTheme="majorHAnsi" w:hAnsiTheme="majorHAnsi" w:cs="Arial"/>
          <w:i/>
          <w:sz w:val="20"/>
          <w:szCs w:val="20"/>
        </w:rPr>
        <w:t>oprávnenej osoby uchádzača</w:t>
      </w:r>
      <w:r w:rsidRPr="00AD6B19">
        <w:rPr>
          <w:rFonts w:asciiTheme="majorHAnsi" w:hAnsiTheme="majorHAnsi" w:cs="Arial"/>
          <w:i/>
          <w:sz w:val="20"/>
          <w:szCs w:val="20"/>
        </w:rPr>
        <w:sym w:font="Symbol" w:char="F05D"/>
      </w:r>
    </w:p>
    <w:p w14:paraId="1102518A"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FEE1DE"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AD6B19" w:rsidRDefault="00AD6B19" w:rsidP="00AD6B19">
      <w:pPr>
        <w:tabs>
          <w:tab w:val="right" w:pos="8364"/>
        </w:tabs>
        <w:autoSpaceDE w:val="0"/>
        <w:autoSpaceDN w:val="0"/>
        <w:adjustRightInd w:val="0"/>
        <w:spacing w:line="276" w:lineRule="auto"/>
        <w:ind w:right="720"/>
        <w:jc w:val="both"/>
        <w:rPr>
          <w:rFonts w:asciiTheme="majorHAnsi" w:hAnsiTheme="majorHAnsi" w:cs="Arial"/>
          <w:i/>
          <w:sz w:val="18"/>
          <w:szCs w:val="18"/>
        </w:rPr>
      </w:pPr>
      <w:r w:rsidRPr="00AD6B19">
        <w:rPr>
          <w:rFonts w:asciiTheme="majorHAnsi" w:hAnsiTheme="majorHAnsi" w:cs="Arial"/>
          <w:i/>
          <w:sz w:val="18"/>
          <w:szCs w:val="18"/>
        </w:rPr>
        <w:t>Poznámka:</w:t>
      </w:r>
    </w:p>
    <w:p w14:paraId="43823F42"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hAnsiTheme="majorHAnsi" w:cs="Arial"/>
          <w:i/>
          <w:noProof w:val="0"/>
          <w:sz w:val="18"/>
          <w:szCs w:val="18"/>
          <w:lang w:eastAsia="en-US"/>
        </w:rPr>
        <w:t>dátum musí byť aktuálny vo vzťahu ku dňu uplynutia lehoty na predkladanie ponúk,</w:t>
      </w:r>
    </w:p>
    <w:p w14:paraId="76C1A8E8" w14:textId="77777777" w:rsidR="00AD6B19" w:rsidRPr="00AD6B19" w:rsidRDefault="00AD6B19" w:rsidP="00AD6B19">
      <w:pPr>
        <w:numPr>
          <w:ilvl w:val="1"/>
          <w:numId w:val="36"/>
        </w:numPr>
        <w:tabs>
          <w:tab w:val="num" w:pos="567"/>
        </w:tabs>
        <w:spacing w:line="276" w:lineRule="auto"/>
        <w:jc w:val="both"/>
        <w:rPr>
          <w:rFonts w:asciiTheme="majorHAnsi" w:hAnsiTheme="majorHAnsi" w:cs="Arial"/>
          <w:i/>
          <w:noProof w:val="0"/>
          <w:sz w:val="18"/>
          <w:szCs w:val="18"/>
          <w:lang w:eastAsia="en-US"/>
        </w:rPr>
      </w:pPr>
      <w:r w:rsidRPr="00AD6B19">
        <w:rPr>
          <w:rFonts w:asciiTheme="majorHAnsi" w:eastAsia="SimSun" w:hAnsiTheme="majorHAnsi" w:cs="Arial"/>
          <w:i/>
          <w:noProof w:val="0"/>
          <w:snapToGrid w:val="0"/>
          <w:sz w:val="18"/>
          <w:szCs w:val="18"/>
          <w:lang w:eastAsia="en-US"/>
        </w:rPr>
        <w:t>podpis uchádzača alebo osoby oprávnenej konať za uchádzača</w:t>
      </w:r>
    </w:p>
    <w:p w14:paraId="7E79B5A1" w14:textId="77777777" w:rsidR="00AD6B19" w:rsidRPr="00AD6B19" w:rsidRDefault="00AD6B19" w:rsidP="00AD6B19">
      <w:pPr>
        <w:spacing w:line="276" w:lineRule="auto"/>
        <w:rPr>
          <w:rFonts w:asciiTheme="majorHAnsi" w:eastAsia="SimSun" w:hAnsiTheme="majorHAnsi" w:cs="Arial"/>
          <w:i/>
          <w:snapToGrid w:val="0"/>
          <w:sz w:val="18"/>
          <w:szCs w:val="18"/>
        </w:rPr>
        <w:sectPr w:rsidR="00AD6B19" w:rsidRPr="00AD6B19" w:rsidSect="002D0002">
          <w:footerReference w:type="default" r:id="rId25"/>
          <w:headerReference w:type="first" r:id="rId26"/>
          <w:pgSz w:w="11906" w:h="16838" w:code="9"/>
          <w:pgMar w:top="1418" w:right="1134" w:bottom="1134" w:left="1134" w:header="709" w:footer="759" w:gutter="0"/>
          <w:pgNumType w:chapSep="period"/>
          <w:cols w:space="708"/>
          <w:docGrid w:linePitch="360"/>
        </w:sectPr>
      </w:pPr>
      <w:r w:rsidRPr="00AD6B19">
        <w:rPr>
          <w:rFonts w:asciiTheme="majorHAnsi" w:eastAsia="SimSun" w:hAnsiTheme="majorHAnsi" w:cs="Arial"/>
          <w:i/>
          <w:snapToGrid w:val="0"/>
          <w:sz w:val="18"/>
          <w:szCs w:val="18"/>
        </w:rPr>
        <w:t xml:space="preserve">(v prípade skupiny dodávateľov </w:t>
      </w:r>
      <w:r w:rsidRPr="00AD6B19">
        <w:rPr>
          <w:rFonts w:asciiTheme="majorHAnsi" w:eastAsia="SimSun" w:hAnsiTheme="majorHAnsi" w:cs="Arial"/>
          <w:i/>
          <w:snapToGrid w:val="0"/>
          <w:sz w:val="18"/>
          <w:szCs w:val="18"/>
          <w:u w:val="single"/>
        </w:rPr>
        <w:t>podpis každého člena skupiny</w:t>
      </w:r>
      <w:r w:rsidRPr="00AD6B19">
        <w:rPr>
          <w:rFonts w:asciiTheme="majorHAnsi" w:eastAsia="SimSun" w:hAnsiTheme="majorHAnsi" w:cs="Arial"/>
          <w:i/>
          <w:snapToGrid w:val="0"/>
          <w:sz w:val="18"/>
          <w:szCs w:val="18"/>
        </w:rPr>
        <w:t xml:space="preserve"> dodávateľov alebo osoby oprávnenej konať za každého člena skupiny dodávateľov)</w:t>
      </w:r>
    </w:p>
    <w:p w14:paraId="1E39CA51" w14:textId="77777777"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46" w:name="RANGE_A7"/>
      <w:bookmarkStart w:id="47" w:name="RANGE_A16"/>
      <w:bookmarkStart w:id="48" w:name="RANGE_A20"/>
      <w:bookmarkStart w:id="49" w:name="RANGE_A25"/>
      <w:bookmarkStart w:id="50" w:name="RANGE_A32"/>
      <w:bookmarkStart w:id="51" w:name="RANGE_A43"/>
      <w:bookmarkStart w:id="52" w:name="RANGE_A44"/>
      <w:bookmarkStart w:id="53" w:name="RANGE_A45"/>
      <w:bookmarkStart w:id="54" w:name="RANGE_A46"/>
      <w:bookmarkStart w:id="55" w:name="RANGE_A56"/>
      <w:bookmarkStart w:id="56" w:name="RANGE_A57"/>
      <w:bookmarkStart w:id="57" w:name="_Toc234050292"/>
      <w:bookmarkStart w:id="58" w:name="_Toc288546623"/>
      <w:bookmarkEnd w:id="46"/>
      <w:bookmarkEnd w:id="47"/>
      <w:bookmarkEnd w:id="48"/>
      <w:bookmarkEnd w:id="49"/>
      <w:bookmarkEnd w:id="50"/>
      <w:bookmarkEnd w:id="51"/>
      <w:bookmarkEnd w:id="52"/>
      <w:bookmarkEnd w:id="53"/>
      <w:bookmarkEnd w:id="54"/>
      <w:bookmarkEnd w:id="55"/>
      <w:bookmarkEnd w:id="56"/>
    </w:p>
    <w:p w14:paraId="2774DBF3" w14:textId="63D5C67C" w:rsidR="008940D4" w:rsidRPr="008940D4" w:rsidRDefault="00AD6B19" w:rsidP="008940D4">
      <w:pPr>
        <w:ind w:left="567" w:hanging="567"/>
        <w:jc w:val="both"/>
        <w:rPr>
          <w:rFonts w:ascii="Cambria" w:hAnsi="Cambria"/>
          <w:sz w:val="20"/>
          <w:szCs w:val="20"/>
        </w:rPr>
      </w:pPr>
      <w:bookmarkStart w:id="59" w:name="_Hlk503420177"/>
      <w:r w:rsidRPr="00AD6B19">
        <w:rPr>
          <w:rFonts w:ascii="Cambria" w:hAnsi="Cambria"/>
          <w:sz w:val="20"/>
          <w:szCs w:val="20"/>
        </w:rPr>
        <w:t>38.1</w:t>
      </w:r>
      <w:r w:rsidRPr="00AD6B19">
        <w:rPr>
          <w:rFonts w:ascii="Cambria" w:hAnsi="Cambria"/>
          <w:sz w:val="20"/>
          <w:szCs w:val="20"/>
        </w:rPr>
        <w:tab/>
      </w:r>
      <w:bookmarkStart w:id="60" w:name="_Hlk115240644"/>
      <w:r w:rsidRPr="00AD6B19">
        <w:rPr>
          <w:rFonts w:ascii="Cambria" w:hAnsi="Cambria"/>
          <w:sz w:val="20"/>
          <w:szCs w:val="20"/>
        </w:rPr>
        <w:t xml:space="preserve">Predmetom verejného obstarania je </w:t>
      </w:r>
      <w:r w:rsidR="008940D4" w:rsidRPr="008940D4">
        <w:rPr>
          <w:rFonts w:ascii="Cambria" w:hAnsi="Cambria"/>
          <w:sz w:val="20"/>
          <w:szCs w:val="20"/>
        </w:rPr>
        <w:t>realiz</w:t>
      </w:r>
      <w:r w:rsidR="008940D4">
        <w:rPr>
          <w:rFonts w:ascii="Cambria" w:hAnsi="Cambria"/>
          <w:sz w:val="20"/>
          <w:szCs w:val="20"/>
        </w:rPr>
        <w:t>ácia</w:t>
      </w:r>
      <w:r w:rsidR="008940D4" w:rsidRPr="008940D4">
        <w:rPr>
          <w:rFonts w:ascii="Cambria" w:hAnsi="Cambria"/>
          <w:sz w:val="20"/>
          <w:szCs w:val="20"/>
        </w:rPr>
        <w:t xml:space="preserve">  projekt</w:t>
      </w:r>
      <w:r w:rsidR="008940D4">
        <w:rPr>
          <w:rFonts w:ascii="Cambria" w:hAnsi="Cambria"/>
          <w:sz w:val="20"/>
          <w:szCs w:val="20"/>
        </w:rPr>
        <w:t>u</w:t>
      </w:r>
      <w:r w:rsidR="008940D4" w:rsidRPr="008940D4">
        <w:rPr>
          <w:rFonts w:ascii="Cambria" w:hAnsi="Cambria"/>
          <w:sz w:val="20"/>
          <w:szCs w:val="20"/>
        </w:rPr>
        <w:t xml:space="preserve">, ktorého cieľom je zlepšenie/transformácia </w:t>
      </w:r>
      <w:r w:rsidR="008940D4">
        <w:rPr>
          <w:rFonts w:ascii="Cambria" w:hAnsi="Cambria"/>
          <w:sz w:val="20"/>
          <w:szCs w:val="20"/>
        </w:rPr>
        <w:br/>
      </w:r>
      <w:r w:rsidR="008940D4" w:rsidRPr="008940D4">
        <w:rPr>
          <w:rFonts w:ascii="Cambria" w:hAnsi="Cambria"/>
          <w:sz w:val="20"/>
          <w:szCs w:val="20"/>
        </w:rPr>
        <w:t xml:space="preserve">a optimalizácia  fungovania svojich podporných procesov a činností v týchto procesných oblastiach: finančné účtovníctvo a výkazníctvo, informačné a komunikačné technológie, sekretárske služby, plánovanie/kontroling a organizácia, právne poradenstvo, riadenie ľudských zdrojov a sociálnych vecí, cestovné a dopravné služby, verejné obstarávanie, logistika, služby spojené s budovami, bezpečnosť, iné vnútorné služby, a to zlepšením ich efektivity a tiež štandardizovaním kvality ich výstupov. </w:t>
      </w:r>
    </w:p>
    <w:p w14:paraId="4926B2BF" w14:textId="4EE6FCA8"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súčasnosti sú </w:t>
      </w:r>
      <w:r w:rsidR="00F3064A">
        <w:rPr>
          <w:rFonts w:ascii="Cambria" w:hAnsi="Cambria"/>
          <w:sz w:val="20"/>
          <w:szCs w:val="20"/>
        </w:rPr>
        <w:t>u verejného obstarávateľa</w:t>
      </w:r>
      <w:r w:rsidR="00F3064A" w:rsidRPr="008940D4">
        <w:rPr>
          <w:rFonts w:ascii="Cambria" w:hAnsi="Cambria"/>
          <w:sz w:val="20"/>
          <w:szCs w:val="20"/>
        </w:rPr>
        <w:t xml:space="preserve"> </w:t>
      </w:r>
      <w:r w:rsidRPr="008940D4">
        <w:rPr>
          <w:rFonts w:ascii="Cambria" w:hAnsi="Cambria"/>
          <w:sz w:val="20"/>
          <w:szCs w:val="20"/>
        </w:rPr>
        <w:t xml:space="preserve">tieto procesné oblasti pokryté prácou viac než 200 pracovníkov v Úseku hospodárskych </w:t>
      </w:r>
      <w:r w:rsidR="00720733">
        <w:rPr>
          <w:rFonts w:ascii="Cambria" w:hAnsi="Cambria"/>
          <w:sz w:val="20"/>
          <w:szCs w:val="20"/>
        </w:rPr>
        <w:t xml:space="preserve">služieb </w:t>
      </w:r>
      <w:r w:rsidRPr="008940D4">
        <w:rPr>
          <w:rFonts w:ascii="Cambria" w:hAnsi="Cambria"/>
          <w:sz w:val="20"/>
          <w:szCs w:val="20"/>
        </w:rPr>
        <w:t xml:space="preserve">a bezpečnosti a Úseku finančného riadenia a IT a Odbore riadenia ľudských zdrojov. Zároveň tieto organizačné jednotky majú aj výdavky na obstarávané externé služby, ktoré sú následne súčasťou celkovej podpory hlavných a riadiacich procesov </w:t>
      </w:r>
      <w:r w:rsidR="00F3064A">
        <w:rPr>
          <w:rFonts w:ascii="Cambria" w:hAnsi="Cambria"/>
          <w:sz w:val="20"/>
          <w:szCs w:val="20"/>
        </w:rPr>
        <w:t>verejného obstarávateľa</w:t>
      </w:r>
      <w:r w:rsidRPr="008940D4">
        <w:rPr>
          <w:rFonts w:ascii="Cambria" w:hAnsi="Cambria"/>
          <w:sz w:val="20"/>
          <w:szCs w:val="20"/>
        </w:rPr>
        <w:t xml:space="preserve">.  </w:t>
      </w:r>
    </w:p>
    <w:p w14:paraId="6CA42F70" w14:textId="2BDE3B52"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Ako jednu z možností zlepšenia fungovania týchto podporných procesných oblastí chápe </w:t>
      </w:r>
      <w:r w:rsidR="00F3064A">
        <w:rPr>
          <w:rFonts w:ascii="Cambria" w:hAnsi="Cambria"/>
          <w:sz w:val="20"/>
          <w:szCs w:val="20"/>
        </w:rPr>
        <w:t>verejný obstarávateľ</w:t>
      </w:r>
      <w:r w:rsidR="00F3064A" w:rsidRPr="008940D4">
        <w:rPr>
          <w:rFonts w:ascii="Cambria" w:hAnsi="Cambria"/>
          <w:sz w:val="20"/>
          <w:szCs w:val="20"/>
        </w:rPr>
        <w:t xml:space="preserve"> </w:t>
      </w:r>
      <w:r w:rsidRPr="008940D4">
        <w:rPr>
          <w:rFonts w:ascii="Cambria" w:hAnsi="Cambria"/>
          <w:sz w:val="20"/>
          <w:szCs w:val="20"/>
        </w:rPr>
        <w:t xml:space="preserve">ich možný outsourcing alebo transformáciu do separátnej právnej entity, ktorá by svoje služby poskytovala </w:t>
      </w:r>
      <w:r w:rsidR="00F3064A">
        <w:rPr>
          <w:rFonts w:ascii="Cambria" w:hAnsi="Cambria"/>
          <w:sz w:val="20"/>
          <w:szCs w:val="20"/>
        </w:rPr>
        <w:t>verejnému obstarávateľovi</w:t>
      </w:r>
      <w:r w:rsidR="00F3064A" w:rsidRPr="008940D4">
        <w:rPr>
          <w:rFonts w:ascii="Cambria" w:hAnsi="Cambria"/>
          <w:sz w:val="20"/>
          <w:szCs w:val="20"/>
        </w:rPr>
        <w:t xml:space="preserve"> </w:t>
      </w:r>
      <w:r w:rsidRPr="008940D4">
        <w:rPr>
          <w:rFonts w:ascii="Cambria" w:hAnsi="Cambria"/>
          <w:sz w:val="20"/>
          <w:szCs w:val="20"/>
        </w:rPr>
        <w:t>a prípadne aj iným subjektom.</w:t>
      </w:r>
    </w:p>
    <w:p w14:paraId="71BCC4A9" w14:textId="20EA5F4A" w:rsidR="008940D4" w:rsidRPr="008940D4" w:rsidRDefault="008940D4" w:rsidP="008940D4">
      <w:pPr>
        <w:ind w:left="567"/>
        <w:jc w:val="both"/>
        <w:rPr>
          <w:rFonts w:ascii="Cambria" w:hAnsi="Cambria"/>
          <w:sz w:val="20"/>
          <w:szCs w:val="20"/>
        </w:rPr>
      </w:pPr>
      <w:r>
        <w:rPr>
          <w:rFonts w:ascii="Cambria" w:hAnsi="Cambria"/>
          <w:sz w:val="20"/>
          <w:szCs w:val="20"/>
        </w:rPr>
        <w:t>P</w:t>
      </w:r>
      <w:r w:rsidRPr="008940D4">
        <w:rPr>
          <w:rFonts w:ascii="Cambria" w:hAnsi="Cambria"/>
          <w:sz w:val="20"/>
          <w:szCs w:val="20"/>
        </w:rPr>
        <w:t>rojekt Transformácie podporných služieb je delený do dvoch na seba nadväzujúcich etáp.</w:t>
      </w:r>
    </w:p>
    <w:p w14:paraId="7773D207" w14:textId="35FA025E" w:rsidR="008940D4" w:rsidRPr="008940D4" w:rsidRDefault="008940D4" w:rsidP="00720733">
      <w:pPr>
        <w:pStyle w:val="ListParagraph"/>
        <w:numPr>
          <w:ilvl w:val="0"/>
          <w:numId w:val="63"/>
        </w:numPr>
        <w:tabs>
          <w:tab w:val="left" w:pos="851"/>
        </w:tabs>
        <w:spacing w:after="0" w:line="240" w:lineRule="auto"/>
        <w:ind w:left="567" w:firstLine="0"/>
        <w:jc w:val="both"/>
        <w:rPr>
          <w:rFonts w:ascii="Cambria" w:hAnsi="Cambria"/>
          <w:sz w:val="20"/>
          <w:szCs w:val="20"/>
        </w:rPr>
      </w:pPr>
      <w:r w:rsidRPr="008940D4">
        <w:rPr>
          <w:rFonts w:ascii="Cambria" w:hAnsi="Cambria"/>
          <w:sz w:val="20"/>
          <w:szCs w:val="20"/>
        </w:rPr>
        <w:t xml:space="preserve">etapa projektu – príprava návrhu nového optimalizovaného modelu fungovania podporných služieb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a </w:t>
      </w:r>
      <w:r w:rsidR="00F3064A">
        <w:rPr>
          <w:rFonts w:ascii="Cambria" w:hAnsi="Cambria"/>
          <w:sz w:val="20"/>
          <w:szCs w:val="20"/>
        </w:rPr>
        <w:t>š</w:t>
      </w:r>
      <w:r w:rsidRPr="008940D4">
        <w:rPr>
          <w:rFonts w:ascii="Cambria" w:hAnsi="Cambria"/>
          <w:sz w:val="20"/>
          <w:szCs w:val="20"/>
        </w:rPr>
        <w:t>túdia uskutočniteľnosti jeho implementácie</w:t>
      </w:r>
      <w:r w:rsidR="00F3064A">
        <w:rPr>
          <w:rFonts w:ascii="Cambria" w:hAnsi="Cambria"/>
          <w:sz w:val="20"/>
          <w:szCs w:val="20"/>
        </w:rPr>
        <w:t>.</w:t>
      </w:r>
    </w:p>
    <w:p w14:paraId="314D5D6A" w14:textId="670FD703" w:rsidR="008940D4" w:rsidRPr="008940D4" w:rsidRDefault="008940D4" w:rsidP="008940D4">
      <w:pPr>
        <w:ind w:left="567"/>
        <w:jc w:val="both"/>
        <w:rPr>
          <w:rFonts w:ascii="Cambria" w:hAnsi="Cambria"/>
          <w:sz w:val="20"/>
          <w:szCs w:val="20"/>
        </w:rPr>
      </w:pPr>
      <w:r w:rsidRPr="008940D4">
        <w:rPr>
          <w:rFonts w:ascii="Cambria" w:hAnsi="Cambria"/>
          <w:sz w:val="20"/>
          <w:szCs w:val="20"/>
        </w:rPr>
        <w:t xml:space="preserve">V tejto etape projektu </w:t>
      </w:r>
      <w:r>
        <w:rPr>
          <w:rFonts w:ascii="Cambria" w:hAnsi="Cambria"/>
          <w:sz w:val="20"/>
          <w:szCs w:val="20"/>
        </w:rPr>
        <w:t>úspešný uchádzač pripraví</w:t>
      </w:r>
      <w:r w:rsidRPr="008940D4">
        <w:rPr>
          <w:rFonts w:ascii="Cambria" w:hAnsi="Cambria"/>
          <w:sz w:val="20"/>
          <w:szCs w:val="20"/>
        </w:rPr>
        <w:t xml:space="preserve"> </w:t>
      </w:r>
      <w:r w:rsidR="00F3064A">
        <w:rPr>
          <w:rFonts w:ascii="Cambria" w:hAnsi="Cambria"/>
          <w:sz w:val="20"/>
          <w:szCs w:val="20"/>
        </w:rPr>
        <w:t>š</w:t>
      </w:r>
      <w:r w:rsidRPr="008940D4">
        <w:rPr>
          <w:rFonts w:ascii="Cambria" w:hAnsi="Cambria"/>
          <w:sz w:val="20"/>
          <w:szCs w:val="20"/>
        </w:rPr>
        <w:t xml:space="preserve">túdiu uskutočniteľnosti úplne nového optimalizovaného modelu fungovania podporných služieb, </w:t>
      </w:r>
      <w:r>
        <w:rPr>
          <w:rFonts w:ascii="Cambria" w:hAnsi="Cambria"/>
          <w:sz w:val="20"/>
          <w:szCs w:val="20"/>
        </w:rPr>
        <w:t>v ktorej</w:t>
      </w:r>
      <w:r w:rsidRPr="008940D4">
        <w:rPr>
          <w:rFonts w:ascii="Cambria" w:hAnsi="Cambria"/>
          <w:sz w:val="20"/>
          <w:szCs w:val="20"/>
        </w:rPr>
        <w:t>:</w:t>
      </w:r>
    </w:p>
    <w:p w14:paraId="0005838E" w14:textId="6EB1648B" w:rsidR="008940D4" w:rsidRPr="008940D4" w:rsidRDefault="008940D4" w:rsidP="008940D4">
      <w:pPr>
        <w:pStyle w:val="ListParagraph"/>
        <w:numPr>
          <w:ilvl w:val="1"/>
          <w:numId w:val="36"/>
        </w:numPr>
        <w:tabs>
          <w:tab w:val="clear" w:pos="1440"/>
          <w:tab w:val="num" w:pos="709"/>
        </w:tabs>
        <w:spacing w:after="0" w:line="240" w:lineRule="auto"/>
        <w:ind w:left="567" w:firstLine="0"/>
        <w:jc w:val="both"/>
        <w:rPr>
          <w:rFonts w:ascii="Cambria" w:hAnsi="Cambria"/>
          <w:sz w:val="20"/>
          <w:szCs w:val="20"/>
        </w:rPr>
      </w:pPr>
      <w:r w:rsidRPr="008940D4">
        <w:rPr>
          <w:rFonts w:ascii="Cambria" w:hAnsi="Cambria"/>
          <w:sz w:val="20"/>
          <w:szCs w:val="20"/>
        </w:rPr>
        <w:t xml:space="preserve">navrhne a odôvodní, či a ktoré podporné procesy </w:t>
      </w:r>
      <w:r w:rsidR="00F3064A">
        <w:rPr>
          <w:rFonts w:ascii="Cambria" w:hAnsi="Cambria"/>
          <w:sz w:val="20"/>
          <w:szCs w:val="20"/>
        </w:rPr>
        <w:t>verejného obstarávateľa</w:t>
      </w:r>
      <w:r w:rsidR="00F3064A" w:rsidRPr="008940D4">
        <w:rPr>
          <w:rFonts w:ascii="Cambria" w:hAnsi="Cambria"/>
          <w:sz w:val="20"/>
          <w:szCs w:val="20"/>
        </w:rPr>
        <w:t xml:space="preserve"> </w:t>
      </w:r>
      <w:r w:rsidRPr="008940D4">
        <w:rPr>
          <w:rFonts w:ascii="Cambria" w:hAnsi="Cambria"/>
          <w:sz w:val="20"/>
          <w:szCs w:val="20"/>
        </w:rPr>
        <w:t xml:space="preserve">(tzn. bude obsahovať viaceré varianty) má zmysel </w:t>
      </w:r>
      <w:proofErr w:type="spellStart"/>
      <w:r w:rsidRPr="008940D4">
        <w:rPr>
          <w:rFonts w:ascii="Cambria" w:hAnsi="Cambria"/>
          <w:sz w:val="20"/>
          <w:szCs w:val="20"/>
        </w:rPr>
        <w:t>outsourcovať</w:t>
      </w:r>
      <w:proofErr w:type="spellEnd"/>
      <w:r w:rsidRPr="008940D4">
        <w:rPr>
          <w:rFonts w:ascii="Cambria" w:hAnsi="Cambria"/>
          <w:sz w:val="20"/>
          <w:szCs w:val="20"/>
        </w:rPr>
        <w:t xml:space="preserve"> mimo organizáciu </w:t>
      </w:r>
      <w:r w:rsidR="00F3064A">
        <w:rPr>
          <w:rFonts w:ascii="Cambria" w:hAnsi="Cambria"/>
          <w:sz w:val="20"/>
          <w:szCs w:val="20"/>
        </w:rPr>
        <w:t>verejného obstarávateľa</w:t>
      </w:r>
      <w:r w:rsidRPr="008940D4">
        <w:rPr>
          <w:rFonts w:ascii="Cambria" w:hAnsi="Cambria"/>
          <w:sz w:val="20"/>
          <w:szCs w:val="20"/>
        </w:rPr>
        <w:t xml:space="preserve">, </w:t>
      </w:r>
    </w:p>
    <w:p w14:paraId="6E947C1B" w14:textId="77197760" w:rsidR="008940D4" w:rsidRPr="008940D4" w:rsidRDefault="00AC50F7"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Pr>
          <w:rFonts w:ascii="Cambria" w:hAnsi="Cambria"/>
          <w:sz w:val="20"/>
          <w:szCs w:val="20"/>
        </w:rPr>
        <w:t>z</w:t>
      </w:r>
      <w:r w:rsidR="008940D4" w:rsidRPr="008940D4">
        <w:rPr>
          <w:rFonts w:ascii="Cambria" w:hAnsi="Cambria"/>
          <w:sz w:val="20"/>
          <w:szCs w:val="20"/>
        </w:rPr>
        <w:t>analyzuje možnost</w:t>
      </w:r>
      <w:r w:rsidR="00F3064A">
        <w:rPr>
          <w:rFonts w:ascii="Cambria" w:hAnsi="Cambria"/>
          <w:sz w:val="20"/>
          <w:szCs w:val="20"/>
        </w:rPr>
        <w:t>i</w:t>
      </w:r>
      <w:r w:rsidR="008940D4" w:rsidRPr="008940D4">
        <w:rPr>
          <w:rFonts w:ascii="Cambria" w:hAnsi="Cambria"/>
          <w:sz w:val="20"/>
          <w:szCs w:val="20"/>
        </w:rPr>
        <w:t xml:space="preserve"> ich úplného outsourcingu, prípadne ich transformácie do entity, ktorú </w:t>
      </w:r>
      <w:r w:rsidR="00F3064A">
        <w:rPr>
          <w:rFonts w:ascii="Cambria" w:hAnsi="Cambria"/>
          <w:sz w:val="20"/>
          <w:szCs w:val="20"/>
        </w:rPr>
        <w:t>verejný obstarávateľ</w:t>
      </w:r>
      <w:r w:rsidR="008940D4" w:rsidRPr="008940D4">
        <w:rPr>
          <w:rFonts w:ascii="Cambria" w:hAnsi="Cambria"/>
          <w:sz w:val="20"/>
          <w:szCs w:val="20"/>
        </w:rPr>
        <w:t xml:space="preserve"> vytvorí a bude ju vlastniť (ovládať),</w:t>
      </w:r>
    </w:p>
    <w:p w14:paraId="516A0761" w14:textId="5D4F6422" w:rsidR="008940D4" w:rsidRP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popíše spôsob a postup takéhoto outsourcingu/transformácie podporných činností</w:t>
      </w:r>
      <w:r w:rsidR="00DA0B88">
        <w:rPr>
          <w:rFonts w:ascii="Cambria" w:hAnsi="Cambria"/>
          <w:sz w:val="20"/>
          <w:szCs w:val="20"/>
        </w:rPr>
        <w:t xml:space="preserve"> do detailného plánu</w:t>
      </w:r>
      <w:r w:rsidRPr="008940D4">
        <w:rPr>
          <w:rFonts w:ascii="Cambria" w:hAnsi="Cambria"/>
          <w:sz w:val="20"/>
          <w:szCs w:val="20"/>
        </w:rPr>
        <w:t xml:space="preserve"> tak, aby nebolo nijako ohrozené ich fungovanie v prechodnom období (tzn. ich podpora hlavným procesom), pokiaľ nový </w:t>
      </w:r>
      <w:r w:rsidR="00EC074B">
        <w:rPr>
          <w:rFonts w:ascii="Cambria" w:hAnsi="Cambria"/>
          <w:sz w:val="20"/>
          <w:szCs w:val="20"/>
        </w:rPr>
        <w:t xml:space="preserve">optimalizovaný </w:t>
      </w:r>
      <w:r w:rsidRPr="008940D4">
        <w:rPr>
          <w:rFonts w:ascii="Cambria" w:hAnsi="Cambria"/>
          <w:sz w:val="20"/>
          <w:szCs w:val="20"/>
        </w:rPr>
        <w:t>model nebude úplne implementovaný,</w:t>
      </w:r>
    </w:p>
    <w:p w14:paraId="6BA9E755" w14:textId="1E41A21D" w:rsidR="008940D4" w:rsidRDefault="008940D4" w:rsidP="008940D4">
      <w:pPr>
        <w:pStyle w:val="ListParagraph"/>
        <w:numPr>
          <w:ilvl w:val="1"/>
          <w:numId w:val="36"/>
        </w:numPr>
        <w:tabs>
          <w:tab w:val="clear" w:pos="1440"/>
          <w:tab w:val="num" w:pos="567"/>
        </w:tabs>
        <w:spacing w:after="0" w:line="240" w:lineRule="auto"/>
        <w:ind w:left="567" w:firstLine="0"/>
        <w:jc w:val="both"/>
        <w:rPr>
          <w:rFonts w:ascii="Cambria" w:hAnsi="Cambria"/>
          <w:sz w:val="20"/>
          <w:szCs w:val="20"/>
        </w:rPr>
      </w:pPr>
      <w:r w:rsidRPr="008940D4">
        <w:rPr>
          <w:rFonts w:ascii="Cambria" w:hAnsi="Cambria"/>
          <w:sz w:val="20"/>
          <w:szCs w:val="20"/>
        </w:rPr>
        <w:t xml:space="preserve">zhodnotí prínosy / náklady takejto transformácie (prostredníctvom tzv. </w:t>
      </w:r>
      <w:proofErr w:type="spellStart"/>
      <w:r w:rsidRPr="008940D4">
        <w:rPr>
          <w:rFonts w:ascii="Cambria" w:hAnsi="Cambria"/>
          <w:sz w:val="20"/>
          <w:szCs w:val="20"/>
        </w:rPr>
        <w:t>cost</w:t>
      </w:r>
      <w:proofErr w:type="spellEnd"/>
      <w:r w:rsidRPr="008940D4">
        <w:rPr>
          <w:rFonts w:ascii="Cambria" w:hAnsi="Cambria"/>
          <w:sz w:val="20"/>
          <w:szCs w:val="20"/>
        </w:rPr>
        <w:t xml:space="preserve"> – benefit analýzy) pre </w:t>
      </w:r>
      <w:r w:rsidR="00EC074B">
        <w:rPr>
          <w:rFonts w:ascii="Cambria" w:hAnsi="Cambria"/>
          <w:sz w:val="20"/>
          <w:szCs w:val="20"/>
        </w:rPr>
        <w:t>verejného obstarávateľa</w:t>
      </w:r>
      <w:r w:rsidRPr="008940D4">
        <w:rPr>
          <w:rFonts w:ascii="Cambria" w:hAnsi="Cambria"/>
          <w:sz w:val="20"/>
          <w:szCs w:val="20"/>
        </w:rPr>
        <w:t>.</w:t>
      </w:r>
    </w:p>
    <w:p w14:paraId="645DD79F" w14:textId="0EB13D26" w:rsidR="00AC50F7" w:rsidRPr="00AC50F7" w:rsidRDefault="00AC50F7" w:rsidP="00EA6D1F">
      <w:pPr>
        <w:ind w:left="567"/>
        <w:jc w:val="both"/>
        <w:rPr>
          <w:rFonts w:ascii="Cambria" w:hAnsi="Cambria"/>
          <w:b/>
          <w:bCs/>
          <w:sz w:val="20"/>
          <w:szCs w:val="20"/>
        </w:rPr>
      </w:pPr>
      <w:r w:rsidRPr="00AC50F7">
        <w:rPr>
          <w:rFonts w:ascii="Cambria" w:hAnsi="Cambria"/>
          <w:b/>
          <w:bCs/>
          <w:sz w:val="20"/>
          <w:szCs w:val="20"/>
        </w:rPr>
        <w:t>Termín realizácie 1. etapy projektu je do 4 mesiacov od</w:t>
      </w:r>
      <w:r w:rsidR="00CB0201">
        <w:rPr>
          <w:rFonts w:ascii="Cambria" w:hAnsi="Cambria"/>
          <w:b/>
          <w:bCs/>
          <w:sz w:val="20"/>
          <w:szCs w:val="20"/>
        </w:rPr>
        <w:t>o dňa nadobudnutia</w:t>
      </w:r>
      <w:r w:rsidRPr="00AC50F7">
        <w:rPr>
          <w:rFonts w:ascii="Cambria" w:hAnsi="Cambria"/>
          <w:b/>
          <w:bCs/>
          <w:sz w:val="20"/>
          <w:szCs w:val="20"/>
        </w:rPr>
        <w:t xml:space="preserve"> účinnosti zmluvy.</w:t>
      </w:r>
    </w:p>
    <w:p w14:paraId="672A5065" w14:textId="77777777" w:rsidR="002900F8" w:rsidRDefault="002900F8" w:rsidP="00AC50F7">
      <w:pPr>
        <w:tabs>
          <w:tab w:val="left" w:pos="851"/>
        </w:tabs>
        <w:ind w:left="567"/>
        <w:jc w:val="both"/>
        <w:rPr>
          <w:rFonts w:ascii="Cambria" w:hAnsi="Cambria"/>
          <w:sz w:val="20"/>
          <w:szCs w:val="20"/>
        </w:rPr>
      </w:pPr>
      <w:r>
        <w:rPr>
          <w:rFonts w:ascii="Cambria" w:hAnsi="Cambria"/>
          <w:sz w:val="20"/>
          <w:szCs w:val="20"/>
        </w:rPr>
        <w:t>OPCIA</w:t>
      </w:r>
    </w:p>
    <w:p w14:paraId="725BEB2B" w14:textId="18C2421C" w:rsidR="00AC50F7" w:rsidRPr="00AC50F7" w:rsidRDefault="00AC50F7" w:rsidP="00AC50F7">
      <w:pPr>
        <w:tabs>
          <w:tab w:val="left" w:pos="851"/>
        </w:tabs>
        <w:ind w:left="567"/>
        <w:jc w:val="both"/>
        <w:rPr>
          <w:rFonts w:ascii="Cambria" w:hAnsi="Cambria"/>
          <w:sz w:val="20"/>
          <w:szCs w:val="20"/>
        </w:rPr>
      </w:pPr>
      <w:r w:rsidRPr="00AC50F7">
        <w:rPr>
          <w:rFonts w:ascii="Cambria" w:hAnsi="Cambria"/>
          <w:sz w:val="20"/>
          <w:szCs w:val="20"/>
        </w:rPr>
        <w:t>2.</w:t>
      </w:r>
      <w:r w:rsidRPr="00AC50F7">
        <w:rPr>
          <w:rFonts w:ascii="Cambria" w:hAnsi="Cambria"/>
          <w:sz w:val="20"/>
          <w:szCs w:val="20"/>
        </w:rPr>
        <w:tab/>
        <w:t xml:space="preserve">etapa projektu </w:t>
      </w:r>
      <w:r w:rsidR="005B1325">
        <w:rPr>
          <w:rFonts w:ascii="Cambria" w:hAnsi="Cambria"/>
          <w:sz w:val="20"/>
          <w:szCs w:val="20"/>
        </w:rPr>
        <w:t>–</w:t>
      </w:r>
      <w:r w:rsidRPr="00AC50F7">
        <w:rPr>
          <w:rFonts w:ascii="Cambria" w:hAnsi="Cambria"/>
          <w:sz w:val="20"/>
          <w:szCs w:val="20"/>
        </w:rPr>
        <w:t xml:space="preserve"> Implementácia</w:t>
      </w:r>
      <w:r w:rsidR="005B1325">
        <w:rPr>
          <w:rFonts w:ascii="Cambria" w:hAnsi="Cambria"/>
          <w:sz w:val="20"/>
          <w:szCs w:val="20"/>
        </w:rPr>
        <w:t xml:space="preserve"> </w:t>
      </w:r>
      <w:r w:rsidRPr="00AC50F7">
        <w:rPr>
          <w:rFonts w:ascii="Cambria" w:hAnsi="Cambria"/>
          <w:sz w:val="20"/>
          <w:szCs w:val="20"/>
        </w:rPr>
        <w:t xml:space="preserve">nového modelu fungovania podporných služieb </w:t>
      </w:r>
      <w:r w:rsidR="005B1325">
        <w:rPr>
          <w:rFonts w:ascii="Cambria" w:hAnsi="Cambria"/>
          <w:sz w:val="20"/>
          <w:szCs w:val="20"/>
        </w:rPr>
        <w:t>verejného obstarávateľa</w:t>
      </w:r>
      <w:r w:rsidRPr="00AC50F7">
        <w:rPr>
          <w:rFonts w:ascii="Cambria" w:hAnsi="Cambria"/>
          <w:sz w:val="20"/>
          <w:szCs w:val="20"/>
        </w:rPr>
        <w:t xml:space="preserve"> na základe vypracovanej štúdie uskutočniteľnosti</w:t>
      </w:r>
      <w:r w:rsidR="005B1325">
        <w:rPr>
          <w:rFonts w:ascii="Cambria" w:hAnsi="Cambria"/>
          <w:sz w:val="20"/>
          <w:szCs w:val="20"/>
        </w:rPr>
        <w:t>.</w:t>
      </w:r>
      <w:r w:rsidRPr="00AC50F7">
        <w:rPr>
          <w:rFonts w:ascii="Cambria" w:hAnsi="Cambria"/>
          <w:sz w:val="20"/>
          <w:szCs w:val="20"/>
        </w:rPr>
        <w:t xml:space="preserve">  </w:t>
      </w:r>
    </w:p>
    <w:p w14:paraId="4B59B314" w14:textId="5FC2D591" w:rsidR="00AC50F7" w:rsidRPr="00AC50F7" w:rsidRDefault="00AC50F7" w:rsidP="00AC50F7">
      <w:pPr>
        <w:ind w:left="567"/>
        <w:jc w:val="both"/>
        <w:rPr>
          <w:rFonts w:ascii="Cambria" w:hAnsi="Cambria"/>
          <w:sz w:val="20"/>
          <w:szCs w:val="20"/>
        </w:rPr>
      </w:pPr>
      <w:r w:rsidRPr="00AC50F7">
        <w:rPr>
          <w:rFonts w:ascii="Cambria" w:hAnsi="Cambria"/>
          <w:sz w:val="20"/>
          <w:szCs w:val="20"/>
        </w:rPr>
        <w:t>Predmetom tejto etapy projektu je kompletná, efektívna a včasná implementácia vybraného riešenia pre migráciu/transformáciu podporných služieb do praxe na základe detailného plánu implementácie,  ktorý bude výstupom predtým realizovanej štúdie uskutočniteľnosti v 1.</w:t>
      </w:r>
      <w:r w:rsidR="005B1325">
        <w:rPr>
          <w:rFonts w:ascii="Cambria" w:hAnsi="Cambria"/>
          <w:sz w:val="20"/>
          <w:szCs w:val="20"/>
        </w:rPr>
        <w:t xml:space="preserve"> </w:t>
      </w:r>
      <w:r w:rsidRPr="00AC50F7">
        <w:rPr>
          <w:rFonts w:ascii="Cambria" w:hAnsi="Cambria"/>
          <w:sz w:val="20"/>
          <w:szCs w:val="20"/>
        </w:rPr>
        <w:t xml:space="preserve">etape projektu, ako aj samotné riadenie všetkých potrebných zmien vyplývajúcich zo samotnej implementácie. </w:t>
      </w:r>
    </w:p>
    <w:p w14:paraId="4B37D3D1" w14:textId="3AB2A081" w:rsidR="00AC50F7" w:rsidRPr="00AC50F7" w:rsidRDefault="00AC50F7" w:rsidP="00AC50F7">
      <w:pPr>
        <w:ind w:left="567"/>
        <w:jc w:val="both"/>
        <w:rPr>
          <w:rFonts w:ascii="Cambria" w:hAnsi="Cambria"/>
          <w:sz w:val="20"/>
          <w:szCs w:val="20"/>
        </w:rPr>
      </w:pPr>
      <w:r w:rsidRPr="00AC50F7">
        <w:rPr>
          <w:rFonts w:ascii="Cambria" w:hAnsi="Cambria"/>
          <w:sz w:val="20"/>
          <w:szCs w:val="20"/>
        </w:rPr>
        <w:t>Súčasťou poskytovaných služieb spojených s implementáci</w:t>
      </w:r>
      <w:r w:rsidR="005B1325">
        <w:rPr>
          <w:rFonts w:ascii="Cambria" w:hAnsi="Cambria"/>
          <w:sz w:val="20"/>
          <w:szCs w:val="20"/>
        </w:rPr>
        <w:t>o</w:t>
      </w:r>
      <w:r w:rsidRPr="00AC50F7">
        <w:rPr>
          <w:rFonts w:ascii="Cambria" w:hAnsi="Cambria"/>
          <w:sz w:val="20"/>
          <w:szCs w:val="20"/>
        </w:rPr>
        <w:t>u sú okrem projektového riadenia</w:t>
      </w:r>
      <w:r w:rsidR="00140A81">
        <w:rPr>
          <w:rFonts w:ascii="Cambria" w:hAnsi="Cambria"/>
          <w:sz w:val="20"/>
          <w:szCs w:val="20"/>
        </w:rPr>
        <w:t xml:space="preserve"> a</w:t>
      </w:r>
      <w:r w:rsidR="00367071">
        <w:rPr>
          <w:rFonts w:ascii="Cambria" w:hAnsi="Cambria"/>
          <w:sz w:val="20"/>
          <w:szCs w:val="20"/>
        </w:rPr>
        <w:t xml:space="preserve"> </w:t>
      </w:r>
      <w:r w:rsidRPr="00AC50F7">
        <w:rPr>
          <w:rFonts w:ascii="Cambria" w:hAnsi="Cambria"/>
          <w:sz w:val="20"/>
          <w:szCs w:val="20"/>
        </w:rPr>
        <w:t xml:space="preserve">riadenia zmien aj všetky odborné práce potrebné pre vypracovanie potrebných projektových výstupov – manažérske a špecializované </w:t>
      </w:r>
      <w:r w:rsidR="00140A81">
        <w:rPr>
          <w:rFonts w:ascii="Cambria" w:hAnsi="Cambria"/>
          <w:sz w:val="20"/>
          <w:szCs w:val="20"/>
        </w:rPr>
        <w:t xml:space="preserve">/ odborné </w:t>
      </w:r>
      <w:r w:rsidRPr="00AC50F7">
        <w:rPr>
          <w:rFonts w:ascii="Cambria" w:hAnsi="Cambria"/>
          <w:sz w:val="20"/>
          <w:szCs w:val="20"/>
        </w:rPr>
        <w:t xml:space="preserve">dokumenty/produkty projektu, vrátane aktualizácie dotknutej dokumentácie (interné riadiace akty, interné predpisy, ktoré budú popisovať vykonávané činnosti, definovať pravidlá </w:t>
      </w:r>
      <w:r>
        <w:rPr>
          <w:rFonts w:ascii="Cambria" w:hAnsi="Cambria"/>
          <w:sz w:val="20"/>
          <w:szCs w:val="20"/>
        </w:rPr>
        <w:br/>
      </w:r>
      <w:r w:rsidRPr="00AC50F7">
        <w:rPr>
          <w:rFonts w:ascii="Cambria" w:hAnsi="Cambria"/>
          <w:sz w:val="20"/>
          <w:szCs w:val="20"/>
        </w:rPr>
        <w:t>a usmernenia, roly a zodpovednosti, potrebné / nové kompetencie, legislatívne zmeny, návrh potrebných externých zmlúv a pod. ...)  a následných organizačných zmien.</w:t>
      </w:r>
    </w:p>
    <w:p w14:paraId="1D14727A" w14:textId="3F8D8FA6" w:rsidR="00AC50F7" w:rsidRPr="00AC50F7" w:rsidRDefault="00AC50F7" w:rsidP="00AC50F7">
      <w:pPr>
        <w:ind w:left="567"/>
        <w:jc w:val="both"/>
        <w:rPr>
          <w:rFonts w:ascii="Cambria" w:hAnsi="Cambria"/>
          <w:b/>
          <w:bCs/>
          <w:sz w:val="20"/>
          <w:szCs w:val="20"/>
        </w:rPr>
      </w:pPr>
      <w:r w:rsidRPr="00AC50F7">
        <w:rPr>
          <w:rFonts w:ascii="Cambria" w:hAnsi="Cambria"/>
          <w:b/>
          <w:bCs/>
          <w:sz w:val="20"/>
          <w:szCs w:val="20"/>
        </w:rPr>
        <w:t xml:space="preserve">Predpokladané obdobie implementácie navrhovanej transformácie  podporných služieb do praxe sa očakáva v období maximálne do 12 mesiacov a je podmienené vôľou </w:t>
      </w:r>
      <w:r w:rsidR="0020669C">
        <w:rPr>
          <w:rFonts w:ascii="Cambria" w:hAnsi="Cambria"/>
          <w:b/>
          <w:bCs/>
          <w:sz w:val="20"/>
          <w:szCs w:val="20"/>
        </w:rPr>
        <w:t>verejného obstarávateľa</w:t>
      </w:r>
      <w:r w:rsidR="0020669C" w:rsidRPr="00AC50F7">
        <w:rPr>
          <w:rFonts w:ascii="Cambria" w:hAnsi="Cambria"/>
          <w:b/>
          <w:bCs/>
          <w:sz w:val="20"/>
          <w:szCs w:val="20"/>
        </w:rPr>
        <w:t xml:space="preserve"> </w:t>
      </w:r>
      <w:r w:rsidRPr="00AC50F7">
        <w:rPr>
          <w:rFonts w:ascii="Cambria" w:hAnsi="Cambria"/>
          <w:b/>
          <w:bCs/>
          <w:sz w:val="20"/>
          <w:szCs w:val="20"/>
        </w:rPr>
        <w:t xml:space="preserve">realizovať navrhované zmeny na základe výstupov </w:t>
      </w:r>
      <w:r w:rsidR="0020669C">
        <w:rPr>
          <w:rFonts w:ascii="Cambria" w:hAnsi="Cambria"/>
          <w:b/>
          <w:bCs/>
          <w:sz w:val="20"/>
          <w:szCs w:val="20"/>
        </w:rPr>
        <w:t>š</w:t>
      </w:r>
      <w:r w:rsidRPr="00AC50F7">
        <w:rPr>
          <w:rFonts w:ascii="Cambria" w:hAnsi="Cambria"/>
          <w:b/>
          <w:bCs/>
          <w:sz w:val="20"/>
          <w:szCs w:val="20"/>
        </w:rPr>
        <w:t>túdie uskutočniteľnosti.</w:t>
      </w:r>
      <w:r w:rsidR="00CB0201">
        <w:rPr>
          <w:rFonts w:ascii="Cambria" w:hAnsi="Cambria"/>
          <w:b/>
          <w:bCs/>
          <w:sz w:val="20"/>
          <w:szCs w:val="20"/>
        </w:rPr>
        <w:t xml:space="preserve"> </w:t>
      </w:r>
      <w:bookmarkStart w:id="61" w:name="_Hlk119337501"/>
      <w:r w:rsidR="00CB0201">
        <w:rPr>
          <w:rFonts w:ascii="Cambria" w:hAnsi="Cambria"/>
          <w:b/>
          <w:bCs/>
          <w:sz w:val="20"/>
          <w:szCs w:val="20"/>
        </w:rPr>
        <w:t xml:space="preserve">2. etapa projektu je nastavená ako OPCIA z dôvodu, že v čase zadávania zákazky nie je možné ustáliť, či </w:t>
      </w:r>
      <w:r w:rsidR="0020669C">
        <w:rPr>
          <w:rFonts w:ascii="Cambria" w:hAnsi="Cambria"/>
          <w:b/>
          <w:bCs/>
          <w:sz w:val="20"/>
          <w:szCs w:val="20"/>
        </w:rPr>
        <w:t xml:space="preserve">sa bude </w:t>
      </w:r>
      <w:r w:rsidR="00CB0201">
        <w:rPr>
          <w:rFonts w:ascii="Cambria" w:hAnsi="Cambria"/>
          <w:b/>
          <w:bCs/>
          <w:sz w:val="20"/>
          <w:szCs w:val="20"/>
        </w:rPr>
        <w:t>rozsah a objem aktiv</w:t>
      </w:r>
      <w:r w:rsidR="0074161E">
        <w:rPr>
          <w:rFonts w:ascii="Cambria" w:hAnsi="Cambria"/>
          <w:b/>
          <w:bCs/>
          <w:sz w:val="20"/>
          <w:szCs w:val="20"/>
        </w:rPr>
        <w:t>í</w:t>
      </w:r>
      <w:r w:rsidR="00CB0201">
        <w:rPr>
          <w:rFonts w:ascii="Cambria" w:hAnsi="Cambria"/>
          <w:b/>
          <w:bCs/>
          <w:sz w:val="20"/>
          <w:szCs w:val="20"/>
        </w:rPr>
        <w:t xml:space="preserve">t 2. etapy vykonávať. K tomuto ustáleniu príde až výstupom </w:t>
      </w:r>
      <w:r w:rsidR="0020669C">
        <w:rPr>
          <w:rFonts w:ascii="Cambria" w:hAnsi="Cambria"/>
          <w:b/>
          <w:bCs/>
          <w:sz w:val="20"/>
          <w:szCs w:val="20"/>
        </w:rPr>
        <w:t>š</w:t>
      </w:r>
      <w:r w:rsidR="00CB0201">
        <w:rPr>
          <w:rFonts w:ascii="Cambria" w:hAnsi="Cambria"/>
          <w:b/>
          <w:bCs/>
          <w:sz w:val="20"/>
          <w:szCs w:val="20"/>
        </w:rPr>
        <w:t xml:space="preserve">túdie uskutočniteľnosti. </w:t>
      </w:r>
      <w:bookmarkEnd w:id="61"/>
    </w:p>
    <w:bookmarkEnd w:id="60"/>
    <w:p w14:paraId="604EAB05" w14:textId="1FA41DEA" w:rsidR="00AD6B19" w:rsidRPr="00AC50F7" w:rsidRDefault="00AC50F7" w:rsidP="00AD6B19">
      <w:pPr>
        <w:numPr>
          <w:ilvl w:val="1"/>
          <w:numId w:val="55"/>
        </w:numPr>
        <w:shd w:val="clear" w:color="auto" w:fill="FFFFFF" w:themeFill="background1"/>
        <w:ind w:left="567" w:hanging="567"/>
        <w:jc w:val="both"/>
        <w:rPr>
          <w:rFonts w:asciiTheme="majorHAnsi" w:hAnsiTheme="majorHAnsi" w:cs="Arial"/>
          <w:noProof w:val="0"/>
          <w:sz w:val="20"/>
          <w:szCs w:val="20"/>
          <w:lang w:eastAsia="en-US"/>
        </w:rPr>
      </w:pPr>
      <w:r>
        <w:rPr>
          <w:rFonts w:asciiTheme="majorHAnsi" w:hAnsiTheme="majorHAnsi" w:cs="Arial"/>
          <w:noProof w:val="0"/>
          <w:sz w:val="20"/>
          <w:szCs w:val="20"/>
          <w:lang w:eastAsia="en-US"/>
        </w:rPr>
        <w:t xml:space="preserve">Požiadavky </w:t>
      </w:r>
      <w:r w:rsidRPr="00AC50F7">
        <w:rPr>
          <w:rFonts w:asciiTheme="majorHAnsi" w:hAnsiTheme="majorHAnsi" w:cs="Arial"/>
          <w:noProof w:val="0"/>
          <w:sz w:val="20"/>
          <w:szCs w:val="20"/>
          <w:lang w:eastAsia="en-US"/>
        </w:rPr>
        <w:t xml:space="preserve">na predmet zákazky sú uvedené v prílohe č. 1, ktorá </w:t>
      </w:r>
      <w:bookmarkStart w:id="62" w:name="_Hlk111793557"/>
      <w:r w:rsidRPr="00AC50F7">
        <w:rPr>
          <w:rFonts w:asciiTheme="majorHAnsi" w:hAnsiTheme="majorHAnsi" w:cs="Arial"/>
          <w:noProof w:val="0"/>
          <w:sz w:val="20"/>
          <w:szCs w:val="20"/>
          <w:lang w:eastAsia="en-US"/>
        </w:rPr>
        <w:t>tvorí samostatnú prílohu časti D. SAMOSTATNÉ PRÍLOHY týchto súťažných podkladov</w:t>
      </w:r>
      <w:r>
        <w:rPr>
          <w:rFonts w:asciiTheme="majorHAnsi" w:hAnsiTheme="majorHAnsi" w:cs="Arial"/>
          <w:noProof w:val="0"/>
          <w:sz w:val="20"/>
          <w:szCs w:val="20"/>
          <w:lang w:eastAsia="en-US"/>
        </w:rPr>
        <w:t>.</w:t>
      </w:r>
      <w:bookmarkEnd w:id="62"/>
    </w:p>
    <w:p w14:paraId="3C960245" w14:textId="18A14D16" w:rsidR="00AD6B19" w:rsidRPr="00AD6B19" w:rsidRDefault="00AD6B19" w:rsidP="00AD6B19">
      <w:pPr>
        <w:numPr>
          <w:ilvl w:val="1"/>
          <w:numId w:val="55"/>
        </w:numPr>
        <w:shd w:val="clear" w:color="auto" w:fill="FFFFFF" w:themeFill="background1"/>
        <w:spacing w:after="200"/>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lang w:eastAsia="en-US"/>
        </w:rPr>
        <w:t>Predmet</w:t>
      </w:r>
      <w:r w:rsidRPr="00AD6B19">
        <w:rPr>
          <w:rFonts w:asciiTheme="majorHAnsi" w:hAnsiTheme="majorHAnsi"/>
          <w:bCs/>
          <w:noProof w:val="0"/>
          <w:sz w:val="20"/>
          <w:szCs w:val="20"/>
          <w:lang w:eastAsia="en-US"/>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Pr="00AD6B19">
        <w:rPr>
          <w:rFonts w:asciiTheme="majorHAnsi" w:hAnsiTheme="majorHAnsi"/>
          <w:bCs/>
          <w:noProof w:val="0"/>
          <w:sz w:val="20"/>
          <w:szCs w:val="20"/>
          <w:lang w:eastAsia="en-US"/>
        </w:rPr>
        <w:br/>
        <w:t xml:space="preserve">k vylúčeniu určitých výrobkov, ak si to nevyžaduje predmet zákazky. </w:t>
      </w:r>
      <w:bookmarkEnd w:id="57"/>
      <w:bookmarkEnd w:id="58"/>
      <w:bookmarkEnd w:id="59"/>
    </w:p>
    <w:p w14:paraId="5CF09337" w14:textId="77777777" w:rsidR="00A67625" w:rsidRDefault="00A67625">
      <w:pPr>
        <w:rPr>
          <w:rFonts w:asciiTheme="majorHAnsi" w:hAnsiTheme="majorHAnsi" w:cs="Arial"/>
          <w:b/>
          <w:sz w:val="20"/>
          <w:szCs w:val="20"/>
        </w:rPr>
      </w:pPr>
      <w:r>
        <w:rPr>
          <w:rFonts w:asciiTheme="majorHAnsi" w:hAnsiTheme="majorHAnsi" w:cs="Arial"/>
          <w:b/>
          <w:sz w:val="20"/>
          <w:szCs w:val="20"/>
        </w:rPr>
        <w:br w:type="page"/>
      </w:r>
    </w:p>
    <w:p w14:paraId="61E1EB81" w14:textId="3E5EFBD9"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OBCHODNÉ PODMIENKY DODANIA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56B693C1" w14:textId="0D7DC2A9"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Uchádzač </w:t>
      </w:r>
      <w:r w:rsidRPr="00AD6B19">
        <w:rPr>
          <w:rFonts w:asciiTheme="majorHAnsi" w:hAnsiTheme="majorHAnsi" w:cs="Arial"/>
          <w:noProof w:val="0"/>
          <w:sz w:val="20"/>
          <w:szCs w:val="20"/>
          <w:lang w:eastAsia="en-US"/>
        </w:rPr>
        <w:t>vo svojej ponuke predloží vyplnené a oprávnenou osobou uchádzača podpísané zmluvné podmienky poskytnutia predmetu zákazky (návrh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v jednom vyhotovení s ich prílohami), podľa tejto časti súťažných podkladov. </w:t>
      </w:r>
    </w:p>
    <w:p w14:paraId="354F290F" w14:textId="6A838433"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Uzavret</w:t>
      </w:r>
      <w:r w:rsidR="0076618D">
        <w:rPr>
          <w:rFonts w:asciiTheme="majorHAnsi" w:hAnsiTheme="majorHAnsi" w:cs="Arial"/>
          <w:noProof w:val="0"/>
          <w:sz w:val="20"/>
          <w:szCs w:val="20"/>
          <w:shd w:val="clear" w:color="auto" w:fill="FFFFFF" w:themeFill="background1"/>
          <w:lang w:eastAsia="en-US"/>
        </w:rPr>
        <w:t>á</w:t>
      </w:r>
      <w:r w:rsidRPr="00AD6B19">
        <w:rPr>
          <w:rFonts w:asciiTheme="majorHAnsi" w:hAnsiTheme="majorHAnsi" w:cs="Arial"/>
          <w:noProof w:val="0"/>
          <w:sz w:val="20"/>
          <w:szCs w:val="20"/>
          <w:shd w:val="clear" w:color="auto" w:fill="FFFFFF" w:themeFill="background1"/>
          <w:lang w:eastAsia="en-US"/>
        </w:rPr>
        <w:t xml:space="preserve"> zmluv</w:t>
      </w:r>
      <w:r w:rsidR="0076618D">
        <w:rPr>
          <w:rFonts w:asciiTheme="majorHAnsi" w:hAnsiTheme="majorHAnsi" w:cs="Arial"/>
          <w:noProof w:val="0"/>
          <w:sz w:val="20"/>
          <w:szCs w:val="20"/>
          <w:shd w:val="clear" w:color="auto" w:fill="FFFFFF" w:themeFill="background1"/>
          <w:lang w:eastAsia="en-US"/>
        </w:rPr>
        <w:t>a</w:t>
      </w:r>
      <w:r w:rsidRPr="00AD6B19">
        <w:rPr>
          <w:rFonts w:asciiTheme="majorHAnsi" w:hAnsiTheme="majorHAnsi" w:cs="Arial"/>
          <w:noProof w:val="0"/>
          <w:sz w:val="20"/>
          <w:szCs w:val="20"/>
          <w:shd w:val="clear" w:color="auto" w:fill="FFFFFF" w:themeFill="background1"/>
          <w:lang w:eastAsia="en-US"/>
        </w:rPr>
        <w:t xml:space="preserve"> nesmú byť v rozpore so súťažnými podkladmi a</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 s </w:t>
      </w:r>
      <w:r w:rsidR="0076618D">
        <w:rPr>
          <w:rFonts w:asciiTheme="majorHAnsi" w:hAnsiTheme="majorHAnsi" w:cs="Arial"/>
          <w:noProof w:val="0"/>
          <w:sz w:val="20"/>
          <w:szCs w:val="20"/>
          <w:shd w:val="clear" w:color="auto" w:fill="FFFFFF" w:themeFill="background1"/>
          <w:lang w:eastAsia="en-US"/>
        </w:rPr>
        <w:t xml:space="preserve"> </w:t>
      </w:r>
      <w:r w:rsidRPr="00AD6B19">
        <w:rPr>
          <w:rFonts w:asciiTheme="majorHAnsi" w:hAnsiTheme="majorHAnsi" w:cs="Arial"/>
          <w:noProof w:val="0"/>
          <w:sz w:val="20"/>
          <w:szCs w:val="20"/>
          <w:shd w:val="clear" w:color="auto" w:fill="FFFFFF" w:themeFill="background1"/>
          <w:lang w:eastAsia="en-US"/>
        </w:rPr>
        <w:t>ponukou predloženou úspešným uchádzačom.</w:t>
      </w:r>
    </w:p>
    <w:p w14:paraId="38E6E50A" w14:textId="2B482C12"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 návrhu </w:t>
      </w:r>
      <w:r w:rsidR="00162FC4" w:rsidRPr="00AD6B19">
        <w:rPr>
          <w:rFonts w:asciiTheme="majorHAnsi" w:hAnsiTheme="majorHAnsi" w:cs="Arial"/>
          <w:noProof w:val="0"/>
          <w:sz w:val="20"/>
          <w:szCs w:val="20"/>
          <w:shd w:val="clear" w:color="auto" w:fill="FFFFFF" w:themeFill="background1"/>
          <w:lang w:eastAsia="en-US"/>
        </w:rPr>
        <w:t>zml</w:t>
      </w:r>
      <w:r w:rsidR="00162FC4">
        <w:rPr>
          <w:rFonts w:asciiTheme="majorHAnsi" w:hAnsiTheme="majorHAnsi" w:cs="Arial"/>
          <w:noProof w:val="0"/>
          <w:sz w:val="20"/>
          <w:szCs w:val="20"/>
          <w:shd w:val="clear" w:color="auto" w:fill="FFFFFF" w:themeFill="background1"/>
          <w:lang w:eastAsia="en-US"/>
        </w:rPr>
        <w:t>uvy</w:t>
      </w:r>
      <w:r w:rsidRPr="00AD6B19">
        <w:rPr>
          <w:rFonts w:asciiTheme="majorHAnsi" w:hAnsiTheme="majorHAnsi" w:cs="Arial"/>
          <w:noProof w:val="0"/>
          <w:sz w:val="20"/>
          <w:szCs w:val="20"/>
          <w:shd w:val="clear" w:color="auto" w:fill="FFFFFF" w:themeFill="background1"/>
          <w:lang w:eastAsia="en-US"/>
        </w:rPr>
        <w:t xml:space="preserve"> sa namiesto pojmu „uchádzač“ uvádza pojem „zhotoviteľ“, „poskytovateľ“ alebo „dodávateľ“ a namiesto pojmu „verejný obstarávateľ“ sa uvádza pojem „objednávateľ“ alebo „NBS“.</w:t>
      </w:r>
    </w:p>
    <w:p w14:paraId="0CED7A24"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Obchodné podmienky dodania predmetu zákazky podľa tejto časti súťažných podkladov sú záväzným právnym dokumentom pre dodanie predmetu zákazky.</w:t>
      </w:r>
    </w:p>
    <w:p w14:paraId="0D7371D3" w14:textId="3267D5A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b/>
          <w:noProof w:val="0"/>
          <w:sz w:val="20"/>
          <w:szCs w:val="20"/>
          <w:shd w:val="clear" w:color="auto" w:fill="FFFFFF" w:themeFill="background1"/>
          <w:lang w:eastAsia="en-US"/>
        </w:rPr>
        <w:t>Uchádzač musí akceptovať zmluv</w:t>
      </w:r>
      <w:r w:rsidR="0076618D">
        <w:rPr>
          <w:rFonts w:asciiTheme="majorHAnsi" w:hAnsiTheme="majorHAnsi" w:cs="Arial"/>
          <w:b/>
          <w:noProof w:val="0"/>
          <w:sz w:val="20"/>
          <w:szCs w:val="20"/>
          <w:shd w:val="clear" w:color="auto" w:fill="FFFFFF" w:themeFill="background1"/>
          <w:lang w:eastAsia="en-US"/>
        </w:rPr>
        <w:t>u</w:t>
      </w:r>
      <w:r w:rsidRPr="00AD6B19">
        <w:rPr>
          <w:rFonts w:asciiTheme="majorHAnsi" w:hAnsiTheme="majorHAnsi" w:cs="Arial"/>
          <w:b/>
          <w:noProof w:val="0"/>
          <w:sz w:val="20"/>
          <w:szCs w:val="20"/>
          <w:shd w:val="clear" w:color="auto" w:fill="FFFFFF" w:themeFill="background1"/>
          <w:lang w:eastAsia="en-US"/>
        </w:rPr>
        <w:t xml:space="preserve"> spolu s </w:t>
      </w:r>
      <w:r w:rsidR="0076618D">
        <w:rPr>
          <w:rFonts w:asciiTheme="majorHAnsi" w:hAnsiTheme="majorHAnsi" w:cs="Arial"/>
          <w:b/>
          <w:noProof w:val="0"/>
          <w:sz w:val="20"/>
          <w:szCs w:val="20"/>
          <w:shd w:val="clear" w:color="auto" w:fill="FFFFFF" w:themeFill="background1"/>
          <w:lang w:eastAsia="en-US"/>
        </w:rPr>
        <w:t>jej</w:t>
      </w:r>
      <w:r w:rsidRPr="00AD6B19">
        <w:rPr>
          <w:rFonts w:asciiTheme="majorHAnsi" w:hAnsiTheme="majorHAnsi" w:cs="Arial"/>
          <w:b/>
          <w:noProof w:val="0"/>
          <w:sz w:val="20"/>
          <w:szCs w:val="20"/>
          <w:shd w:val="clear" w:color="auto" w:fill="FFFFFF" w:themeFill="background1"/>
          <w:lang w:eastAsia="en-US"/>
        </w:rPr>
        <w:t xml:space="preserve"> prílohami bez akýchkoľvek zmien s výnimkou ustanovení, ktoré sú v zmluve označené na doplnenie </w:t>
      </w:r>
      <w:r w:rsidRPr="00AD6B19">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20E26EB7" w14:textId="77777777"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AD6B19">
        <w:rPr>
          <w:rFonts w:asciiTheme="majorHAnsi" w:hAnsiTheme="majorHAnsi" w:cs="Arial"/>
          <w:noProof w:val="0"/>
          <w:sz w:val="20"/>
          <w:szCs w:val="20"/>
          <w:shd w:val="clear" w:color="auto" w:fill="FFFFFF" w:themeFill="background1"/>
          <w:lang w:eastAsia="en-US"/>
        </w:rPr>
        <w:br/>
        <w:t>v súťažných podkladoch a v prílohe k tejto časti súťažných podkladov.</w:t>
      </w:r>
    </w:p>
    <w:p w14:paraId="29BE2BC3" w14:textId="6674BC00"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Zmeny zml</w:t>
      </w:r>
      <w:r w:rsidR="0076618D">
        <w:rPr>
          <w:rFonts w:asciiTheme="majorHAnsi" w:hAnsiTheme="majorHAnsi" w:cs="Arial"/>
          <w:noProof w:val="0"/>
          <w:sz w:val="20"/>
          <w:szCs w:val="20"/>
          <w:shd w:val="clear" w:color="auto" w:fill="FFFFFF" w:themeFill="background1"/>
          <w:lang w:eastAsia="en-US"/>
        </w:rPr>
        <w:t>uvy je</w:t>
      </w:r>
      <w:r w:rsidRPr="00AD6B19">
        <w:rPr>
          <w:rFonts w:asciiTheme="majorHAnsi" w:hAnsiTheme="majorHAnsi" w:cs="Arial"/>
          <w:noProof w:val="0"/>
          <w:sz w:val="20"/>
          <w:szCs w:val="20"/>
          <w:shd w:val="clear" w:color="auto" w:fill="FFFFFF" w:themeFill="background1"/>
          <w:lang w:eastAsia="en-US"/>
        </w:rPr>
        <w:t xml:space="preserve"> možné vykonať iba v súlade s § 18 zákona o verejnom obstarávaní.</w:t>
      </w:r>
    </w:p>
    <w:p w14:paraId="7FA1A40A" w14:textId="5FCB231F" w:rsidR="00AD6B19" w:rsidRPr="00AD6B19" w:rsidRDefault="00AD6B19" w:rsidP="00AD6B19">
      <w:pPr>
        <w:numPr>
          <w:ilvl w:val="1"/>
          <w:numId w:val="37"/>
        </w:numPr>
        <w:shd w:val="clear" w:color="auto" w:fill="FFFFFF" w:themeFill="background1"/>
        <w:ind w:left="567" w:hanging="567"/>
        <w:jc w:val="both"/>
        <w:rPr>
          <w:rFonts w:asciiTheme="majorHAnsi" w:hAnsiTheme="majorHAnsi" w:cs="Arial"/>
          <w:noProof w:val="0"/>
          <w:sz w:val="20"/>
          <w:szCs w:val="20"/>
          <w:lang w:eastAsia="en-US"/>
        </w:rPr>
      </w:pPr>
      <w:r w:rsidRPr="00AD6B19">
        <w:rPr>
          <w:rFonts w:asciiTheme="majorHAnsi" w:hAnsiTheme="majorHAnsi" w:cs="Arial"/>
          <w:noProof w:val="0"/>
          <w:sz w:val="20"/>
          <w:szCs w:val="20"/>
          <w:shd w:val="clear" w:color="auto" w:fill="FFFFFF" w:themeFill="background1"/>
          <w:lang w:eastAsia="en-US"/>
        </w:rPr>
        <w:t>Verejný</w:t>
      </w:r>
      <w:r w:rsidRPr="00AD6B19">
        <w:rPr>
          <w:rFonts w:asciiTheme="majorHAnsi" w:hAnsiTheme="majorHAnsi" w:cs="Arial"/>
          <w:noProof w:val="0"/>
          <w:sz w:val="20"/>
          <w:szCs w:val="20"/>
          <w:lang w:eastAsia="en-US"/>
        </w:rPr>
        <w:t xml:space="preserve"> </w:t>
      </w:r>
      <w:r w:rsidRPr="00AD6B19">
        <w:rPr>
          <w:rFonts w:asciiTheme="majorHAnsi" w:hAnsiTheme="majorHAnsi" w:cs="Arial"/>
          <w:noProof w:val="0"/>
          <w:sz w:val="20"/>
          <w:szCs w:val="20"/>
          <w:shd w:val="clear" w:color="auto" w:fill="FFFFFF" w:themeFill="background1"/>
          <w:lang w:eastAsia="en-US"/>
        </w:rPr>
        <w:t>obstarávateľ</w:t>
      </w:r>
      <w:r w:rsidRPr="00AD6B19">
        <w:rPr>
          <w:rFonts w:asciiTheme="majorHAnsi" w:hAnsiTheme="majorHAnsi" w:cs="Arial"/>
          <w:noProof w:val="0"/>
          <w:sz w:val="20"/>
          <w:szCs w:val="20"/>
          <w:lang w:eastAsia="en-US"/>
        </w:rPr>
        <w:t xml:space="preserve"> môže odstúpiť od zml</w:t>
      </w:r>
      <w:r w:rsidR="0076618D">
        <w:rPr>
          <w:rFonts w:asciiTheme="majorHAnsi" w:hAnsiTheme="majorHAnsi" w:cs="Arial"/>
          <w:noProof w:val="0"/>
          <w:sz w:val="20"/>
          <w:szCs w:val="20"/>
          <w:lang w:eastAsia="en-US"/>
        </w:rPr>
        <w:t>uvy</w:t>
      </w:r>
      <w:r w:rsidRPr="00AD6B19">
        <w:rPr>
          <w:rFonts w:asciiTheme="majorHAnsi" w:hAnsiTheme="majorHAnsi" w:cs="Arial"/>
          <w:noProof w:val="0"/>
          <w:sz w:val="20"/>
          <w:szCs w:val="20"/>
          <w:lang w:eastAsia="en-US"/>
        </w:rPr>
        <w:t xml:space="preserve">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 zmluvy</w:t>
      </w:r>
    </w:p>
    <w:p w14:paraId="694E9F2B" w14:textId="77777777" w:rsidR="00AD6B19" w:rsidRPr="00AD6B19" w:rsidRDefault="00AD6B19" w:rsidP="00AD6B19">
      <w:pPr>
        <w:spacing w:after="120"/>
        <w:jc w:val="both"/>
        <w:rPr>
          <w:rFonts w:asciiTheme="majorHAnsi" w:hAnsiTheme="majorHAnsi" w:cs="Arial"/>
          <w:bCs/>
          <w:noProof w:val="0"/>
          <w:sz w:val="20"/>
          <w:szCs w:val="20"/>
        </w:rPr>
      </w:pPr>
      <w:r w:rsidRPr="00AD6B19">
        <w:rPr>
          <w:rFonts w:asciiTheme="majorHAnsi" w:hAnsiTheme="majorHAnsi" w:cs="Arial"/>
          <w:bCs/>
          <w:noProof w:val="0"/>
          <w:sz w:val="20"/>
          <w:szCs w:val="20"/>
        </w:rPr>
        <w:t xml:space="preserve">Návrh zmlúv tvorí samostatnú prílohu č. 2 časti D. </w:t>
      </w:r>
      <w:r w:rsidRPr="00AD6B19">
        <w:rPr>
          <w:rFonts w:asciiTheme="majorHAnsi" w:hAnsiTheme="majorHAnsi" w:cs="Arial"/>
          <w:i/>
          <w:iCs/>
          <w:noProof w:val="0"/>
          <w:sz w:val="20"/>
          <w:szCs w:val="20"/>
        </w:rPr>
        <w:t>SAMOSTATNÉ PRÍLOHY</w:t>
      </w:r>
      <w:r w:rsidRPr="00AD6B19">
        <w:rPr>
          <w:rFonts w:asciiTheme="majorHAnsi" w:hAnsiTheme="majorHAnsi" w:cs="Arial"/>
          <w:noProof w:val="0"/>
          <w:sz w:val="20"/>
          <w:szCs w:val="20"/>
        </w:rPr>
        <w:t xml:space="preserve"> týchto súťažných podkladov</w:t>
      </w:r>
      <w:r w:rsidRPr="00AD6B19">
        <w:rPr>
          <w:rFonts w:asciiTheme="majorHAnsi" w:hAnsiTheme="majorHAnsi" w:cs="Arial"/>
          <w:bCs/>
          <w:noProof w:val="0"/>
          <w:sz w:val="20"/>
          <w:szCs w:val="20"/>
        </w:rPr>
        <w:t>.</w:t>
      </w:r>
    </w:p>
    <w:p w14:paraId="083D228B" w14:textId="77777777" w:rsidR="00AD6B19" w:rsidRPr="00AD6B19" w:rsidRDefault="00AD6B19" w:rsidP="00AD6B19">
      <w:pPr>
        <w:spacing w:after="120"/>
        <w:jc w:val="both"/>
        <w:rPr>
          <w:rFonts w:asciiTheme="majorHAnsi" w:hAnsiTheme="majorHAnsi" w:cs="Arial"/>
          <w:bCs/>
          <w:noProof w:val="0"/>
          <w:sz w:val="20"/>
          <w:szCs w:val="20"/>
        </w:rPr>
      </w:pPr>
    </w:p>
    <w:p w14:paraId="7A907B4F" w14:textId="77777777" w:rsidR="00AD6B19" w:rsidRPr="00AD6B19" w:rsidRDefault="00AD6B19" w:rsidP="008D72EC">
      <w:pPr>
        <w:autoSpaceDE w:val="0"/>
        <w:autoSpaceDN w:val="0"/>
        <w:adjustRightInd w:val="0"/>
        <w:jc w:val="both"/>
        <w:rPr>
          <w:rFonts w:asciiTheme="majorHAnsi" w:hAnsiTheme="majorHAnsi"/>
          <w:sz w:val="20"/>
          <w14:ligatures w14:val="standard"/>
          <w14:cntxtAlts/>
        </w:rPr>
      </w:pPr>
    </w:p>
    <w:p w14:paraId="13D78E39" w14:textId="3E9BFAC7" w:rsidR="00AD6B19" w:rsidRPr="00AD6B19" w:rsidRDefault="00AD6B19" w:rsidP="00AD6B19">
      <w:pPr>
        <w:rPr>
          <w:rFonts w:asciiTheme="majorHAnsi" w:hAnsiTheme="majorHAnsi" w:cs="Arial"/>
          <w:b/>
          <w:sz w:val="20"/>
          <w:szCs w:val="20"/>
        </w:rPr>
      </w:pPr>
    </w:p>
    <w:p w14:paraId="4F77D262" w14:textId="77777777"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77777777" w:rsidR="00AD6B19" w:rsidRPr="00AD6B19" w:rsidRDefault="00AD6B19" w:rsidP="00AD6B19">
      <w:pPr>
        <w:rPr>
          <w:rFonts w:asciiTheme="majorHAnsi" w:hAnsiTheme="majorHAnsi" w:cs="Arial"/>
          <w:sz w:val="20"/>
          <w:szCs w:val="20"/>
        </w:rPr>
      </w:pPr>
      <w:r w:rsidRPr="00AD6B19">
        <w:rPr>
          <w:rFonts w:asciiTheme="majorHAnsi" w:hAnsiTheme="majorHAnsi" w:cs="Arial"/>
          <w:sz w:val="20"/>
          <w:szCs w:val="20"/>
        </w:rPr>
        <w:t>Príloha č. 1 – Opis predmetu zákazky tvorí samostatnú prílohu tejto časti súťažných podkladov.</w:t>
      </w:r>
    </w:p>
    <w:p w14:paraId="4C79A2C3" w14:textId="7DC48FA7" w:rsidR="00AD6B19" w:rsidRPr="00BB31EE" w:rsidRDefault="00AD6B19" w:rsidP="0076618D">
      <w:pPr>
        <w:jc w:val="both"/>
        <w:rPr>
          <w:rFonts w:asciiTheme="majorHAnsi" w:hAnsiTheme="majorHAnsi" w:cs="Arial"/>
          <w:sz w:val="20"/>
          <w:szCs w:val="20"/>
        </w:rPr>
      </w:pPr>
      <w:r w:rsidRPr="00AD6B19">
        <w:rPr>
          <w:rFonts w:asciiTheme="majorHAnsi" w:hAnsiTheme="majorHAnsi" w:cs="Arial"/>
          <w:sz w:val="20"/>
          <w:szCs w:val="20"/>
        </w:rPr>
        <w:t xml:space="preserve">Príloha č. 2 – Zmluva </w:t>
      </w:r>
      <w:r w:rsidR="0076618D">
        <w:rPr>
          <w:rFonts w:asciiTheme="majorHAnsi" w:hAnsiTheme="majorHAnsi" w:cs="Arial"/>
          <w:sz w:val="20"/>
          <w:szCs w:val="20"/>
        </w:rPr>
        <w:t xml:space="preserve">o </w:t>
      </w:r>
      <w:r w:rsidRPr="00AD6B19">
        <w:rPr>
          <w:rFonts w:asciiTheme="majorHAnsi" w:hAnsiTheme="majorHAnsi" w:cs="Arial"/>
          <w:sz w:val="20"/>
          <w:szCs w:val="20"/>
        </w:rPr>
        <w:t xml:space="preserve">dielo </w:t>
      </w:r>
      <w:r w:rsidR="00BB31EE" w:rsidRPr="00BB31EE">
        <w:rPr>
          <w:rFonts w:asciiTheme="majorHAnsi" w:hAnsiTheme="majorHAnsi" w:cs="Arial"/>
          <w:sz w:val="20"/>
          <w:szCs w:val="20"/>
        </w:rPr>
        <w:t>č. C-NBS1-000-076-078</w:t>
      </w:r>
    </w:p>
    <w:p w14:paraId="6A616242" w14:textId="77777777" w:rsidR="00A37035" w:rsidRPr="000961E2" w:rsidRDefault="00A37035" w:rsidP="00F61062">
      <w:pPr>
        <w:jc w:val="both"/>
        <w:rPr>
          <w:rFonts w:asciiTheme="majorHAnsi" w:hAnsiTheme="majorHAnsi" w:cs="Arial"/>
          <w:sz w:val="20"/>
          <w:szCs w:val="20"/>
        </w:rPr>
      </w:pPr>
    </w:p>
    <w:sectPr w:rsidR="00A37035" w:rsidRPr="000961E2"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BBF88" w14:textId="77777777" w:rsidR="000600B6" w:rsidRDefault="000600B6">
      <w:r>
        <w:separator/>
      </w:r>
    </w:p>
  </w:endnote>
  <w:endnote w:type="continuationSeparator" w:id="0">
    <w:p w14:paraId="2CBB9B0E" w14:textId="77777777" w:rsidR="000600B6" w:rsidRDefault="00060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MT">
    <w:altName w:val="MS Gothic"/>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4F543A2E" w:rsidR="00DC1AE9" w:rsidRPr="0081675D" w:rsidRDefault="00DC1AE9"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december</w:t>
    </w:r>
    <w:r>
      <w:rPr>
        <w:rFonts w:ascii="Cambria" w:hAnsi="Cambria" w:cs="Arial Narrow"/>
        <w:sz w:val="16"/>
        <w:szCs w:val="16"/>
      </w:rPr>
      <w:t xml:space="preserve"> 2022</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00F432F8">
      <w:rPr>
        <w:rStyle w:val="PageNumber"/>
        <w:rFonts w:ascii="Cambria" w:hAnsi="Cambria" w:cs="Arial Narrow"/>
        <w:sz w:val="16"/>
        <w:szCs w:val="16"/>
      </w:rPr>
      <w:t>20</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35</w:t>
    </w: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53AA" w14:textId="77777777" w:rsidR="000600B6" w:rsidRDefault="000600B6">
      <w:r>
        <w:separator/>
      </w:r>
    </w:p>
  </w:footnote>
  <w:footnote w:type="continuationSeparator" w:id="0">
    <w:p w14:paraId="14B472F3" w14:textId="77777777" w:rsidR="000600B6" w:rsidRDefault="00060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77777777" w:rsidR="00DC1AE9" w:rsidRDefault="00DC1AE9" w:rsidP="006D35B2">
    <w:pPr>
      <w:pStyle w:val="Header"/>
      <w:jc w:val="center"/>
    </w:pPr>
    <w:r>
      <w:drawing>
        <wp:inline distT="0" distB="0" distL="0" distR="0" wp14:anchorId="679F32FC" wp14:editId="6173DDDD">
          <wp:extent cx="1981200" cy="1000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3DD753B"/>
    <w:multiLevelType w:val="hybridMultilevel"/>
    <w:tmpl w:val="51268A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37D73"/>
    <w:multiLevelType w:val="hybridMultilevel"/>
    <w:tmpl w:val="EFA675D6"/>
    <w:lvl w:ilvl="0" w:tplc="041B0017">
      <w:start w:val="1"/>
      <w:numFmt w:val="lowerLetter"/>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CB04E85"/>
    <w:multiLevelType w:val="multilevel"/>
    <w:tmpl w:val="5BD807A4"/>
    <w:lvl w:ilvl="0">
      <w:start w:val="2"/>
      <w:numFmt w:val="decimal"/>
      <w:lvlText w:val="%1."/>
      <w:lvlJc w:val="left"/>
      <w:pPr>
        <w:tabs>
          <w:tab w:val="num" w:pos="340"/>
        </w:tabs>
        <w:ind w:left="340" w:hanging="340"/>
      </w:pPr>
      <w:rPr>
        <w:rFonts w:hint="default"/>
        <w:sz w:val="24"/>
        <w:szCs w:val="24"/>
      </w:rPr>
    </w:lvl>
    <w:lvl w:ilvl="1">
      <w:start w:val="1"/>
      <w:numFmt w:val="decimal"/>
      <w:lvlText w:val="%1.%2."/>
      <w:lvlJc w:val="left"/>
      <w:pPr>
        <w:tabs>
          <w:tab w:val="num" w:pos="907"/>
        </w:tabs>
        <w:ind w:left="907" w:hanging="567"/>
      </w:pPr>
      <w:rPr>
        <w:rFonts w:hint="default"/>
        <w:b/>
        <w:bCs/>
        <w:i w:val="0"/>
        <w:sz w:val="22"/>
        <w:szCs w:val="22"/>
      </w:rPr>
    </w:lvl>
    <w:lvl w:ilvl="2">
      <w:start w:val="1"/>
      <w:numFmt w:val="decimal"/>
      <w:lvlText w:val="%1.%2.%3."/>
      <w:lvlJc w:val="left"/>
      <w:pPr>
        <w:tabs>
          <w:tab w:val="num" w:pos="1701"/>
        </w:tabs>
        <w:ind w:left="1701" w:hanging="794"/>
      </w:pPr>
      <w:rPr>
        <w:rFonts w:hint="default"/>
        <w:b/>
        <w:bCs w:val="0"/>
        <w:strike w:val="0"/>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997AC1"/>
    <w:multiLevelType w:val="hybridMultilevel"/>
    <w:tmpl w:val="A4C0F3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9C4560"/>
    <w:multiLevelType w:val="hybridMultilevel"/>
    <w:tmpl w:val="8B0E2ADC"/>
    <w:lvl w:ilvl="0" w:tplc="041B0017">
      <w:start w:val="1"/>
      <w:numFmt w:val="lowerLetter"/>
      <w:lvlText w:val="%1)"/>
      <w:lvlJc w:val="left"/>
      <w:pPr>
        <w:ind w:left="1128" w:hanging="360"/>
      </w:pPr>
    </w:lvl>
    <w:lvl w:ilvl="1" w:tplc="041B0019" w:tentative="1">
      <w:start w:val="1"/>
      <w:numFmt w:val="lowerLetter"/>
      <w:lvlText w:val="%2."/>
      <w:lvlJc w:val="left"/>
      <w:pPr>
        <w:ind w:left="1848" w:hanging="360"/>
      </w:pPr>
    </w:lvl>
    <w:lvl w:ilvl="2" w:tplc="041B001B">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15"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C4D67"/>
    <w:multiLevelType w:val="hybridMultilevel"/>
    <w:tmpl w:val="063C7EBE"/>
    <w:lvl w:ilvl="0" w:tplc="05BA2BF6">
      <w:numFmt w:val="bullet"/>
      <w:lvlText w:val="•"/>
      <w:lvlJc w:val="left"/>
      <w:pPr>
        <w:ind w:left="2487" w:hanging="360"/>
      </w:pPr>
      <w:rPr>
        <w:rFonts w:ascii="Cambria" w:eastAsia="Times New Roman" w:hAnsi="Cambria" w:cs="Aria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1" w15:restartNumberingAfterBreak="0">
    <w:nsid w:val="2B10301C"/>
    <w:multiLevelType w:val="hybridMultilevel"/>
    <w:tmpl w:val="D5FCE1F8"/>
    <w:lvl w:ilvl="0" w:tplc="6E6CA02E">
      <w:start w:val="1"/>
      <w:numFmt w:val="bullet"/>
      <w:lvlText w:val="-"/>
      <w:lvlJc w:val="left"/>
      <w:pPr>
        <w:ind w:left="360" w:hanging="360"/>
      </w:pPr>
      <w:rPr>
        <w:rFonts w:ascii="Cambria" w:hAnsi="Cambri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E094CA6"/>
    <w:multiLevelType w:val="hybridMultilevel"/>
    <w:tmpl w:val="8B0E2ADC"/>
    <w:lvl w:ilvl="0" w:tplc="FFFFFFFF">
      <w:start w:val="1"/>
      <w:numFmt w:val="lowerLetter"/>
      <w:lvlText w:val="%1)"/>
      <w:lvlJc w:val="left"/>
      <w:pPr>
        <w:ind w:left="1128" w:hanging="360"/>
      </w:pPr>
    </w:lvl>
    <w:lvl w:ilvl="1" w:tplc="FFFFFFFF" w:tentative="1">
      <w:start w:val="1"/>
      <w:numFmt w:val="lowerLetter"/>
      <w:lvlText w:val="%2."/>
      <w:lvlJc w:val="left"/>
      <w:pPr>
        <w:ind w:left="1848" w:hanging="360"/>
      </w:pPr>
    </w:lvl>
    <w:lvl w:ilvl="2" w:tplc="FFFFFFFF">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3"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D62C0F"/>
    <w:multiLevelType w:val="hybridMultilevel"/>
    <w:tmpl w:val="F8126924"/>
    <w:lvl w:ilvl="0" w:tplc="7C02FD0A">
      <w:numFmt w:val="bullet"/>
      <w:lvlText w:val="-"/>
      <w:lvlJc w:val="left"/>
      <w:pPr>
        <w:ind w:left="408" w:hanging="360"/>
      </w:pPr>
      <w:rPr>
        <w:rFonts w:ascii="Cambria" w:eastAsia="Times New Roman" w:hAnsi="Cambria" w:cs="Calibri"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5" w15:restartNumberingAfterBreak="0">
    <w:nsid w:val="334C36A1"/>
    <w:multiLevelType w:val="multilevel"/>
    <w:tmpl w:val="206E9AFC"/>
    <w:lvl w:ilvl="0">
      <w:start w:val="38"/>
      <w:numFmt w:val="decimal"/>
      <w:lvlText w:val="%1"/>
      <w:lvlJc w:val="left"/>
      <w:pPr>
        <w:ind w:left="372" w:hanging="372"/>
      </w:pPr>
      <w:rPr>
        <w:rFonts w:hint="default"/>
      </w:rPr>
    </w:lvl>
    <w:lvl w:ilvl="1">
      <w:start w:val="2"/>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F53797D"/>
    <w:multiLevelType w:val="hybridMultilevel"/>
    <w:tmpl w:val="C4626E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4"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6"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8"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3"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4"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0" w15:restartNumberingAfterBreak="0">
    <w:nsid w:val="6BA31E33"/>
    <w:multiLevelType w:val="hybridMultilevel"/>
    <w:tmpl w:val="0CCA0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7A4367"/>
    <w:multiLevelType w:val="hybridMultilevel"/>
    <w:tmpl w:val="ED22C5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7A9F008D"/>
    <w:multiLevelType w:val="hybridMultilevel"/>
    <w:tmpl w:val="B4722854"/>
    <w:lvl w:ilvl="0" w:tplc="05BA2BF6">
      <w:numFmt w:val="bullet"/>
      <w:lvlText w:val="•"/>
      <w:lvlJc w:val="left"/>
      <w:pPr>
        <w:ind w:left="5748" w:hanging="360"/>
      </w:pPr>
      <w:rPr>
        <w:rFonts w:ascii="Cambria" w:eastAsia="Times New Roman" w:hAnsi="Cambria" w:cs="Arial" w:hint="default"/>
      </w:rPr>
    </w:lvl>
    <w:lvl w:ilvl="1" w:tplc="041B0003" w:tentative="1">
      <w:start w:val="1"/>
      <w:numFmt w:val="bullet"/>
      <w:lvlText w:val="o"/>
      <w:lvlJc w:val="left"/>
      <w:pPr>
        <w:ind w:left="4701" w:hanging="360"/>
      </w:pPr>
      <w:rPr>
        <w:rFonts w:ascii="Courier New" w:hAnsi="Courier New" w:cs="Courier New" w:hint="default"/>
      </w:rPr>
    </w:lvl>
    <w:lvl w:ilvl="2" w:tplc="041B0005" w:tentative="1">
      <w:start w:val="1"/>
      <w:numFmt w:val="bullet"/>
      <w:lvlText w:val=""/>
      <w:lvlJc w:val="left"/>
      <w:pPr>
        <w:ind w:left="5421" w:hanging="360"/>
      </w:pPr>
      <w:rPr>
        <w:rFonts w:ascii="Wingdings" w:hAnsi="Wingdings" w:hint="default"/>
      </w:rPr>
    </w:lvl>
    <w:lvl w:ilvl="3" w:tplc="041B0001" w:tentative="1">
      <w:start w:val="1"/>
      <w:numFmt w:val="bullet"/>
      <w:lvlText w:val=""/>
      <w:lvlJc w:val="left"/>
      <w:pPr>
        <w:ind w:left="6141" w:hanging="360"/>
      </w:pPr>
      <w:rPr>
        <w:rFonts w:ascii="Symbol" w:hAnsi="Symbol" w:hint="default"/>
      </w:rPr>
    </w:lvl>
    <w:lvl w:ilvl="4" w:tplc="041B0003" w:tentative="1">
      <w:start w:val="1"/>
      <w:numFmt w:val="bullet"/>
      <w:lvlText w:val="o"/>
      <w:lvlJc w:val="left"/>
      <w:pPr>
        <w:ind w:left="6861" w:hanging="360"/>
      </w:pPr>
      <w:rPr>
        <w:rFonts w:ascii="Courier New" w:hAnsi="Courier New" w:cs="Courier New" w:hint="default"/>
      </w:rPr>
    </w:lvl>
    <w:lvl w:ilvl="5" w:tplc="041B0005" w:tentative="1">
      <w:start w:val="1"/>
      <w:numFmt w:val="bullet"/>
      <w:lvlText w:val=""/>
      <w:lvlJc w:val="left"/>
      <w:pPr>
        <w:ind w:left="7581" w:hanging="360"/>
      </w:pPr>
      <w:rPr>
        <w:rFonts w:ascii="Wingdings" w:hAnsi="Wingdings" w:hint="default"/>
      </w:rPr>
    </w:lvl>
    <w:lvl w:ilvl="6" w:tplc="041B0001" w:tentative="1">
      <w:start w:val="1"/>
      <w:numFmt w:val="bullet"/>
      <w:lvlText w:val=""/>
      <w:lvlJc w:val="left"/>
      <w:pPr>
        <w:ind w:left="8301" w:hanging="360"/>
      </w:pPr>
      <w:rPr>
        <w:rFonts w:ascii="Symbol" w:hAnsi="Symbol" w:hint="default"/>
      </w:rPr>
    </w:lvl>
    <w:lvl w:ilvl="7" w:tplc="041B0003" w:tentative="1">
      <w:start w:val="1"/>
      <w:numFmt w:val="bullet"/>
      <w:lvlText w:val="o"/>
      <w:lvlJc w:val="left"/>
      <w:pPr>
        <w:ind w:left="9021" w:hanging="360"/>
      </w:pPr>
      <w:rPr>
        <w:rFonts w:ascii="Courier New" w:hAnsi="Courier New" w:cs="Courier New" w:hint="default"/>
      </w:rPr>
    </w:lvl>
    <w:lvl w:ilvl="8" w:tplc="041B0005" w:tentative="1">
      <w:start w:val="1"/>
      <w:numFmt w:val="bullet"/>
      <w:lvlText w:val=""/>
      <w:lvlJc w:val="left"/>
      <w:pPr>
        <w:ind w:left="9741" w:hanging="360"/>
      </w:pPr>
      <w:rPr>
        <w:rFonts w:ascii="Wingdings" w:hAnsi="Wingdings" w:hint="default"/>
      </w:rPr>
    </w:lvl>
  </w:abstractNum>
  <w:abstractNum w:abstractNumId="66"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1512109">
    <w:abstractNumId w:val="29"/>
  </w:num>
  <w:num w:numId="2" w16cid:durableId="1806122237">
    <w:abstractNumId w:val="28"/>
  </w:num>
  <w:num w:numId="3" w16cid:durableId="1294018776">
    <w:abstractNumId w:val="8"/>
  </w:num>
  <w:num w:numId="4" w16cid:durableId="210844045">
    <w:abstractNumId w:val="39"/>
  </w:num>
  <w:num w:numId="5" w16cid:durableId="1038705713">
    <w:abstractNumId w:val="10"/>
  </w:num>
  <w:num w:numId="6" w16cid:durableId="622804871">
    <w:abstractNumId w:val="50"/>
  </w:num>
  <w:num w:numId="7" w16cid:durableId="374037893">
    <w:abstractNumId w:val="35"/>
  </w:num>
  <w:num w:numId="8" w16cid:durableId="841234827">
    <w:abstractNumId w:val="57"/>
  </w:num>
  <w:num w:numId="9" w16cid:durableId="127475198">
    <w:abstractNumId w:val="18"/>
  </w:num>
  <w:num w:numId="10" w16cid:durableId="1498183581">
    <w:abstractNumId w:val="66"/>
  </w:num>
  <w:num w:numId="11" w16cid:durableId="1598446128">
    <w:abstractNumId w:val="0"/>
  </w:num>
  <w:num w:numId="12" w16cid:durableId="1145051202">
    <w:abstractNumId w:val="12"/>
  </w:num>
  <w:num w:numId="13" w16cid:durableId="1175001371">
    <w:abstractNumId w:val="36"/>
  </w:num>
  <w:num w:numId="14" w16cid:durableId="506016744">
    <w:abstractNumId w:val="3"/>
  </w:num>
  <w:num w:numId="15" w16cid:durableId="1288314478">
    <w:abstractNumId w:val="33"/>
  </w:num>
  <w:num w:numId="16" w16cid:durableId="1504584453">
    <w:abstractNumId w:val="59"/>
  </w:num>
  <w:num w:numId="17" w16cid:durableId="1250238123">
    <w:abstractNumId w:val="32"/>
  </w:num>
  <w:num w:numId="18" w16cid:durableId="1920215738">
    <w:abstractNumId w:val="47"/>
  </w:num>
  <w:num w:numId="19" w16cid:durableId="1263614315">
    <w:abstractNumId w:val="37"/>
  </w:num>
  <w:num w:numId="20" w16cid:durableId="1924560644">
    <w:abstractNumId w:val="17"/>
  </w:num>
  <w:num w:numId="21" w16cid:durableId="2004553380">
    <w:abstractNumId w:val="30"/>
  </w:num>
  <w:num w:numId="22" w16cid:durableId="518466465">
    <w:abstractNumId w:val="26"/>
  </w:num>
  <w:num w:numId="23" w16cid:durableId="179004812">
    <w:abstractNumId w:val="41"/>
  </w:num>
  <w:num w:numId="24" w16cid:durableId="677386250">
    <w:abstractNumId w:val="6"/>
  </w:num>
  <w:num w:numId="25" w16cid:durableId="352532613">
    <w:abstractNumId w:val="49"/>
  </w:num>
  <w:num w:numId="26" w16cid:durableId="1100688017">
    <w:abstractNumId w:val="54"/>
  </w:num>
  <w:num w:numId="27" w16cid:durableId="1775664804">
    <w:abstractNumId w:val="16"/>
  </w:num>
  <w:num w:numId="28" w16cid:durableId="918834077">
    <w:abstractNumId w:val="48"/>
  </w:num>
  <w:num w:numId="29" w16cid:durableId="265846130">
    <w:abstractNumId w:val="55"/>
  </w:num>
  <w:num w:numId="30" w16cid:durableId="933321480">
    <w:abstractNumId w:val="38"/>
  </w:num>
  <w:num w:numId="31" w16cid:durableId="918371930">
    <w:abstractNumId w:val="58"/>
  </w:num>
  <w:num w:numId="32" w16cid:durableId="1639677934">
    <w:abstractNumId w:val="56"/>
  </w:num>
  <w:num w:numId="33" w16cid:durableId="1684360557">
    <w:abstractNumId w:val="7"/>
  </w:num>
  <w:num w:numId="34" w16cid:durableId="1547064088">
    <w:abstractNumId w:val="52"/>
  </w:num>
  <w:num w:numId="35" w16cid:durableId="548879471">
    <w:abstractNumId w:val="45"/>
  </w:num>
  <w:num w:numId="36" w16cid:durableId="2023699745">
    <w:abstractNumId w:val="62"/>
  </w:num>
  <w:num w:numId="37" w16cid:durableId="1738431848">
    <w:abstractNumId w:val="46"/>
  </w:num>
  <w:num w:numId="38" w16cid:durableId="187329736">
    <w:abstractNumId w:val="15"/>
  </w:num>
  <w:num w:numId="39" w16cid:durableId="1375617825">
    <w:abstractNumId w:val="23"/>
  </w:num>
  <w:num w:numId="40" w16cid:durableId="650908695">
    <w:abstractNumId w:val="40"/>
  </w:num>
  <w:num w:numId="41" w16cid:durableId="859662213">
    <w:abstractNumId w:val="64"/>
  </w:num>
  <w:num w:numId="42" w16cid:durableId="566963014">
    <w:abstractNumId w:val="19"/>
  </w:num>
  <w:num w:numId="43" w16cid:durableId="1256279935">
    <w:abstractNumId w:val="44"/>
  </w:num>
  <w:num w:numId="44" w16cid:durableId="1216502717">
    <w:abstractNumId w:val="51"/>
  </w:num>
  <w:num w:numId="45" w16cid:durableId="1171413571">
    <w:abstractNumId w:val="34"/>
  </w:num>
  <w:num w:numId="46" w16cid:durableId="448209134">
    <w:abstractNumId w:val="31"/>
  </w:num>
  <w:num w:numId="47" w16cid:durableId="290672342">
    <w:abstractNumId w:val="43"/>
  </w:num>
  <w:num w:numId="48" w16cid:durableId="1771900093">
    <w:abstractNumId w:val="27"/>
  </w:num>
  <w:num w:numId="49" w16cid:durableId="803736850">
    <w:abstractNumId w:val="1"/>
  </w:num>
  <w:num w:numId="50" w16cid:durableId="1660815118">
    <w:abstractNumId w:val="5"/>
  </w:num>
  <w:num w:numId="51" w16cid:durableId="1823427326">
    <w:abstractNumId w:val="61"/>
  </w:num>
  <w:num w:numId="52" w16cid:durableId="1273056910">
    <w:abstractNumId w:val="63"/>
  </w:num>
  <w:num w:numId="53" w16cid:durableId="339167315">
    <w:abstractNumId w:val="13"/>
  </w:num>
  <w:num w:numId="54" w16cid:durableId="244146255">
    <w:abstractNumId w:val="4"/>
  </w:num>
  <w:num w:numId="55" w16cid:durableId="1366515212">
    <w:abstractNumId w:val="25"/>
  </w:num>
  <w:num w:numId="56" w16cid:durableId="851606402">
    <w:abstractNumId w:val="24"/>
  </w:num>
  <w:num w:numId="57" w16cid:durableId="523402021">
    <w:abstractNumId w:val="11"/>
  </w:num>
  <w:num w:numId="58" w16cid:durableId="1796484962">
    <w:abstractNumId w:val="53"/>
  </w:num>
  <w:num w:numId="59" w16cid:durableId="2017223319">
    <w:abstractNumId w:val="9"/>
  </w:num>
  <w:num w:numId="60" w16cid:durableId="683017809">
    <w:abstractNumId w:val="20"/>
  </w:num>
  <w:num w:numId="61" w16cid:durableId="1927181959">
    <w:abstractNumId w:val="65"/>
  </w:num>
  <w:num w:numId="62" w16cid:durableId="1085877361">
    <w:abstractNumId w:val="42"/>
  </w:num>
  <w:num w:numId="63" w16cid:durableId="1645313181">
    <w:abstractNumId w:val="60"/>
  </w:num>
  <w:num w:numId="64" w16cid:durableId="115217922">
    <w:abstractNumId w:val="21"/>
  </w:num>
  <w:num w:numId="65" w16cid:durableId="2026981773">
    <w:abstractNumId w:val="14"/>
  </w:num>
  <w:num w:numId="66" w16cid:durableId="2074739250">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216B"/>
    <w:rsid w:val="00012631"/>
    <w:rsid w:val="00012EFC"/>
    <w:rsid w:val="000137B3"/>
    <w:rsid w:val="000151CD"/>
    <w:rsid w:val="000155DC"/>
    <w:rsid w:val="00015F8B"/>
    <w:rsid w:val="0001606D"/>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844"/>
    <w:rsid w:val="00031B89"/>
    <w:rsid w:val="000320DC"/>
    <w:rsid w:val="0003231E"/>
    <w:rsid w:val="000326B6"/>
    <w:rsid w:val="000337E9"/>
    <w:rsid w:val="00033D87"/>
    <w:rsid w:val="00034743"/>
    <w:rsid w:val="00034AD8"/>
    <w:rsid w:val="00034DC0"/>
    <w:rsid w:val="000350AC"/>
    <w:rsid w:val="0003528E"/>
    <w:rsid w:val="000355E9"/>
    <w:rsid w:val="00036195"/>
    <w:rsid w:val="00036228"/>
    <w:rsid w:val="00036733"/>
    <w:rsid w:val="00036F4A"/>
    <w:rsid w:val="00037E76"/>
    <w:rsid w:val="00040C66"/>
    <w:rsid w:val="00040F17"/>
    <w:rsid w:val="000410E4"/>
    <w:rsid w:val="0004133B"/>
    <w:rsid w:val="00041DF8"/>
    <w:rsid w:val="00042D55"/>
    <w:rsid w:val="00043374"/>
    <w:rsid w:val="00043A53"/>
    <w:rsid w:val="0004448A"/>
    <w:rsid w:val="00044699"/>
    <w:rsid w:val="00044FBC"/>
    <w:rsid w:val="00045A10"/>
    <w:rsid w:val="00045F07"/>
    <w:rsid w:val="00045F31"/>
    <w:rsid w:val="00046327"/>
    <w:rsid w:val="00047B1E"/>
    <w:rsid w:val="00047D17"/>
    <w:rsid w:val="0005058E"/>
    <w:rsid w:val="00050B0F"/>
    <w:rsid w:val="00051A37"/>
    <w:rsid w:val="00051A88"/>
    <w:rsid w:val="00051EBA"/>
    <w:rsid w:val="00052B69"/>
    <w:rsid w:val="00052C1E"/>
    <w:rsid w:val="000531B7"/>
    <w:rsid w:val="0005408F"/>
    <w:rsid w:val="000542EE"/>
    <w:rsid w:val="0005449D"/>
    <w:rsid w:val="0005455D"/>
    <w:rsid w:val="00054C77"/>
    <w:rsid w:val="00054DBA"/>
    <w:rsid w:val="000557F0"/>
    <w:rsid w:val="00055B7C"/>
    <w:rsid w:val="000563C4"/>
    <w:rsid w:val="000568CB"/>
    <w:rsid w:val="00056BE5"/>
    <w:rsid w:val="00057382"/>
    <w:rsid w:val="0005740A"/>
    <w:rsid w:val="00057689"/>
    <w:rsid w:val="000600B6"/>
    <w:rsid w:val="000605EB"/>
    <w:rsid w:val="00061BCD"/>
    <w:rsid w:val="00061C45"/>
    <w:rsid w:val="00062029"/>
    <w:rsid w:val="00064209"/>
    <w:rsid w:val="0006472E"/>
    <w:rsid w:val="00064D21"/>
    <w:rsid w:val="00064EDF"/>
    <w:rsid w:val="000653C7"/>
    <w:rsid w:val="00065F72"/>
    <w:rsid w:val="00066DB1"/>
    <w:rsid w:val="00067B6A"/>
    <w:rsid w:val="00067CF9"/>
    <w:rsid w:val="00067F1B"/>
    <w:rsid w:val="000703B9"/>
    <w:rsid w:val="000703E7"/>
    <w:rsid w:val="00070628"/>
    <w:rsid w:val="00070804"/>
    <w:rsid w:val="00070F99"/>
    <w:rsid w:val="00071D8C"/>
    <w:rsid w:val="00071E16"/>
    <w:rsid w:val="000720FB"/>
    <w:rsid w:val="000727E1"/>
    <w:rsid w:val="00073855"/>
    <w:rsid w:val="000739F1"/>
    <w:rsid w:val="00073AC8"/>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440"/>
    <w:rsid w:val="00084785"/>
    <w:rsid w:val="00084B26"/>
    <w:rsid w:val="00084C38"/>
    <w:rsid w:val="00084DD0"/>
    <w:rsid w:val="00084E35"/>
    <w:rsid w:val="000852A6"/>
    <w:rsid w:val="00085385"/>
    <w:rsid w:val="00085FA7"/>
    <w:rsid w:val="00087BD6"/>
    <w:rsid w:val="0009050C"/>
    <w:rsid w:val="00090552"/>
    <w:rsid w:val="00090EF8"/>
    <w:rsid w:val="00090FCD"/>
    <w:rsid w:val="000915C9"/>
    <w:rsid w:val="00091DEE"/>
    <w:rsid w:val="00092C54"/>
    <w:rsid w:val="0009335F"/>
    <w:rsid w:val="000934B9"/>
    <w:rsid w:val="00093DED"/>
    <w:rsid w:val="0009423A"/>
    <w:rsid w:val="00094F05"/>
    <w:rsid w:val="000953F1"/>
    <w:rsid w:val="0009574A"/>
    <w:rsid w:val="000961E2"/>
    <w:rsid w:val="00096512"/>
    <w:rsid w:val="00096ED5"/>
    <w:rsid w:val="00097092"/>
    <w:rsid w:val="0009796C"/>
    <w:rsid w:val="00097D3B"/>
    <w:rsid w:val="000A09EE"/>
    <w:rsid w:val="000A123D"/>
    <w:rsid w:val="000A2689"/>
    <w:rsid w:val="000A2BB9"/>
    <w:rsid w:val="000A2DC7"/>
    <w:rsid w:val="000A2EA7"/>
    <w:rsid w:val="000A2EE5"/>
    <w:rsid w:val="000A323D"/>
    <w:rsid w:val="000A4AF4"/>
    <w:rsid w:val="000A4CB5"/>
    <w:rsid w:val="000A51ED"/>
    <w:rsid w:val="000A641F"/>
    <w:rsid w:val="000A65EE"/>
    <w:rsid w:val="000A6729"/>
    <w:rsid w:val="000A6974"/>
    <w:rsid w:val="000A71C3"/>
    <w:rsid w:val="000A7461"/>
    <w:rsid w:val="000A76D1"/>
    <w:rsid w:val="000A7B50"/>
    <w:rsid w:val="000B00BE"/>
    <w:rsid w:val="000B00D4"/>
    <w:rsid w:val="000B0356"/>
    <w:rsid w:val="000B05D2"/>
    <w:rsid w:val="000B08AC"/>
    <w:rsid w:val="000B09A7"/>
    <w:rsid w:val="000B0AEC"/>
    <w:rsid w:val="000B0EF5"/>
    <w:rsid w:val="000B0FD3"/>
    <w:rsid w:val="000B1480"/>
    <w:rsid w:val="000B1497"/>
    <w:rsid w:val="000B1F74"/>
    <w:rsid w:val="000B2053"/>
    <w:rsid w:val="000B3070"/>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28D2"/>
    <w:rsid w:val="000C2AE6"/>
    <w:rsid w:val="000C2B04"/>
    <w:rsid w:val="000C2DD5"/>
    <w:rsid w:val="000C2EE4"/>
    <w:rsid w:val="000C328B"/>
    <w:rsid w:val="000C3650"/>
    <w:rsid w:val="000C3986"/>
    <w:rsid w:val="000C3F70"/>
    <w:rsid w:val="000C3FEE"/>
    <w:rsid w:val="000C4AC8"/>
    <w:rsid w:val="000C555B"/>
    <w:rsid w:val="000C579E"/>
    <w:rsid w:val="000C61D1"/>
    <w:rsid w:val="000C64D1"/>
    <w:rsid w:val="000C69A6"/>
    <w:rsid w:val="000C6C05"/>
    <w:rsid w:val="000C6E72"/>
    <w:rsid w:val="000C7C1A"/>
    <w:rsid w:val="000D133C"/>
    <w:rsid w:val="000D1AC4"/>
    <w:rsid w:val="000D1FA8"/>
    <w:rsid w:val="000D24AF"/>
    <w:rsid w:val="000D24C5"/>
    <w:rsid w:val="000D3225"/>
    <w:rsid w:val="000D35C6"/>
    <w:rsid w:val="000D44C2"/>
    <w:rsid w:val="000D4958"/>
    <w:rsid w:val="000D4CC7"/>
    <w:rsid w:val="000D4EAD"/>
    <w:rsid w:val="000D5430"/>
    <w:rsid w:val="000D5C96"/>
    <w:rsid w:val="000D6776"/>
    <w:rsid w:val="000D69A4"/>
    <w:rsid w:val="000D6C7C"/>
    <w:rsid w:val="000D6E18"/>
    <w:rsid w:val="000D6FA3"/>
    <w:rsid w:val="000D7095"/>
    <w:rsid w:val="000D736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54D5"/>
    <w:rsid w:val="000E5D30"/>
    <w:rsid w:val="000E66B5"/>
    <w:rsid w:val="000E6F37"/>
    <w:rsid w:val="000F00A0"/>
    <w:rsid w:val="000F05F5"/>
    <w:rsid w:val="000F0C25"/>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C73"/>
    <w:rsid w:val="0010710A"/>
    <w:rsid w:val="00107320"/>
    <w:rsid w:val="0010752E"/>
    <w:rsid w:val="00107537"/>
    <w:rsid w:val="0011027A"/>
    <w:rsid w:val="001106F8"/>
    <w:rsid w:val="00110B86"/>
    <w:rsid w:val="00110C7E"/>
    <w:rsid w:val="00111009"/>
    <w:rsid w:val="0011147E"/>
    <w:rsid w:val="0011161A"/>
    <w:rsid w:val="00111E9F"/>
    <w:rsid w:val="001126FF"/>
    <w:rsid w:val="00112D15"/>
    <w:rsid w:val="00112F0B"/>
    <w:rsid w:val="00112F85"/>
    <w:rsid w:val="00113F06"/>
    <w:rsid w:val="00114915"/>
    <w:rsid w:val="00115150"/>
    <w:rsid w:val="001155CA"/>
    <w:rsid w:val="00115719"/>
    <w:rsid w:val="00116642"/>
    <w:rsid w:val="00116BEB"/>
    <w:rsid w:val="00116D6C"/>
    <w:rsid w:val="0011755A"/>
    <w:rsid w:val="001176B9"/>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9B3"/>
    <w:rsid w:val="00140A81"/>
    <w:rsid w:val="001414A2"/>
    <w:rsid w:val="001415B9"/>
    <w:rsid w:val="001419DC"/>
    <w:rsid w:val="00142123"/>
    <w:rsid w:val="00143675"/>
    <w:rsid w:val="00144153"/>
    <w:rsid w:val="0014443E"/>
    <w:rsid w:val="00144619"/>
    <w:rsid w:val="001449A8"/>
    <w:rsid w:val="00144E63"/>
    <w:rsid w:val="00145512"/>
    <w:rsid w:val="001459F0"/>
    <w:rsid w:val="00145B47"/>
    <w:rsid w:val="0014619A"/>
    <w:rsid w:val="00147319"/>
    <w:rsid w:val="0014743B"/>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53FD"/>
    <w:rsid w:val="001657B1"/>
    <w:rsid w:val="00165D9D"/>
    <w:rsid w:val="00165E2B"/>
    <w:rsid w:val="00166199"/>
    <w:rsid w:val="001661EE"/>
    <w:rsid w:val="00166908"/>
    <w:rsid w:val="00166A17"/>
    <w:rsid w:val="00167271"/>
    <w:rsid w:val="00167BF2"/>
    <w:rsid w:val="001702CF"/>
    <w:rsid w:val="00170505"/>
    <w:rsid w:val="0017170F"/>
    <w:rsid w:val="00171780"/>
    <w:rsid w:val="001726DA"/>
    <w:rsid w:val="001732D9"/>
    <w:rsid w:val="001737B9"/>
    <w:rsid w:val="00173F44"/>
    <w:rsid w:val="00174ADD"/>
    <w:rsid w:val="00174B9B"/>
    <w:rsid w:val="00174D6D"/>
    <w:rsid w:val="00175D55"/>
    <w:rsid w:val="00176168"/>
    <w:rsid w:val="001768E3"/>
    <w:rsid w:val="00176B11"/>
    <w:rsid w:val="001770B7"/>
    <w:rsid w:val="00177236"/>
    <w:rsid w:val="001772A2"/>
    <w:rsid w:val="001779C6"/>
    <w:rsid w:val="00177BF1"/>
    <w:rsid w:val="00177C69"/>
    <w:rsid w:val="00180367"/>
    <w:rsid w:val="001807BA"/>
    <w:rsid w:val="00180A0F"/>
    <w:rsid w:val="001813C3"/>
    <w:rsid w:val="00181944"/>
    <w:rsid w:val="001826CB"/>
    <w:rsid w:val="0018288A"/>
    <w:rsid w:val="00182D50"/>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B023A"/>
    <w:rsid w:val="001B066E"/>
    <w:rsid w:val="001B0DD4"/>
    <w:rsid w:val="001B0E7F"/>
    <w:rsid w:val="001B1904"/>
    <w:rsid w:val="001B1989"/>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0E68"/>
    <w:rsid w:val="001C185C"/>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C17"/>
    <w:rsid w:val="001D3C86"/>
    <w:rsid w:val="001D4329"/>
    <w:rsid w:val="001D4374"/>
    <w:rsid w:val="001D43EA"/>
    <w:rsid w:val="001D4429"/>
    <w:rsid w:val="001D4AD8"/>
    <w:rsid w:val="001D59BE"/>
    <w:rsid w:val="001D6EFD"/>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201FBF"/>
    <w:rsid w:val="002020E5"/>
    <w:rsid w:val="002022EE"/>
    <w:rsid w:val="0020285C"/>
    <w:rsid w:val="00202F12"/>
    <w:rsid w:val="002030D0"/>
    <w:rsid w:val="00203122"/>
    <w:rsid w:val="00203A08"/>
    <w:rsid w:val="00203B73"/>
    <w:rsid w:val="00203C6B"/>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54"/>
    <w:rsid w:val="002151FE"/>
    <w:rsid w:val="002152B7"/>
    <w:rsid w:val="002155B4"/>
    <w:rsid w:val="002157BD"/>
    <w:rsid w:val="002161E4"/>
    <w:rsid w:val="002168D6"/>
    <w:rsid w:val="00216EAB"/>
    <w:rsid w:val="00216F84"/>
    <w:rsid w:val="002177B3"/>
    <w:rsid w:val="00220077"/>
    <w:rsid w:val="002201DA"/>
    <w:rsid w:val="002209AF"/>
    <w:rsid w:val="00220CFA"/>
    <w:rsid w:val="00221944"/>
    <w:rsid w:val="00221976"/>
    <w:rsid w:val="00221C6B"/>
    <w:rsid w:val="0022209E"/>
    <w:rsid w:val="002220D5"/>
    <w:rsid w:val="00222198"/>
    <w:rsid w:val="00222925"/>
    <w:rsid w:val="00223784"/>
    <w:rsid w:val="00225B05"/>
    <w:rsid w:val="00225F01"/>
    <w:rsid w:val="002260DC"/>
    <w:rsid w:val="002262AD"/>
    <w:rsid w:val="00226AD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FA4"/>
    <w:rsid w:val="0024136D"/>
    <w:rsid w:val="0024141F"/>
    <w:rsid w:val="0024155C"/>
    <w:rsid w:val="00242087"/>
    <w:rsid w:val="00242472"/>
    <w:rsid w:val="0024321D"/>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6021"/>
    <w:rsid w:val="002560E3"/>
    <w:rsid w:val="002565F0"/>
    <w:rsid w:val="00256824"/>
    <w:rsid w:val="00256DBC"/>
    <w:rsid w:val="00256DC6"/>
    <w:rsid w:val="00257770"/>
    <w:rsid w:val="00257E54"/>
    <w:rsid w:val="002606DE"/>
    <w:rsid w:val="002607EE"/>
    <w:rsid w:val="002610EB"/>
    <w:rsid w:val="002620CF"/>
    <w:rsid w:val="0026244D"/>
    <w:rsid w:val="00263587"/>
    <w:rsid w:val="002640EF"/>
    <w:rsid w:val="00264DE6"/>
    <w:rsid w:val="00265B8B"/>
    <w:rsid w:val="00265CA9"/>
    <w:rsid w:val="00266AD2"/>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6A6"/>
    <w:rsid w:val="00277123"/>
    <w:rsid w:val="002774F5"/>
    <w:rsid w:val="002804A1"/>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1F8A"/>
    <w:rsid w:val="002A2175"/>
    <w:rsid w:val="002A2996"/>
    <w:rsid w:val="002A2AFB"/>
    <w:rsid w:val="002A2FEA"/>
    <w:rsid w:val="002A3E08"/>
    <w:rsid w:val="002A45A8"/>
    <w:rsid w:val="002A503A"/>
    <w:rsid w:val="002A530B"/>
    <w:rsid w:val="002A6520"/>
    <w:rsid w:val="002A692A"/>
    <w:rsid w:val="002A6BE0"/>
    <w:rsid w:val="002A70AF"/>
    <w:rsid w:val="002A7591"/>
    <w:rsid w:val="002A7B8D"/>
    <w:rsid w:val="002B3260"/>
    <w:rsid w:val="002B39FA"/>
    <w:rsid w:val="002B4A1D"/>
    <w:rsid w:val="002B4A43"/>
    <w:rsid w:val="002B4E59"/>
    <w:rsid w:val="002B50FF"/>
    <w:rsid w:val="002B55B7"/>
    <w:rsid w:val="002B5BD6"/>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102E"/>
    <w:rsid w:val="002D15CF"/>
    <w:rsid w:val="002D2674"/>
    <w:rsid w:val="002D3AE4"/>
    <w:rsid w:val="002D4043"/>
    <w:rsid w:val="002D5DC6"/>
    <w:rsid w:val="002D6497"/>
    <w:rsid w:val="002D6F0B"/>
    <w:rsid w:val="002D708C"/>
    <w:rsid w:val="002D74B4"/>
    <w:rsid w:val="002D750E"/>
    <w:rsid w:val="002D7534"/>
    <w:rsid w:val="002D784B"/>
    <w:rsid w:val="002E0A74"/>
    <w:rsid w:val="002E1378"/>
    <w:rsid w:val="002E13CA"/>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E3E"/>
    <w:rsid w:val="002F4421"/>
    <w:rsid w:val="002F700C"/>
    <w:rsid w:val="002F706B"/>
    <w:rsid w:val="002F7BF5"/>
    <w:rsid w:val="002F7D5E"/>
    <w:rsid w:val="00300516"/>
    <w:rsid w:val="0030059E"/>
    <w:rsid w:val="00300691"/>
    <w:rsid w:val="0030078A"/>
    <w:rsid w:val="0030084E"/>
    <w:rsid w:val="00300FFC"/>
    <w:rsid w:val="003010A1"/>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F9F"/>
    <w:rsid w:val="003118A1"/>
    <w:rsid w:val="003120AF"/>
    <w:rsid w:val="0031224A"/>
    <w:rsid w:val="00312919"/>
    <w:rsid w:val="00312C0D"/>
    <w:rsid w:val="00312EB8"/>
    <w:rsid w:val="00313BAC"/>
    <w:rsid w:val="00314DF4"/>
    <w:rsid w:val="003152C8"/>
    <w:rsid w:val="003156D1"/>
    <w:rsid w:val="00316077"/>
    <w:rsid w:val="003166A3"/>
    <w:rsid w:val="0031690E"/>
    <w:rsid w:val="00316C19"/>
    <w:rsid w:val="00317793"/>
    <w:rsid w:val="0032076D"/>
    <w:rsid w:val="00320E73"/>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46A6"/>
    <w:rsid w:val="003352A1"/>
    <w:rsid w:val="003353A5"/>
    <w:rsid w:val="003358D5"/>
    <w:rsid w:val="003363D4"/>
    <w:rsid w:val="003365B2"/>
    <w:rsid w:val="00336927"/>
    <w:rsid w:val="00337FB3"/>
    <w:rsid w:val="00340415"/>
    <w:rsid w:val="00340A1E"/>
    <w:rsid w:val="00340F51"/>
    <w:rsid w:val="00341575"/>
    <w:rsid w:val="0034166D"/>
    <w:rsid w:val="00341CA2"/>
    <w:rsid w:val="00341CCC"/>
    <w:rsid w:val="00343008"/>
    <w:rsid w:val="0034309C"/>
    <w:rsid w:val="003434EF"/>
    <w:rsid w:val="00343721"/>
    <w:rsid w:val="0034376E"/>
    <w:rsid w:val="00343920"/>
    <w:rsid w:val="00343D67"/>
    <w:rsid w:val="0034470A"/>
    <w:rsid w:val="00344A6D"/>
    <w:rsid w:val="00344A95"/>
    <w:rsid w:val="00345A5D"/>
    <w:rsid w:val="00345AB7"/>
    <w:rsid w:val="00346542"/>
    <w:rsid w:val="00346AEC"/>
    <w:rsid w:val="003478B4"/>
    <w:rsid w:val="003479CF"/>
    <w:rsid w:val="0035124D"/>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85A"/>
    <w:rsid w:val="00365CC0"/>
    <w:rsid w:val="003662AA"/>
    <w:rsid w:val="0036635E"/>
    <w:rsid w:val="003668A2"/>
    <w:rsid w:val="0036694E"/>
    <w:rsid w:val="00367071"/>
    <w:rsid w:val="00367C3C"/>
    <w:rsid w:val="003703A7"/>
    <w:rsid w:val="00370AF7"/>
    <w:rsid w:val="003714B7"/>
    <w:rsid w:val="00371AE8"/>
    <w:rsid w:val="003725A0"/>
    <w:rsid w:val="003731DE"/>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77C80"/>
    <w:rsid w:val="00380EBF"/>
    <w:rsid w:val="00381647"/>
    <w:rsid w:val="00381B40"/>
    <w:rsid w:val="00381C4A"/>
    <w:rsid w:val="00382143"/>
    <w:rsid w:val="0038226C"/>
    <w:rsid w:val="0038251A"/>
    <w:rsid w:val="00383E1F"/>
    <w:rsid w:val="003841F3"/>
    <w:rsid w:val="003845A1"/>
    <w:rsid w:val="003846D0"/>
    <w:rsid w:val="00384D7A"/>
    <w:rsid w:val="003852EF"/>
    <w:rsid w:val="0038558A"/>
    <w:rsid w:val="0038676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97BAF"/>
    <w:rsid w:val="003A049C"/>
    <w:rsid w:val="003A1490"/>
    <w:rsid w:val="003A19F7"/>
    <w:rsid w:val="003A1D5D"/>
    <w:rsid w:val="003A1D7C"/>
    <w:rsid w:val="003A1DEA"/>
    <w:rsid w:val="003A1DFB"/>
    <w:rsid w:val="003A22FA"/>
    <w:rsid w:val="003A24C9"/>
    <w:rsid w:val="003A24E6"/>
    <w:rsid w:val="003A26F3"/>
    <w:rsid w:val="003A2C6A"/>
    <w:rsid w:val="003A2EBE"/>
    <w:rsid w:val="003A2FFE"/>
    <w:rsid w:val="003A361E"/>
    <w:rsid w:val="003A3DC8"/>
    <w:rsid w:val="003A3E3F"/>
    <w:rsid w:val="003A3F1A"/>
    <w:rsid w:val="003A4C1B"/>
    <w:rsid w:val="003A4FBE"/>
    <w:rsid w:val="003A511A"/>
    <w:rsid w:val="003A6298"/>
    <w:rsid w:val="003A6304"/>
    <w:rsid w:val="003A6364"/>
    <w:rsid w:val="003A658E"/>
    <w:rsid w:val="003A66A2"/>
    <w:rsid w:val="003A6A88"/>
    <w:rsid w:val="003A701A"/>
    <w:rsid w:val="003A7CF4"/>
    <w:rsid w:val="003A7CFD"/>
    <w:rsid w:val="003A7FBF"/>
    <w:rsid w:val="003B00B5"/>
    <w:rsid w:val="003B0ED6"/>
    <w:rsid w:val="003B1022"/>
    <w:rsid w:val="003B1AE9"/>
    <w:rsid w:val="003B247A"/>
    <w:rsid w:val="003B2568"/>
    <w:rsid w:val="003B281A"/>
    <w:rsid w:val="003B297D"/>
    <w:rsid w:val="003B3789"/>
    <w:rsid w:val="003B39C0"/>
    <w:rsid w:val="003B3D2E"/>
    <w:rsid w:val="003B3D44"/>
    <w:rsid w:val="003B44AA"/>
    <w:rsid w:val="003B541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568B"/>
    <w:rsid w:val="003D588F"/>
    <w:rsid w:val="003D6839"/>
    <w:rsid w:val="003D69A1"/>
    <w:rsid w:val="003D7887"/>
    <w:rsid w:val="003D7994"/>
    <w:rsid w:val="003D79BD"/>
    <w:rsid w:val="003E03D1"/>
    <w:rsid w:val="003E0BD6"/>
    <w:rsid w:val="003E0DC1"/>
    <w:rsid w:val="003E0F86"/>
    <w:rsid w:val="003E1C35"/>
    <w:rsid w:val="003E1D42"/>
    <w:rsid w:val="003E29CB"/>
    <w:rsid w:val="003E2D40"/>
    <w:rsid w:val="003E3523"/>
    <w:rsid w:val="003E3529"/>
    <w:rsid w:val="003E3AEA"/>
    <w:rsid w:val="003E3B27"/>
    <w:rsid w:val="003E3CB7"/>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325F"/>
    <w:rsid w:val="003F3450"/>
    <w:rsid w:val="003F4081"/>
    <w:rsid w:val="003F4673"/>
    <w:rsid w:val="003F46DF"/>
    <w:rsid w:val="003F4C8B"/>
    <w:rsid w:val="003F5281"/>
    <w:rsid w:val="003F57B9"/>
    <w:rsid w:val="003F62D3"/>
    <w:rsid w:val="003F63FC"/>
    <w:rsid w:val="003F67B0"/>
    <w:rsid w:val="003F67C3"/>
    <w:rsid w:val="003F6B79"/>
    <w:rsid w:val="003F6D40"/>
    <w:rsid w:val="003F7227"/>
    <w:rsid w:val="00400110"/>
    <w:rsid w:val="0040042E"/>
    <w:rsid w:val="00400C3D"/>
    <w:rsid w:val="00400E91"/>
    <w:rsid w:val="00401589"/>
    <w:rsid w:val="00401ABE"/>
    <w:rsid w:val="00401E6D"/>
    <w:rsid w:val="00402D7C"/>
    <w:rsid w:val="00402F49"/>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38D0"/>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AAD"/>
    <w:rsid w:val="00447B79"/>
    <w:rsid w:val="0045057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78A"/>
    <w:rsid w:val="00477C49"/>
    <w:rsid w:val="0048002F"/>
    <w:rsid w:val="004804C3"/>
    <w:rsid w:val="00480B89"/>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629"/>
    <w:rsid w:val="00495C98"/>
    <w:rsid w:val="0049601B"/>
    <w:rsid w:val="00496458"/>
    <w:rsid w:val="00496B55"/>
    <w:rsid w:val="00497B3E"/>
    <w:rsid w:val="004A067C"/>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658"/>
    <w:rsid w:val="004B3DB2"/>
    <w:rsid w:val="004B3E69"/>
    <w:rsid w:val="004B3E96"/>
    <w:rsid w:val="004B47C0"/>
    <w:rsid w:val="004B507C"/>
    <w:rsid w:val="004B51C3"/>
    <w:rsid w:val="004B5C94"/>
    <w:rsid w:val="004B61F5"/>
    <w:rsid w:val="004B7A2C"/>
    <w:rsid w:val="004C012B"/>
    <w:rsid w:val="004C0503"/>
    <w:rsid w:val="004C0985"/>
    <w:rsid w:val="004C0EDD"/>
    <w:rsid w:val="004C1313"/>
    <w:rsid w:val="004C13C7"/>
    <w:rsid w:val="004C1733"/>
    <w:rsid w:val="004C1EC8"/>
    <w:rsid w:val="004C2237"/>
    <w:rsid w:val="004C248F"/>
    <w:rsid w:val="004C275F"/>
    <w:rsid w:val="004C2817"/>
    <w:rsid w:val="004C2C74"/>
    <w:rsid w:val="004C2D6A"/>
    <w:rsid w:val="004C31DE"/>
    <w:rsid w:val="004C3E97"/>
    <w:rsid w:val="004C427E"/>
    <w:rsid w:val="004C4284"/>
    <w:rsid w:val="004C5429"/>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337F"/>
    <w:rsid w:val="004D3AC1"/>
    <w:rsid w:val="004D4336"/>
    <w:rsid w:val="004D5E1A"/>
    <w:rsid w:val="004D5F8B"/>
    <w:rsid w:val="004D66BA"/>
    <w:rsid w:val="004D6A34"/>
    <w:rsid w:val="004D6A41"/>
    <w:rsid w:val="004D6C6E"/>
    <w:rsid w:val="004D6E42"/>
    <w:rsid w:val="004D7496"/>
    <w:rsid w:val="004D7D19"/>
    <w:rsid w:val="004E06BA"/>
    <w:rsid w:val="004E0E23"/>
    <w:rsid w:val="004E14F2"/>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6479"/>
    <w:rsid w:val="004F6C78"/>
    <w:rsid w:val="004F6EEC"/>
    <w:rsid w:val="004F72EF"/>
    <w:rsid w:val="004F763D"/>
    <w:rsid w:val="0050007F"/>
    <w:rsid w:val="0050068A"/>
    <w:rsid w:val="005009A8"/>
    <w:rsid w:val="00500A43"/>
    <w:rsid w:val="00500BB4"/>
    <w:rsid w:val="00500DDC"/>
    <w:rsid w:val="00500F0F"/>
    <w:rsid w:val="00501553"/>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C0D"/>
    <w:rsid w:val="00511FAF"/>
    <w:rsid w:val="00512AE8"/>
    <w:rsid w:val="00512B85"/>
    <w:rsid w:val="0051363C"/>
    <w:rsid w:val="00513DDA"/>
    <w:rsid w:val="005148D3"/>
    <w:rsid w:val="00515238"/>
    <w:rsid w:val="00516385"/>
    <w:rsid w:val="00516527"/>
    <w:rsid w:val="00516BB4"/>
    <w:rsid w:val="00516C4F"/>
    <w:rsid w:val="00517116"/>
    <w:rsid w:val="005174BF"/>
    <w:rsid w:val="005176F3"/>
    <w:rsid w:val="005203E8"/>
    <w:rsid w:val="00520A95"/>
    <w:rsid w:val="00520C29"/>
    <w:rsid w:val="005215BA"/>
    <w:rsid w:val="0052185D"/>
    <w:rsid w:val="00522866"/>
    <w:rsid w:val="00523096"/>
    <w:rsid w:val="005230D1"/>
    <w:rsid w:val="00523A13"/>
    <w:rsid w:val="005242D4"/>
    <w:rsid w:val="005247DC"/>
    <w:rsid w:val="0052505C"/>
    <w:rsid w:val="00525DA7"/>
    <w:rsid w:val="00526080"/>
    <w:rsid w:val="00526303"/>
    <w:rsid w:val="0052652F"/>
    <w:rsid w:val="0052668B"/>
    <w:rsid w:val="00526F90"/>
    <w:rsid w:val="0052710D"/>
    <w:rsid w:val="00527170"/>
    <w:rsid w:val="005279C9"/>
    <w:rsid w:val="00527E7A"/>
    <w:rsid w:val="0053103A"/>
    <w:rsid w:val="0053113A"/>
    <w:rsid w:val="0053183E"/>
    <w:rsid w:val="0053228C"/>
    <w:rsid w:val="00532CC6"/>
    <w:rsid w:val="00532E0C"/>
    <w:rsid w:val="005334C1"/>
    <w:rsid w:val="00534AF6"/>
    <w:rsid w:val="00535360"/>
    <w:rsid w:val="005369E0"/>
    <w:rsid w:val="00536D7B"/>
    <w:rsid w:val="00537C3A"/>
    <w:rsid w:val="00537F8D"/>
    <w:rsid w:val="00540107"/>
    <w:rsid w:val="00540180"/>
    <w:rsid w:val="005409B5"/>
    <w:rsid w:val="00540BE7"/>
    <w:rsid w:val="005429BF"/>
    <w:rsid w:val="00542BD8"/>
    <w:rsid w:val="005431C7"/>
    <w:rsid w:val="005444F9"/>
    <w:rsid w:val="005448FA"/>
    <w:rsid w:val="00544FC7"/>
    <w:rsid w:val="0054528D"/>
    <w:rsid w:val="00545837"/>
    <w:rsid w:val="00547437"/>
    <w:rsid w:val="00550392"/>
    <w:rsid w:val="00550458"/>
    <w:rsid w:val="00550851"/>
    <w:rsid w:val="005513CA"/>
    <w:rsid w:val="005519F8"/>
    <w:rsid w:val="00551F20"/>
    <w:rsid w:val="00551FF2"/>
    <w:rsid w:val="005521B9"/>
    <w:rsid w:val="00552C09"/>
    <w:rsid w:val="0055383E"/>
    <w:rsid w:val="00554700"/>
    <w:rsid w:val="005574BD"/>
    <w:rsid w:val="005574C5"/>
    <w:rsid w:val="00560CA9"/>
    <w:rsid w:val="00561750"/>
    <w:rsid w:val="00561FCA"/>
    <w:rsid w:val="00562A40"/>
    <w:rsid w:val="00562BC0"/>
    <w:rsid w:val="00562DD2"/>
    <w:rsid w:val="00562E15"/>
    <w:rsid w:val="005633C6"/>
    <w:rsid w:val="00563466"/>
    <w:rsid w:val="005638E1"/>
    <w:rsid w:val="0056475D"/>
    <w:rsid w:val="00564C23"/>
    <w:rsid w:val="0056544E"/>
    <w:rsid w:val="00565622"/>
    <w:rsid w:val="00565E1D"/>
    <w:rsid w:val="00566DDC"/>
    <w:rsid w:val="00567B9B"/>
    <w:rsid w:val="00567C9B"/>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CF9"/>
    <w:rsid w:val="00577876"/>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420"/>
    <w:rsid w:val="00595588"/>
    <w:rsid w:val="005959B4"/>
    <w:rsid w:val="00595CC0"/>
    <w:rsid w:val="005961B5"/>
    <w:rsid w:val="0059656E"/>
    <w:rsid w:val="005969D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B0948"/>
    <w:rsid w:val="005B0973"/>
    <w:rsid w:val="005B1325"/>
    <w:rsid w:val="005B138A"/>
    <w:rsid w:val="005B1F77"/>
    <w:rsid w:val="005B252D"/>
    <w:rsid w:val="005B2954"/>
    <w:rsid w:val="005B2DEA"/>
    <w:rsid w:val="005B3C68"/>
    <w:rsid w:val="005B4525"/>
    <w:rsid w:val="005B4546"/>
    <w:rsid w:val="005B4553"/>
    <w:rsid w:val="005B469C"/>
    <w:rsid w:val="005B4DD1"/>
    <w:rsid w:val="005B4DDE"/>
    <w:rsid w:val="005B5368"/>
    <w:rsid w:val="005B5528"/>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D83"/>
    <w:rsid w:val="005C32A3"/>
    <w:rsid w:val="005C38FB"/>
    <w:rsid w:val="005C4E5F"/>
    <w:rsid w:val="005C5941"/>
    <w:rsid w:val="005C5DE0"/>
    <w:rsid w:val="005C7405"/>
    <w:rsid w:val="005C7924"/>
    <w:rsid w:val="005D001A"/>
    <w:rsid w:val="005D124D"/>
    <w:rsid w:val="005D17CE"/>
    <w:rsid w:val="005D263E"/>
    <w:rsid w:val="005D3705"/>
    <w:rsid w:val="005D5628"/>
    <w:rsid w:val="005D6387"/>
    <w:rsid w:val="005D684D"/>
    <w:rsid w:val="005E0F94"/>
    <w:rsid w:val="005E19B1"/>
    <w:rsid w:val="005E1E33"/>
    <w:rsid w:val="005E219D"/>
    <w:rsid w:val="005E237B"/>
    <w:rsid w:val="005E2F08"/>
    <w:rsid w:val="005E3149"/>
    <w:rsid w:val="005E4631"/>
    <w:rsid w:val="005E55FF"/>
    <w:rsid w:val="005E5C82"/>
    <w:rsid w:val="005E615A"/>
    <w:rsid w:val="005E637B"/>
    <w:rsid w:val="005E696B"/>
    <w:rsid w:val="005E6AC3"/>
    <w:rsid w:val="005E742F"/>
    <w:rsid w:val="005E7E92"/>
    <w:rsid w:val="005E7F7A"/>
    <w:rsid w:val="005F01E3"/>
    <w:rsid w:val="005F05CC"/>
    <w:rsid w:val="005F05F0"/>
    <w:rsid w:val="005F0BBF"/>
    <w:rsid w:val="005F0ECB"/>
    <w:rsid w:val="005F11A5"/>
    <w:rsid w:val="005F14A2"/>
    <w:rsid w:val="005F1CA2"/>
    <w:rsid w:val="005F1EFA"/>
    <w:rsid w:val="005F2238"/>
    <w:rsid w:val="005F3D8E"/>
    <w:rsid w:val="005F4307"/>
    <w:rsid w:val="005F4312"/>
    <w:rsid w:val="005F4C1B"/>
    <w:rsid w:val="005F4F33"/>
    <w:rsid w:val="005F51C6"/>
    <w:rsid w:val="005F56B9"/>
    <w:rsid w:val="005F5D6B"/>
    <w:rsid w:val="005F6C68"/>
    <w:rsid w:val="005F6C74"/>
    <w:rsid w:val="005F762B"/>
    <w:rsid w:val="005F771B"/>
    <w:rsid w:val="00600008"/>
    <w:rsid w:val="00600D2C"/>
    <w:rsid w:val="006017A3"/>
    <w:rsid w:val="00601BB2"/>
    <w:rsid w:val="006024E3"/>
    <w:rsid w:val="00602941"/>
    <w:rsid w:val="00603430"/>
    <w:rsid w:val="00603AAC"/>
    <w:rsid w:val="006047F1"/>
    <w:rsid w:val="006051D6"/>
    <w:rsid w:val="00605210"/>
    <w:rsid w:val="00605677"/>
    <w:rsid w:val="00605FB5"/>
    <w:rsid w:val="006065D7"/>
    <w:rsid w:val="006066DC"/>
    <w:rsid w:val="00606E3A"/>
    <w:rsid w:val="0060711F"/>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97"/>
    <w:rsid w:val="00615475"/>
    <w:rsid w:val="006163B7"/>
    <w:rsid w:val="006163CC"/>
    <w:rsid w:val="00616674"/>
    <w:rsid w:val="00616CBE"/>
    <w:rsid w:val="00616F3E"/>
    <w:rsid w:val="00617E05"/>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A2F"/>
    <w:rsid w:val="00627499"/>
    <w:rsid w:val="00627741"/>
    <w:rsid w:val="006277B4"/>
    <w:rsid w:val="00627892"/>
    <w:rsid w:val="00627BDD"/>
    <w:rsid w:val="00627EA0"/>
    <w:rsid w:val="00627FD3"/>
    <w:rsid w:val="00630ADD"/>
    <w:rsid w:val="00630AF6"/>
    <w:rsid w:val="00631250"/>
    <w:rsid w:val="006315CF"/>
    <w:rsid w:val="00632996"/>
    <w:rsid w:val="00634DDA"/>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C0B"/>
    <w:rsid w:val="006445F6"/>
    <w:rsid w:val="00644AEC"/>
    <w:rsid w:val="006450E4"/>
    <w:rsid w:val="00646C68"/>
    <w:rsid w:val="00646DFF"/>
    <w:rsid w:val="0064712D"/>
    <w:rsid w:val="006479F1"/>
    <w:rsid w:val="00647CD2"/>
    <w:rsid w:val="00647DF8"/>
    <w:rsid w:val="0065013E"/>
    <w:rsid w:val="00650576"/>
    <w:rsid w:val="00651C97"/>
    <w:rsid w:val="00651E23"/>
    <w:rsid w:val="00652713"/>
    <w:rsid w:val="00652A72"/>
    <w:rsid w:val="006531CE"/>
    <w:rsid w:val="00653228"/>
    <w:rsid w:val="0065329D"/>
    <w:rsid w:val="00653906"/>
    <w:rsid w:val="006541E6"/>
    <w:rsid w:val="00654E83"/>
    <w:rsid w:val="00655C47"/>
    <w:rsid w:val="00655DFD"/>
    <w:rsid w:val="006566E6"/>
    <w:rsid w:val="00656FE4"/>
    <w:rsid w:val="006573C5"/>
    <w:rsid w:val="00657EA2"/>
    <w:rsid w:val="0066014D"/>
    <w:rsid w:val="00660BEF"/>
    <w:rsid w:val="00661232"/>
    <w:rsid w:val="0066181B"/>
    <w:rsid w:val="0066244D"/>
    <w:rsid w:val="00662526"/>
    <w:rsid w:val="00662CD7"/>
    <w:rsid w:val="00662E68"/>
    <w:rsid w:val="00663CAE"/>
    <w:rsid w:val="00663D23"/>
    <w:rsid w:val="00663E53"/>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3707"/>
    <w:rsid w:val="00673A75"/>
    <w:rsid w:val="00673D71"/>
    <w:rsid w:val="0067427B"/>
    <w:rsid w:val="00674BDD"/>
    <w:rsid w:val="00674E8B"/>
    <w:rsid w:val="00675891"/>
    <w:rsid w:val="0067618A"/>
    <w:rsid w:val="006766F5"/>
    <w:rsid w:val="0067772F"/>
    <w:rsid w:val="006802FD"/>
    <w:rsid w:val="00681C91"/>
    <w:rsid w:val="0068211D"/>
    <w:rsid w:val="006829E4"/>
    <w:rsid w:val="00683365"/>
    <w:rsid w:val="006845A7"/>
    <w:rsid w:val="00684C14"/>
    <w:rsid w:val="00684C79"/>
    <w:rsid w:val="00685824"/>
    <w:rsid w:val="00685E24"/>
    <w:rsid w:val="006864BA"/>
    <w:rsid w:val="00686AD6"/>
    <w:rsid w:val="00686B0A"/>
    <w:rsid w:val="006875B2"/>
    <w:rsid w:val="006878ED"/>
    <w:rsid w:val="00687DBB"/>
    <w:rsid w:val="00690201"/>
    <w:rsid w:val="0069034C"/>
    <w:rsid w:val="00690B0E"/>
    <w:rsid w:val="0069146C"/>
    <w:rsid w:val="006918F9"/>
    <w:rsid w:val="006924A0"/>
    <w:rsid w:val="0069257B"/>
    <w:rsid w:val="00693214"/>
    <w:rsid w:val="00695E46"/>
    <w:rsid w:val="00695F20"/>
    <w:rsid w:val="00696A09"/>
    <w:rsid w:val="00697169"/>
    <w:rsid w:val="006973F3"/>
    <w:rsid w:val="00697487"/>
    <w:rsid w:val="006A0304"/>
    <w:rsid w:val="006A1DCB"/>
    <w:rsid w:val="006A2327"/>
    <w:rsid w:val="006A3AA6"/>
    <w:rsid w:val="006A3BCA"/>
    <w:rsid w:val="006A3D1F"/>
    <w:rsid w:val="006A41AD"/>
    <w:rsid w:val="006A4D8D"/>
    <w:rsid w:val="006A51D8"/>
    <w:rsid w:val="006A688C"/>
    <w:rsid w:val="006A6B0F"/>
    <w:rsid w:val="006B0026"/>
    <w:rsid w:val="006B0585"/>
    <w:rsid w:val="006B06AC"/>
    <w:rsid w:val="006B074A"/>
    <w:rsid w:val="006B0E54"/>
    <w:rsid w:val="006B1BD3"/>
    <w:rsid w:val="006B1BFE"/>
    <w:rsid w:val="006B28C4"/>
    <w:rsid w:val="006B2FF2"/>
    <w:rsid w:val="006B3B8A"/>
    <w:rsid w:val="006B402C"/>
    <w:rsid w:val="006B469B"/>
    <w:rsid w:val="006B4985"/>
    <w:rsid w:val="006B4A3A"/>
    <w:rsid w:val="006B5519"/>
    <w:rsid w:val="006B552B"/>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832"/>
    <w:rsid w:val="006D0A1A"/>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1395"/>
    <w:rsid w:val="006E261B"/>
    <w:rsid w:val="006E360B"/>
    <w:rsid w:val="006E3671"/>
    <w:rsid w:val="006E444C"/>
    <w:rsid w:val="006E45F6"/>
    <w:rsid w:val="006E4F64"/>
    <w:rsid w:val="006E5835"/>
    <w:rsid w:val="006E6391"/>
    <w:rsid w:val="006E730E"/>
    <w:rsid w:val="006E7414"/>
    <w:rsid w:val="006E755E"/>
    <w:rsid w:val="006E7FA3"/>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6383"/>
    <w:rsid w:val="00706BEC"/>
    <w:rsid w:val="00706D10"/>
    <w:rsid w:val="007073E6"/>
    <w:rsid w:val="00707F08"/>
    <w:rsid w:val="007104AB"/>
    <w:rsid w:val="00710AEE"/>
    <w:rsid w:val="00711004"/>
    <w:rsid w:val="00711294"/>
    <w:rsid w:val="007124A3"/>
    <w:rsid w:val="00712E45"/>
    <w:rsid w:val="00712EFA"/>
    <w:rsid w:val="0071370B"/>
    <w:rsid w:val="00713A03"/>
    <w:rsid w:val="00714232"/>
    <w:rsid w:val="00715AE7"/>
    <w:rsid w:val="00715E7D"/>
    <w:rsid w:val="0071694C"/>
    <w:rsid w:val="0071757C"/>
    <w:rsid w:val="00717693"/>
    <w:rsid w:val="007177B9"/>
    <w:rsid w:val="00717A37"/>
    <w:rsid w:val="0072048B"/>
    <w:rsid w:val="00720733"/>
    <w:rsid w:val="0072218F"/>
    <w:rsid w:val="007222B8"/>
    <w:rsid w:val="00722799"/>
    <w:rsid w:val="00723BB5"/>
    <w:rsid w:val="007241F0"/>
    <w:rsid w:val="0072438A"/>
    <w:rsid w:val="007248FD"/>
    <w:rsid w:val="00724B85"/>
    <w:rsid w:val="00724CDD"/>
    <w:rsid w:val="00725FD2"/>
    <w:rsid w:val="007261E5"/>
    <w:rsid w:val="007265CF"/>
    <w:rsid w:val="00726BA7"/>
    <w:rsid w:val="00727DE9"/>
    <w:rsid w:val="00727F52"/>
    <w:rsid w:val="0073132C"/>
    <w:rsid w:val="0073153E"/>
    <w:rsid w:val="0073177A"/>
    <w:rsid w:val="00732F9B"/>
    <w:rsid w:val="00732FEA"/>
    <w:rsid w:val="00733967"/>
    <w:rsid w:val="00733BED"/>
    <w:rsid w:val="00733F6A"/>
    <w:rsid w:val="00733FEA"/>
    <w:rsid w:val="00734BB7"/>
    <w:rsid w:val="0073540B"/>
    <w:rsid w:val="00735AE1"/>
    <w:rsid w:val="00735FCF"/>
    <w:rsid w:val="007361BB"/>
    <w:rsid w:val="0073621B"/>
    <w:rsid w:val="00736310"/>
    <w:rsid w:val="0073774B"/>
    <w:rsid w:val="00740828"/>
    <w:rsid w:val="007408CA"/>
    <w:rsid w:val="0074161E"/>
    <w:rsid w:val="0074172C"/>
    <w:rsid w:val="00741DA3"/>
    <w:rsid w:val="007436FC"/>
    <w:rsid w:val="00743E8B"/>
    <w:rsid w:val="007440BE"/>
    <w:rsid w:val="007460DE"/>
    <w:rsid w:val="00746463"/>
    <w:rsid w:val="00746537"/>
    <w:rsid w:val="00746F91"/>
    <w:rsid w:val="00747042"/>
    <w:rsid w:val="0074705F"/>
    <w:rsid w:val="007473A7"/>
    <w:rsid w:val="0074748D"/>
    <w:rsid w:val="007479E8"/>
    <w:rsid w:val="0075041E"/>
    <w:rsid w:val="00750438"/>
    <w:rsid w:val="0075047C"/>
    <w:rsid w:val="00750A4D"/>
    <w:rsid w:val="00750D62"/>
    <w:rsid w:val="00751B5B"/>
    <w:rsid w:val="0075229C"/>
    <w:rsid w:val="00752B93"/>
    <w:rsid w:val="00752FED"/>
    <w:rsid w:val="00754216"/>
    <w:rsid w:val="007547E5"/>
    <w:rsid w:val="007550DD"/>
    <w:rsid w:val="007553AF"/>
    <w:rsid w:val="007563E7"/>
    <w:rsid w:val="00756E73"/>
    <w:rsid w:val="00760E9C"/>
    <w:rsid w:val="00761B87"/>
    <w:rsid w:val="00761C8A"/>
    <w:rsid w:val="00762EF4"/>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2E6"/>
    <w:rsid w:val="00773507"/>
    <w:rsid w:val="007735F1"/>
    <w:rsid w:val="00773726"/>
    <w:rsid w:val="0077372C"/>
    <w:rsid w:val="00773C03"/>
    <w:rsid w:val="0077407E"/>
    <w:rsid w:val="00774315"/>
    <w:rsid w:val="00774695"/>
    <w:rsid w:val="00775311"/>
    <w:rsid w:val="00775443"/>
    <w:rsid w:val="00775C92"/>
    <w:rsid w:val="00775E1F"/>
    <w:rsid w:val="00776272"/>
    <w:rsid w:val="007765C9"/>
    <w:rsid w:val="0077661C"/>
    <w:rsid w:val="00776743"/>
    <w:rsid w:val="0077684A"/>
    <w:rsid w:val="00777FB2"/>
    <w:rsid w:val="007804D1"/>
    <w:rsid w:val="0078063A"/>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87236"/>
    <w:rsid w:val="007873F8"/>
    <w:rsid w:val="0078792D"/>
    <w:rsid w:val="00790A2B"/>
    <w:rsid w:val="00791716"/>
    <w:rsid w:val="00791AC4"/>
    <w:rsid w:val="00791EBF"/>
    <w:rsid w:val="0079253C"/>
    <w:rsid w:val="00796432"/>
    <w:rsid w:val="00796BD2"/>
    <w:rsid w:val="007978F6"/>
    <w:rsid w:val="00797A63"/>
    <w:rsid w:val="00797C37"/>
    <w:rsid w:val="00797E25"/>
    <w:rsid w:val="007A0F62"/>
    <w:rsid w:val="007A1552"/>
    <w:rsid w:val="007A15CE"/>
    <w:rsid w:val="007A2903"/>
    <w:rsid w:val="007A2C00"/>
    <w:rsid w:val="007A2D3F"/>
    <w:rsid w:val="007A311E"/>
    <w:rsid w:val="007A3473"/>
    <w:rsid w:val="007A3C99"/>
    <w:rsid w:val="007A46A9"/>
    <w:rsid w:val="007A5241"/>
    <w:rsid w:val="007A5456"/>
    <w:rsid w:val="007A71B2"/>
    <w:rsid w:val="007A72E4"/>
    <w:rsid w:val="007A79FE"/>
    <w:rsid w:val="007B07D1"/>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711E"/>
    <w:rsid w:val="007B7306"/>
    <w:rsid w:val="007B761E"/>
    <w:rsid w:val="007B7911"/>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6EA"/>
    <w:rsid w:val="007C6C23"/>
    <w:rsid w:val="007C6F5F"/>
    <w:rsid w:val="007C7150"/>
    <w:rsid w:val="007C7B3C"/>
    <w:rsid w:val="007D0A26"/>
    <w:rsid w:val="007D14B4"/>
    <w:rsid w:val="007D14CA"/>
    <w:rsid w:val="007D19BF"/>
    <w:rsid w:val="007D1A8D"/>
    <w:rsid w:val="007D2A6B"/>
    <w:rsid w:val="007D43E5"/>
    <w:rsid w:val="007D534C"/>
    <w:rsid w:val="007D5789"/>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50CC"/>
    <w:rsid w:val="007E565F"/>
    <w:rsid w:val="007E6378"/>
    <w:rsid w:val="007E638B"/>
    <w:rsid w:val="007E648A"/>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4BE"/>
    <w:rsid w:val="007F49CD"/>
    <w:rsid w:val="007F4B83"/>
    <w:rsid w:val="007F5822"/>
    <w:rsid w:val="007F63F5"/>
    <w:rsid w:val="007F6D58"/>
    <w:rsid w:val="007F7CD1"/>
    <w:rsid w:val="007F7D40"/>
    <w:rsid w:val="00800472"/>
    <w:rsid w:val="0080063B"/>
    <w:rsid w:val="00800C1F"/>
    <w:rsid w:val="00801286"/>
    <w:rsid w:val="00801FFC"/>
    <w:rsid w:val="0080289E"/>
    <w:rsid w:val="008038E6"/>
    <w:rsid w:val="00803A61"/>
    <w:rsid w:val="008042F4"/>
    <w:rsid w:val="008048F2"/>
    <w:rsid w:val="00804AC4"/>
    <w:rsid w:val="00804B77"/>
    <w:rsid w:val="00804E04"/>
    <w:rsid w:val="00805277"/>
    <w:rsid w:val="00806AE6"/>
    <w:rsid w:val="008074B6"/>
    <w:rsid w:val="0080754F"/>
    <w:rsid w:val="00807E57"/>
    <w:rsid w:val="008101C7"/>
    <w:rsid w:val="008102DB"/>
    <w:rsid w:val="00810942"/>
    <w:rsid w:val="00810AB1"/>
    <w:rsid w:val="00810B83"/>
    <w:rsid w:val="00811139"/>
    <w:rsid w:val="00811EE2"/>
    <w:rsid w:val="008121DC"/>
    <w:rsid w:val="0081258C"/>
    <w:rsid w:val="00812AA8"/>
    <w:rsid w:val="00812B56"/>
    <w:rsid w:val="00812DE5"/>
    <w:rsid w:val="00813292"/>
    <w:rsid w:val="008148D7"/>
    <w:rsid w:val="00814B3E"/>
    <w:rsid w:val="008157DD"/>
    <w:rsid w:val="00815FAC"/>
    <w:rsid w:val="0081675D"/>
    <w:rsid w:val="008168E2"/>
    <w:rsid w:val="00816F3E"/>
    <w:rsid w:val="00817738"/>
    <w:rsid w:val="00820282"/>
    <w:rsid w:val="00820881"/>
    <w:rsid w:val="00820B67"/>
    <w:rsid w:val="00820ED7"/>
    <w:rsid w:val="00820FBD"/>
    <w:rsid w:val="0082160A"/>
    <w:rsid w:val="00821CFC"/>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733"/>
    <w:rsid w:val="00854B41"/>
    <w:rsid w:val="00854D78"/>
    <w:rsid w:val="008555DC"/>
    <w:rsid w:val="008556B5"/>
    <w:rsid w:val="00856199"/>
    <w:rsid w:val="008564B7"/>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FA2"/>
    <w:rsid w:val="00870B89"/>
    <w:rsid w:val="00870F02"/>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6C9"/>
    <w:rsid w:val="00880BEA"/>
    <w:rsid w:val="0088154C"/>
    <w:rsid w:val="008818E6"/>
    <w:rsid w:val="00881C0E"/>
    <w:rsid w:val="00881F4E"/>
    <w:rsid w:val="00882033"/>
    <w:rsid w:val="00882C74"/>
    <w:rsid w:val="00883A15"/>
    <w:rsid w:val="00883DFC"/>
    <w:rsid w:val="008840F8"/>
    <w:rsid w:val="00884245"/>
    <w:rsid w:val="008843A4"/>
    <w:rsid w:val="008846C6"/>
    <w:rsid w:val="00884B0F"/>
    <w:rsid w:val="00884B86"/>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B44"/>
    <w:rsid w:val="008A2AB9"/>
    <w:rsid w:val="008A2F08"/>
    <w:rsid w:val="008A34ED"/>
    <w:rsid w:val="008A3CA9"/>
    <w:rsid w:val="008A5A32"/>
    <w:rsid w:val="008A66D3"/>
    <w:rsid w:val="008A69DB"/>
    <w:rsid w:val="008A6C39"/>
    <w:rsid w:val="008A7532"/>
    <w:rsid w:val="008A7949"/>
    <w:rsid w:val="008A7960"/>
    <w:rsid w:val="008B0447"/>
    <w:rsid w:val="008B079A"/>
    <w:rsid w:val="008B0DD4"/>
    <w:rsid w:val="008B1A96"/>
    <w:rsid w:val="008B36F2"/>
    <w:rsid w:val="008B3826"/>
    <w:rsid w:val="008B3992"/>
    <w:rsid w:val="008B3AE8"/>
    <w:rsid w:val="008B4792"/>
    <w:rsid w:val="008B4BB6"/>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86"/>
    <w:rsid w:val="008D268A"/>
    <w:rsid w:val="008D2836"/>
    <w:rsid w:val="008D2BA4"/>
    <w:rsid w:val="008D31A5"/>
    <w:rsid w:val="008D3A91"/>
    <w:rsid w:val="008D3B7E"/>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433"/>
    <w:rsid w:val="008E14A8"/>
    <w:rsid w:val="008E1DA1"/>
    <w:rsid w:val="008E1E36"/>
    <w:rsid w:val="008E233C"/>
    <w:rsid w:val="008E2F13"/>
    <w:rsid w:val="008E2FB4"/>
    <w:rsid w:val="008E3968"/>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697"/>
    <w:rsid w:val="008F1A1A"/>
    <w:rsid w:val="008F1BF9"/>
    <w:rsid w:val="008F29EC"/>
    <w:rsid w:val="008F2D22"/>
    <w:rsid w:val="008F2F79"/>
    <w:rsid w:val="008F2FFA"/>
    <w:rsid w:val="008F3B31"/>
    <w:rsid w:val="008F4117"/>
    <w:rsid w:val="008F4983"/>
    <w:rsid w:val="008F4ADB"/>
    <w:rsid w:val="008F5163"/>
    <w:rsid w:val="008F550D"/>
    <w:rsid w:val="008F5A91"/>
    <w:rsid w:val="008F5ECC"/>
    <w:rsid w:val="008F5FA3"/>
    <w:rsid w:val="008F6C51"/>
    <w:rsid w:val="008F6E31"/>
    <w:rsid w:val="008F7049"/>
    <w:rsid w:val="008F7848"/>
    <w:rsid w:val="008F7B26"/>
    <w:rsid w:val="0090019E"/>
    <w:rsid w:val="0090053D"/>
    <w:rsid w:val="00901BCE"/>
    <w:rsid w:val="00902814"/>
    <w:rsid w:val="0090292D"/>
    <w:rsid w:val="00903698"/>
    <w:rsid w:val="00903952"/>
    <w:rsid w:val="00903FBF"/>
    <w:rsid w:val="00904856"/>
    <w:rsid w:val="00904BED"/>
    <w:rsid w:val="00904CCE"/>
    <w:rsid w:val="0090502C"/>
    <w:rsid w:val="00905215"/>
    <w:rsid w:val="009059CA"/>
    <w:rsid w:val="00905F76"/>
    <w:rsid w:val="009064E9"/>
    <w:rsid w:val="00906F18"/>
    <w:rsid w:val="00907EFE"/>
    <w:rsid w:val="009100DC"/>
    <w:rsid w:val="0091017F"/>
    <w:rsid w:val="00910221"/>
    <w:rsid w:val="00910778"/>
    <w:rsid w:val="009108F5"/>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7DD"/>
    <w:rsid w:val="00932CA4"/>
    <w:rsid w:val="009339F5"/>
    <w:rsid w:val="009344E0"/>
    <w:rsid w:val="00934516"/>
    <w:rsid w:val="00935235"/>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2ABC"/>
    <w:rsid w:val="009636C2"/>
    <w:rsid w:val="00963A47"/>
    <w:rsid w:val="00964C16"/>
    <w:rsid w:val="009650C6"/>
    <w:rsid w:val="00965305"/>
    <w:rsid w:val="0096547F"/>
    <w:rsid w:val="009656A1"/>
    <w:rsid w:val="00966831"/>
    <w:rsid w:val="00967B39"/>
    <w:rsid w:val="00967C7B"/>
    <w:rsid w:val="00967E1E"/>
    <w:rsid w:val="00970119"/>
    <w:rsid w:val="00970974"/>
    <w:rsid w:val="00970EE0"/>
    <w:rsid w:val="00971236"/>
    <w:rsid w:val="00971FF1"/>
    <w:rsid w:val="00972AF8"/>
    <w:rsid w:val="00972F4E"/>
    <w:rsid w:val="00973282"/>
    <w:rsid w:val="009735E8"/>
    <w:rsid w:val="00973964"/>
    <w:rsid w:val="00973A0D"/>
    <w:rsid w:val="00973A2E"/>
    <w:rsid w:val="00973FD0"/>
    <w:rsid w:val="00974DC8"/>
    <w:rsid w:val="00975169"/>
    <w:rsid w:val="009758B2"/>
    <w:rsid w:val="00977224"/>
    <w:rsid w:val="00977C49"/>
    <w:rsid w:val="00977DF8"/>
    <w:rsid w:val="00980101"/>
    <w:rsid w:val="0098026E"/>
    <w:rsid w:val="00981BE6"/>
    <w:rsid w:val="00981CF4"/>
    <w:rsid w:val="00981EE3"/>
    <w:rsid w:val="00982007"/>
    <w:rsid w:val="009825ED"/>
    <w:rsid w:val="009834C6"/>
    <w:rsid w:val="00984006"/>
    <w:rsid w:val="00984D14"/>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F9"/>
    <w:rsid w:val="009963CE"/>
    <w:rsid w:val="0099648B"/>
    <w:rsid w:val="0099689C"/>
    <w:rsid w:val="009969C6"/>
    <w:rsid w:val="00996BB1"/>
    <w:rsid w:val="00997522"/>
    <w:rsid w:val="00997D49"/>
    <w:rsid w:val="009A078D"/>
    <w:rsid w:val="009A192E"/>
    <w:rsid w:val="009A1F24"/>
    <w:rsid w:val="009A265F"/>
    <w:rsid w:val="009A321B"/>
    <w:rsid w:val="009A3251"/>
    <w:rsid w:val="009A4979"/>
    <w:rsid w:val="009A52EB"/>
    <w:rsid w:val="009A559A"/>
    <w:rsid w:val="009A57DE"/>
    <w:rsid w:val="009A5D9A"/>
    <w:rsid w:val="009A6CCE"/>
    <w:rsid w:val="009A6D7A"/>
    <w:rsid w:val="009A6E9C"/>
    <w:rsid w:val="009A73B0"/>
    <w:rsid w:val="009A75F7"/>
    <w:rsid w:val="009A780F"/>
    <w:rsid w:val="009B04BB"/>
    <w:rsid w:val="009B0872"/>
    <w:rsid w:val="009B0ED7"/>
    <w:rsid w:val="009B16E3"/>
    <w:rsid w:val="009B172A"/>
    <w:rsid w:val="009B2044"/>
    <w:rsid w:val="009B212E"/>
    <w:rsid w:val="009B2C68"/>
    <w:rsid w:val="009B375D"/>
    <w:rsid w:val="009B3DC1"/>
    <w:rsid w:val="009B4722"/>
    <w:rsid w:val="009B6600"/>
    <w:rsid w:val="009B6840"/>
    <w:rsid w:val="009B688B"/>
    <w:rsid w:val="009B69AB"/>
    <w:rsid w:val="009B7DF0"/>
    <w:rsid w:val="009C0423"/>
    <w:rsid w:val="009C09C4"/>
    <w:rsid w:val="009C1597"/>
    <w:rsid w:val="009C17D0"/>
    <w:rsid w:val="009C1FE0"/>
    <w:rsid w:val="009C287E"/>
    <w:rsid w:val="009C344E"/>
    <w:rsid w:val="009C3B84"/>
    <w:rsid w:val="009C40FB"/>
    <w:rsid w:val="009C46A4"/>
    <w:rsid w:val="009C4BCB"/>
    <w:rsid w:val="009C57F3"/>
    <w:rsid w:val="009C5C4E"/>
    <w:rsid w:val="009C5CE8"/>
    <w:rsid w:val="009C6812"/>
    <w:rsid w:val="009C69D6"/>
    <w:rsid w:val="009D04CA"/>
    <w:rsid w:val="009D0E4F"/>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F5D"/>
    <w:rsid w:val="009F7F88"/>
    <w:rsid w:val="00A003CD"/>
    <w:rsid w:val="00A00548"/>
    <w:rsid w:val="00A00EF7"/>
    <w:rsid w:val="00A01125"/>
    <w:rsid w:val="00A01288"/>
    <w:rsid w:val="00A01E78"/>
    <w:rsid w:val="00A02D5A"/>
    <w:rsid w:val="00A030E2"/>
    <w:rsid w:val="00A0320F"/>
    <w:rsid w:val="00A03233"/>
    <w:rsid w:val="00A04939"/>
    <w:rsid w:val="00A05256"/>
    <w:rsid w:val="00A065DC"/>
    <w:rsid w:val="00A06835"/>
    <w:rsid w:val="00A06C8A"/>
    <w:rsid w:val="00A06CE3"/>
    <w:rsid w:val="00A06DC1"/>
    <w:rsid w:val="00A06E8C"/>
    <w:rsid w:val="00A073DC"/>
    <w:rsid w:val="00A075B3"/>
    <w:rsid w:val="00A1032F"/>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C81"/>
    <w:rsid w:val="00A35E4F"/>
    <w:rsid w:val="00A36FB1"/>
    <w:rsid w:val="00A37035"/>
    <w:rsid w:val="00A3734F"/>
    <w:rsid w:val="00A37638"/>
    <w:rsid w:val="00A40A85"/>
    <w:rsid w:val="00A40F75"/>
    <w:rsid w:val="00A426B4"/>
    <w:rsid w:val="00A42B57"/>
    <w:rsid w:val="00A434FD"/>
    <w:rsid w:val="00A4359B"/>
    <w:rsid w:val="00A43DEC"/>
    <w:rsid w:val="00A4406F"/>
    <w:rsid w:val="00A444C7"/>
    <w:rsid w:val="00A4498E"/>
    <w:rsid w:val="00A4502F"/>
    <w:rsid w:val="00A45C37"/>
    <w:rsid w:val="00A45E95"/>
    <w:rsid w:val="00A45EAF"/>
    <w:rsid w:val="00A46072"/>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8DC"/>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625"/>
    <w:rsid w:val="00A714F3"/>
    <w:rsid w:val="00A7349F"/>
    <w:rsid w:val="00A73F93"/>
    <w:rsid w:val="00A742E7"/>
    <w:rsid w:val="00A74400"/>
    <w:rsid w:val="00A74784"/>
    <w:rsid w:val="00A74CC0"/>
    <w:rsid w:val="00A75192"/>
    <w:rsid w:val="00A755DF"/>
    <w:rsid w:val="00A75833"/>
    <w:rsid w:val="00A7585A"/>
    <w:rsid w:val="00A759DF"/>
    <w:rsid w:val="00A75DEB"/>
    <w:rsid w:val="00A761F8"/>
    <w:rsid w:val="00A772BD"/>
    <w:rsid w:val="00A772DC"/>
    <w:rsid w:val="00A802C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51E"/>
    <w:rsid w:val="00A91A6C"/>
    <w:rsid w:val="00A91F0B"/>
    <w:rsid w:val="00A92660"/>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1FB7"/>
    <w:rsid w:val="00AA2514"/>
    <w:rsid w:val="00AA2D53"/>
    <w:rsid w:val="00AA2EF8"/>
    <w:rsid w:val="00AA3974"/>
    <w:rsid w:val="00AA3E16"/>
    <w:rsid w:val="00AA4305"/>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B3A"/>
    <w:rsid w:val="00AB7F7A"/>
    <w:rsid w:val="00AC05C6"/>
    <w:rsid w:val="00AC07BB"/>
    <w:rsid w:val="00AC1117"/>
    <w:rsid w:val="00AC13FF"/>
    <w:rsid w:val="00AC1BC5"/>
    <w:rsid w:val="00AC210D"/>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E0552"/>
    <w:rsid w:val="00AE065B"/>
    <w:rsid w:val="00AE0A37"/>
    <w:rsid w:val="00AE2214"/>
    <w:rsid w:val="00AE2A82"/>
    <w:rsid w:val="00AE30AD"/>
    <w:rsid w:val="00AE3306"/>
    <w:rsid w:val="00AE3379"/>
    <w:rsid w:val="00AE366C"/>
    <w:rsid w:val="00AE3C31"/>
    <w:rsid w:val="00AE44E2"/>
    <w:rsid w:val="00AE4612"/>
    <w:rsid w:val="00AE4BC5"/>
    <w:rsid w:val="00AE5068"/>
    <w:rsid w:val="00AE5150"/>
    <w:rsid w:val="00AE5B3F"/>
    <w:rsid w:val="00AE6261"/>
    <w:rsid w:val="00AE6755"/>
    <w:rsid w:val="00AE6EA8"/>
    <w:rsid w:val="00AE7470"/>
    <w:rsid w:val="00AE74E0"/>
    <w:rsid w:val="00AE7664"/>
    <w:rsid w:val="00AE781B"/>
    <w:rsid w:val="00AE79AF"/>
    <w:rsid w:val="00AF0405"/>
    <w:rsid w:val="00AF08E6"/>
    <w:rsid w:val="00AF0C8D"/>
    <w:rsid w:val="00AF175C"/>
    <w:rsid w:val="00AF17AA"/>
    <w:rsid w:val="00AF1AAA"/>
    <w:rsid w:val="00AF2D59"/>
    <w:rsid w:val="00AF2D9A"/>
    <w:rsid w:val="00AF305D"/>
    <w:rsid w:val="00AF3209"/>
    <w:rsid w:val="00AF3894"/>
    <w:rsid w:val="00AF38C7"/>
    <w:rsid w:val="00AF3C5C"/>
    <w:rsid w:val="00AF3DEF"/>
    <w:rsid w:val="00AF40BE"/>
    <w:rsid w:val="00AF4192"/>
    <w:rsid w:val="00AF52A6"/>
    <w:rsid w:val="00AF6366"/>
    <w:rsid w:val="00AF70C9"/>
    <w:rsid w:val="00AF7D14"/>
    <w:rsid w:val="00B001C1"/>
    <w:rsid w:val="00B013DC"/>
    <w:rsid w:val="00B02020"/>
    <w:rsid w:val="00B02087"/>
    <w:rsid w:val="00B02D34"/>
    <w:rsid w:val="00B04078"/>
    <w:rsid w:val="00B044A5"/>
    <w:rsid w:val="00B04898"/>
    <w:rsid w:val="00B04EB6"/>
    <w:rsid w:val="00B04F6B"/>
    <w:rsid w:val="00B05765"/>
    <w:rsid w:val="00B057FA"/>
    <w:rsid w:val="00B07E95"/>
    <w:rsid w:val="00B102B0"/>
    <w:rsid w:val="00B10673"/>
    <w:rsid w:val="00B10B73"/>
    <w:rsid w:val="00B112A9"/>
    <w:rsid w:val="00B11B53"/>
    <w:rsid w:val="00B11C0B"/>
    <w:rsid w:val="00B11CE9"/>
    <w:rsid w:val="00B11DEF"/>
    <w:rsid w:val="00B122D5"/>
    <w:rsid w:val="00B12B0E"/>
    <w:rsid w:val="00B13364"/>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314"/>
    <w:rsid w:val="00B31852"/>
    <w:rsid w:val="00B31911"/>
    <w:rsid w:val="00B31ACC"/>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57F4"/>
    <w:rsid w:val="00B45CC4"/>
    <w:rsid w:val="00B46841"/>
    <w:rsid w:val="00B46DC4"/>
    <w:rsid w:val="00B47092"/>
    <w:rsid w:val="00B47695"/>
    <w:rsid w:val="00B50190"/>
    <w:rsid w:val="00B5035A"/>
    <w:rsid w:val="00B508D8"/>
    <w:rsid w:val="00B5096C"/>
    <w:rsid w:val="00B51256"/>
    <w:rsid w:val="00B5136D"/>
    <w:rsid w:val="00B52957"/>
    <w:rsid w:val="00B533C1"/>
    <w:rsid w:val="00B54854"/>
    <w:rsid w:val="00B555BD"/>
    <w:rsid w:val="00B55DDE"/>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CAF"/>
    <w:rsid w:val="00B667DD"/>
    <w:rsid w:val="00B66893"/>
    <w:rsid w:val="00B668E1"/>
    <w:rsid w:val="00B669E9"/>
    <w:rsid w:val="00B66B7E"/>
    <w:rsid w:val="00B6748A"/>
    <w:rsid w:val="00B675A8"/>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65F0"/>
    <w:rsid w:val="00B8678D"/>
    <w:rsid w:val="00B86AE6"/>
    <w:rsid w:val="00B86E23"/>
    <w:rsid w:val="00B871E6"/>
    <w:rsid w:val="00B876F2"/>
    <w:rsid w:val="00B8794C"/>
    <w:rsid w:val="00B87C73"/>
    <w:rsid w:val="00B903CF"/>
    <w:rsid w:val="00B9163A"/>
    <w:rsid w:val="00B916A9"/>
    <w:rsid w:val="00B92593"/>
    <w:rsid w:val="00B92940"/>
    <w:rsid w:val="00B93AC3"/>
    <w:rsid w:val="00B93B87"/>
    <w:rsid w:val="00B94259"/>
    <w:rsid w:val="00B94DD3"/>
    <w:rsid w:val="00B94EAB"/>
    <w:rsid w:val="00B94FB1"/>
    <w:rsid w:val="00B95626"/>
    <w:rsid w:val="00B964D6"/>
    <w:rsid w:val="00B9699A"/>
    <w:rsid w:val="00B96E98"/>
    <w:rsid w:val="00B97984"/>
    <w:rsid w:val="00B979B0"/>
    <w:rsid w:val="00B97EAA"/>
    <w:rsid w:val="00BA1061"/>
    <w:rsid w:val="00BA17D2"/>
    <w:rsid w:val="00BA1C1D"/>
    <w:rsid w:val="00BA1E27"/>
    <w:rsid w:val="00BA1F61"/>
    <w:rsid w:val="00BA2061"/>
    <w:rsid w:val="00BA2488"/>
    <w:rsid w:val="00BA25F6"/>
    <w:rsid w:val="00BA30E9"/>
    <w:rsid w:val="00BA4669"/>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EE"/>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26A"/>
    <w:rsid w:val="00BC536C"/>
    <w:rsid w:val="00BC6415"/>
    <w:rsid w:val="00BC7238"/>
    <w:rsid w:val="00BD01A0"/>
    <w:rsid w:val="00BD085D"/>
    <w:rsid w:val="00BD09C1"/>
    <w:rsid w:val="00BD1E09"/>
    <w:rsid w:val="00BD238E"/>
    <w:rsid w:val="00BD273B"/>
    <w:rsid w:val="00BD2A92"/>
    <w:rsid w:val="00BD34E1"/>
    <w:rsid w:val="00BD40C8"/>
    <w:rsid w:val="00BD4156"/>
    <w:rsid w:val="00BD4404"/>
    <w:rsid w:val="00BD48CB"/>
    <w:rsid w:val="00BD4DE5"/>
    <w:rsid w:val="00BD54B8"/>
    <w:rsid w:val="00BD5738"/>
    <w:rsid w:val="00BD627B"/>
    <w:rsid w:val="00BD749B"/>
    <w:rsid w:val="00BD77ED"/>
    <w:rsid w:val="00BE0564"/>
    <w:rsid w:val="00BE12AC"/>
    <w:rsid w:val="00BE150D"/>
    <w:rsid w:val="00BE159B"/>
    <w:rsid w:val="00BE2598"/>
    <w:rsid w:val="00BE2F6A"/>
    <w:rsid w:val="00BE32E2"/>
    <w:rsid w:val="00BE4C3D"/>
    <w:rsid w:val="00BE53E2"/>
    <w:rsid w:val="00BE5B5F"/>
    <w:rsid w:val="00BE5DED"/>
    <w:rsid w:val="00BE6E6D"/>
    <w:rsid w:val="00BE717E"/>
    <w:rsid w:val="00BE74BB"/>
    <w:rsid w:val="00BE7B10"/>
    <w:rsid w:val="00BE7C40"/>
    <w:rsid w:val="00BF0693"/>
    <w:rsid w:val="00BF085E"/>
    <w:rsid w:val="00BF0C65"/>
    <w:rsid w:val="00BF1E17"/>
    <w:rsid w:val="00BF2657"/>
    <w:rsid w:val="00BF26F3"/>
    <w:rsid w:val="00BF2EA3"/>
    <w:rsid w:val="00BF4668"/>
    <w:rsid w:val="00BF4CF9"/>
    <w:rsid w:val="00BF518E"/>
    <w:rsid w:val="00BF7C28"/>
    <w:rsid w:val="00C00BC3"/>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0E6A"/>
    <w:rsid w:val="00C11AC7"/>
    <w:rsid w:val="00C11BB0"/>
    <w:rsid w:val="00C12B7F"/>
    <w:rsid w:val="00C12DE8"/>
    <w:rsid w:val="00C12E78"/>
    <w:rsid w:val="00C13124"/>
    <w:rsid w:val="00C146A1"/>
    <w:rsid w:val="00C15848"/>
    <w:rsid w:val="00C15A3E"/>
    <w:rsid w:val="00C160B3"/>
    <w:rsid w:val="00C164E3"/>
    <w:rsid w:val="00C166FD"/>
    <w:rsid w:val="00C167C0"/>
    <w:rsid w:val="00C16E4A"/>
    <w:rsid w:val="00C17676"/>
    <w:rsid w:val="00C178E0"/>
    <w:rsid w:val="00C17AFB"/>
    <w:rsid w:val="00C2031E"/>
    <w:rsid w:val="00C205A6"/>
    <w:rsid w:val="00C2078F"/>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779"/>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4166"/>
    <w:rsid w:val="00C345C5"/>
    <w:rsid w:val="00C36DD4"/>
    <w:rsid w:val="00C37BC2"/>
    <w:rsid w:val="00C4004A"/>
    <w:rsid w:val="00C4128E"/>
    <w:rsid w:val="00C416AF"/>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60717"/>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4924"/>
    <w:rsid w:val="00C64E43"/>
    <w:rsid w:val="00C64EEB"/>
    <w:rsid w:val="00C6525E"/>
    <w:rsid w:val="00C65263"/>
    <w:rsid w:val="00C652A0"/>
    <w:rsid w:val="00C65667"/>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45E4"/>
    <w:rsid w:val="00C74CE6"/>
    <w:rsid w:val="00C74EE4"/>
    <w:rsid w:val="00C75F18"/>
    <w:rsid w:val="00C75F8E"/>
    <w:rsid w:val="00C7616C"/>
    <w:rsid w:val="00C76841"/>
    <w:rsid w:val="00C76F58"/>
    <w:rsid w:val="00C77830"/>
    <w:rsid w:val="00C77DE5"/>
    <w:rsid w:val="00C80F57"/>
    <w:rsid w:val="00C82218"/>
    <w:rsid w:val="00C8298E"/>
    <w:rsid w:val="00C82FCD"/>
    <w:rsid w:val="00C8324A"/>
    <w:rsid w:val="00C836E2"/>
    <w:rsid w:val="00C83A47"/>
    <w:rsid w:val="00C83D10"/>
    <w:rsid w:val="00C846EA"/>
    <w:rsid w:val="00C84743"/>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87DFB"/>
    <w:rsid w:val="00C90137"/>
    <w:rsid w:val="00C9026D"/>
    <w:rsid w:val="00C902D0"/>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991"/>
    <w:rsid w:val="00C96EF7"/>
    <w:rsid w:val="00C9725F"/>
    <w:rsid w:val="00C9758D"/>
    <w:rsid w:val="00C975B5"/>
    <w:rsid w:val="00C97661"/>
    <w:rsid w:val="00C978CC"/>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A3D"/>
    <w:rsid w:val="00CB5D55"/>
    <w:rsid w:val="00CB5F21"/>
    <w:rsid w:val="00CB633C"/>
    <w:rsid w:val="00CB66B0"/>
    <w:rsid w:val="00CB6875"/>
    <w:rsid w:val="00CB6B8F"/>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5DA"/>
    <w:rsid w:val="00CC66D6"/>
    <w:rsid w:val="00CC67C4"/>
    <w:rsid w:val="00CC7FC8"/>
    <w:rsid w:val="00CD0132"/>
    <w:rsid w:val="00CD0CBB"/>
    <w:rsid w:val="00CD1EAB"/>
    <w:rsid w:val="00CD241D"/>
    <w:rsid w:val="00CD3FB2"/>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8A"/>
    <w:rsid w:val="00CE3696"/>
    <w:rsid w:val="00CE39E7"/>
    <w:rsid w:val="00CE3A98"/>
    <w:rsid w:val="00CE4267"/>
    <w:rsid w:val="00CE54EC"/>
    <w:rsid w:val="00CE5938"/>
    <w:rsid w:val="00CE5F22"/>
    <w:rsid w:val="00CE7444"/>
    <w:rsid w:val="00CE761B"/>
    <w:rsid w:val="00CF0657"/>
    <w:rsid w:val="00CF0BDF"/>
    <w:rsid w:val="00CF12C6"/>
    <w:rsid w:val="00CF191B"/>
    <w:rsid w:val="00CF29E2"/>
    <w:rsid w:val="00CF2D8C"/>
    <w:rsid w:val="00CF2DEF"/>
    <w:rsid w:val="00CF2E6C"/>
    <w:rsid w:val="00CF35AA"/>
    <w:rsid w:val="00CF433A"/>
    <w:rsid w:val="00CF4DBB"/>
    <w:rsid w:val="00CF4FF0"/>
    <w:rsid w:val="00CF55FE"/>
    <w:rsid w:val="00CF5CB3"/>
    <w:rsid w:val="00CF63DC"/>
    <w:rsid w:val="00CF65F7"/>
    <w:rsid w:val="00CF66C4"/>
    <w:rsid w:val="00CF6EE8"/>
    <w:rsid w:val="00D004D8"/>
    <w:rsid w:val="00D01381"/>
    <w:rsid w:val="00D013A9"/>
    <w:rsid w:val="00D01E9A"/>
    <w:rsid w:val="00D027E8"/>
    <w:rsid w:val="00D02891"/>
    <w:rsid w:val="00D029CF"/>
    <w:rsid w:val="00D0352C"/>
    <w:rsid w:val="00D03666"/>
    <w:rsid w:val="00D03865"/>
    <w:rsid w:val="00D04216"/>
    <w:rsid w:val="00D043B7"/>
    <w:rsid w:val="00D045EE"/>
    <w:rsid w:val="00D04CDA"/>
    <w:rsid w:val="00D05967"/>
    <w:rsid w:val="00D05A4F"/>
    <w:rsid w:val="00D05AD9"/>
    <w:rsid w:val="00D0614F"/>
    <w:rsid w:val="00D07D2D"/>
    <w:rsid w:val="00D1032A"/>
    <w:rsid w:val="00D109FC"/>
    <w:rsid w:val="00D1117F"/>
    <w:rsid w:val="00D11897"/>
    <w:rsid w:val="00D119A8"/>
    <w:rsid w:val="00D127A0"/>
    <w:rsid w:val="00D12A1E"/>
    <w:rsid w:val="00D13492"/>
    <w:rsid w:val="00D1618F"/>
    <w:rsid w:val="00D16B5A"/>
    <w:rsid w:val="00D16C3E"/>
    <w:rsid w:val="00D1703C"/>
    <w:rsid w:val="00D17CB3"/>
    <w:rsid w:val="00D17D66"/>
    <w:rsid w:val="00D201B4"/>
    <w:rsid w:val="00D221F3"/>
    <w:rsid w:val="00D226E3"/>
    <w:rsid w:val="00D22980"/>
    <w:rsid w:val="00D22996"/>
    <w:rsid w:val="00D2314F"/>
    <w:rsid w:val="00D2318F"/>
    <w:rsid w:val="00D24538"/>
    <w:rsid w:val="00D25BC2"/>
    <w:rsid w:val="00D264CB"/>
    <w:rsid w:val="00D272DB"/>
    <w:rsid w:val="00D27634"/>
    <w:rsid w:val="00D2766A"/>
    <w:rsid w:val="00D27F2E"/>
    <w:rsid w:val="00D27F7F"/>
    <w:rsid w:val="00D27FD8"/>
    <w:rsid w:val="00D31C4B"/>
    <w:rsid w:val="00D32491"/>
    <w:rsid w:val="00D3262C"/>
    <w:rsid w:val="00D32641"/>
    <w:rsid w:val="00D327D1"/>
    <w:rsid w:val="00D32C1F"/>
    <w:rsid w:val="00D34F5E"/>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8C0"/>
    <w:rsid w:val="00D432DB"/>
    <w:rsid w:val="00D439D7"/>
    <w:rsid w:val="00D44321"/>
    <w:rsid w:val="00D443AC"/>
    <w:rsid w:val="00D44468"/>
    <w:rsid w:val="00D446AE"/>
    <w:rsid w:val="00D44A4C"/>
    <w:rsid w:val="00D4520E"/>
    <w:rsid w:val="00D453CE"/>
    <w:rsid w:val="00D455A6"/>
    <w:rsid w:val="00D45705"/>
    <w:rsid w:val="00D46343"/>
    <w:rsid w:val="00D46AC4"/>
    <w:rsid w:val="00D471A7"/>
    <w:rsid w:val="00D47776"/>
    <w:rsid w:val="00D500E4"/>
    <w:rsid w:val="00D50605"/>
    <w:rsid w:val="00D50733"/>
    <w:rsid w:val="00D50C4D"/>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1362"/>
    <w:rsid w:val="00D713BB"/>
    <w:rsid w:val="00D7290F"/>
    <w:rsid w:val="00D732A7"/>
    <w:rsid w:val="00D73883"/>
    <w:rsid w:val="00D7388D"/>
    <w:rsid w:val="00D73C05"/>
    <w:rsid w:val="00D7409B"/>
    <w:rsid w:val="00D7515D"/>
    <w:rsid w:val="00D754E5"/>
    <w:rsid w:val="00D75DD0"/>
    <w:rsid w:val="00D765DA"/>
    <w:rsid w:val="00D76990"/>
    <w:rsid w:val="00D77029"/>
    <w:rsid w:val="00D7761F"/>
    <w:rsid w:val="00D77AA0"/>
    <w:rsid w:val="00D80D8B"/>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178D"/>
    <w:rsid w:val="00D9183B"/>
    <w:rsid w:val="00D91D8A"/>
    <w:rsid w:val="00D92420"/>
    <w:rsid w:val="00D92631"/>
    <w:rsid w:val="00D92AC4"/>
    <w:rsid w:val="00D92DBA"/>
    <w:rsid w:val="00D93472"/>
    <w:rsid w:val="00D93634"/>
    <w:rsid w:val="00D937E2"/>
    <w:rsid w:val="00D94283"/>
    <w:rsid w:val="00D951B5"/>
    <w:rsid w:val="00D9555A"/>
    <w:rsid w:val="00D95848"/>
    <w:rsid w:val="00D96CF5"/>
    <w:rsid w:val="00D970EE"/>
    <w:rsid w:val="00DA0187"/>
    <w:rsid w:val="00DA02EF"/>
    <w:rsid w:val="00DA06C5"/>
    <w:rsid w:val="00DA0B88"/>
    <w:rsid w:val="00DA13EB"/>
    <w:rsid w:val="00DA15FE"/>
    <w:rsid w:val="00DA1948"/>
    <w:rsid w:val="00DA1A6C"/>
    <w:rsid w:val="00DA1B31"/>
    <w:rsid w:val="00DA1CEF"/>
    <w:rsid w:val="00DA216E"/>
    <w:rsid w:val="00DA2DE6"/>
    <w:rsid w:val="00DA32A7"/>
    <w:rsid w:val="00DA4AD3"/>
    <w:rsid w:val="00DA4D79"/>
    <w:rsid w:val="00DA4E87"/>
    <w:rsid w:val="00DA53B5"/>
    <w:rsid w:val="00DA6815"/>
    <w:rsid w:val="00DA699B"/>
    <w:rsid w:val="00DA7E1B"/>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931"/>
    <w:rsid w:val="00DC1941"/>
    <w:rsid w:val="00DC1AE0"/>
    <w:rsid w:val="00DC1AE9"/>
    <w:rsid w:val="00DC1DF6"/>
    <w:rsid w:val="00DC1FB6"/>
    <w:rsid w:val="00DC2D82"/>
    <w:rsid w:val="00DC337B"/>
    <w:rsid w:val="00DC3D73"/>
    <w:rsid w:val="00DC3EB9"/>
    <w:rsid w:val="00DC3FB4"/>
    <w:rsid w:val="00DC45B3"/>
    <w:rsid w:val="00DC600B"/>
    <w:rsid w:val="00DC64AF"/>
    <w:rsid w:val="00DC741B"/>
    <w:rsid w:val="00DC7D39"/>
    <w:rsid w:val="00DD0438"/>
    <w:rsid w:val="00DD1F99"/>
    <w:rsid w:val="00DD24F7"/>
    <w:rsid w:val="00DD2657"/>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11F0"/>
    <w:rsid w:val="00DE1769"/>
    <w:rsid w:val="00DE1A86"/>
    <w:rsid w:val="00DE1BED"/>
    <w:rsid w:val="00DE1EDA"/>
    <w:rsid w:val="00DE2124"/>
    <w:rsid w:val="00DE2474"/>
    <w:rsid w:val="00DE39AC"/>
    <w:rsid w:val="00DE62A2"/>
    <w:rsid w:val="00DE68D7"/>
    <w:rsid w:val="00DE6BB8"/>
    <w:rsid w:val="00DE7073"/>
    <w:rsid w:val="00DF03B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93B"/>
    <w:rsid w:val="00DF625E"/>
    <w:rsid w:val="00DF6A78"/>
    <w:rsid w:val="00DF70DA"/>
    <w:rsid w:val="00DF7BF4"/>
    <w:rsid w:val="00DF7C12"/>
    <w:rsid w:val="00DF7CF1"/>
    <w:rsid w:val="00E00BBD"/>
    <w:rsid w:val="00E00DFC"/>
    <w:rsid w:val="00E0115A"/>
    <w:rsid w:val="00E015C7"/>
    <w:rsid w:val="00E02238"/>
    <w:rsid w:val="00E03397"/>
    <w:rsid w:val="00E04F58"/>
    <w:rsid w:val="00E04F69"/>
    <w:rsid w:val="00E05CB5"/>
    <w:rsid w:val="00E06198"/>
    <w:rsid w:val="00E06DCF"/>
    <w:rsid w:val="00E07D19"/>
    <w:rsid w:val="00E10E85"/>
    <w:rsid w:val="00E11979"/>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C40"/>
    <w:rsid w:val="00E3050D"/>
    <w:rsid w:val="00E30ABC"/>
    <w:rsid w:val="00E30DF9"/>
    <w:rsid w:val="00E31753"/>
    <w:rsid w:val="00E33E68"/>
    <w:rsid w:val="00E34833"/>
    <w:rsid w:val="00E350F4"/>
    <w:rsid w:val="00E3537F"/>
    <w:rsid w:val="00E35638"/>
    <w:rsid w:val="00E357AA"/>
    <w:rsid w:val="00E35910"/>
    <w:rsid w:val="00E36448"/>
    <w:rsid w:val="00E37313"/>
    <w:rsid w:val="00E37DE2"/>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9E4"/>
    <w:rsid w:val="00E46B27"/>
    <w:rsid w:val="00E46BE3"/>
    <w:rsid w:val="00E46E76"/>
    <w:rsid w:val="00E4799D"/>
    <w:rsid w:val="00E504D4"/>
    <w:rsid w:val="00E5057C"/>
    <w:rsid w:val="00E50E71"/>
    <w:rsid w:val="00E50FC8"/>
    <w:rsid w:val="00E51450"/>
    <w:rsid w:val="00E52076"/>
    <w:rsid w:val="00E53229"/>
    <w:rsid w:val="00E54C3D"/>
    <w:rsid w:val="00E5564F"/>
    <w:rsid w:val="00E55A8A"/>
    <w:rsid w:val="00E55C2C"/>
    <w:rsid w:val="00E5692E"/>
    <w:rsid w:val="00E56C45"/>
    <w:rsid w:val="00E56D9E"/>
    <w:rsid w:val="00E5720E"/>
    <w:rsid w:val="00E5749E"/>
    <w:rsid w:val="00E57509"/>
    <w:rsid w:val="00E61C61"/>
    <w:rsid w:val="00E622B0"/>
    <w:rsid w:val="00E62452"/>
    <w:rsid w:val="00E6277A"/>
    <w:rsid w:val="00E62D00"/>
    <w:rsid w:val="00E638E2"/>
    <w:rsid w:val="00E6433B"/>
    <w:rsid w:val="00E647F2"/>
    <w:rsid w:val="00E658CA"/>
    <w:rsid w:val="00E65A6E"/>
    <w:rsid w:val="00E65EA4"/>
    <w:rsid w:val="00E66DE7"/>
    <w:rsid w:val="00E67E4D"/>
    <w:rsid w:val="00E70432"/>
    <w:rsid w:val="00E7109B"/>
    <w:rsid w:val="00E711FE"/>
    <w:rsid w:val="00E7132F"/>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10D0"/>
    <w:rsid w:val="00E91841"/>
    <w:rsid w:val="00E9191C"/>
    <w:rsid w:val="00E919B7"/>
    <w:rsid w:val="00E92012"/>
    <w:rsid w:val="00E92A91"/>
    <w:rsid w:val="00E92C1F"/>
    <w:rsid w:val="00E9452D"/>
    <w:rsid w:val="00E94737"/>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229D"/>
    <w:rsid w:val="00EA2BF3"/>
    <w:rsid w:val="00EA45E1"/>
    <w:rsid w:val="00EA498F"/>
    <w:rsid w:val="00EA4BA2"/>
    <w:rsid w:val="00EA4FEF"/>
    <w:rsid w:val="00EA5A62"/>
    <w:rsid w:val="00EA5AA3"/>
    <w:rsid w:val="00EA6D1F"/>
    <w:rsid w:val="00EA6EE8"/>
    <w:rsid w:val="00EB0413"/>
    <w:rsid w:val="00EB0743"/>
    <w:rsid w:val="00EB0F3A"/>
    <w:rsid w:val="00EB0F78"/>
    <w:rsid w:val="00EB1285"/>
    <w:rsid w:val="00EB1F46"/>
    <w:rsid w:val="00EB2119"/>
    <w:rsid w:val="00EB21EC"/>
    <w:rsid w:val="00EB22FF"/>
    <w:rsid w:val="00EB30E1"/>
    <w:rsid w:val="00EB36DE"/>
    <w:rsid w:val="00EB3890"/>
    <w:rsid w:val="00EB4265"/>
    <w:rsid w:val="00EB49D5"/>
    <w:rsid w:val="00EB4A5A"/>
    <w:rsid w:val="00EB69D4"/>
    <w:rsid w:val="00EC03CA"/>
    <w:rsid w:val="00EC0651"/>
    <w:rsid w:val="00EC074B"/>
    <w:rsid w:val="00EC1D91"/>
    <w:rsid w:val="00EC31F8"/>
    <w:rsid w:val="00EC32F7"/>
    <w:rsid w:val="00EC4B3B"/>
    <w:rsid w:val="00EC60BE"/>
    <w:rsid w:val="00EC620E"/>
    <w:rsid w:val="00EC6FA9"/>
    <w:rsid w:val="00EC72F3"/>
    <w:rsid w:val="00ED0271"/>
    <w:rsid w:val="00ED0364"/>
    <w:rsid w:val="00ED062F"/>
    <w:rsid w:val="00ED1380"/>
    <w:rsid w:val="00ED1A04"/>
    <w:rsid w:val="00ED33B4"/>
    <w:rsid w:val="00ED3FCB"/>
    <w:rsid w:val="00ED43B2"/>
    <w:rsid w:val="00ED49BF"/>
    <w:rsid w:val="00ED5218"/>
    <w:rsid w:val="00ED59B2"/>
    <w:rsid w:val="00ED5F03"/>
    <w:rsid w:val="00ED6400"/>
    <w:rsid w:val="00ED66E3"/>
    <w:rsid w:val="00ED6A22"/>
    <w:rsid w:val="00EE15BC"/>
    <w:rsid w:val="00EE1675"/>
    <w:rsid w:val="00EE1F7B"/>
    <w:rsid w:val="00EE2339"/>
    <w:rsid w:val="00EE2720"/>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2114"/>
    <w:rsid w:val="00EF2573"/>
    <w:rsid w:val="00EF2BFF"/>
    <w:rsid w:val="00EF2E17"/>
    <w:rsid w:val="00EF36B5"/>
    <w:rsid w:val="00EF3B56"/>
    <w:rsid w:val="00EF3D97"/>
    <w:rsid w:val="00EF4426"/>
    <w:rsid w:val="00EF4A86"/>
    <w:rsid w:val="00EF513E"/>
    <w:rsid w:val="00EF57B8"/>
    <w:rsid w:val="00EF654E"/>
    <w:rsid w:val="00EF659F"/>
    <w:rsid w:val="00EF7A7B"/>
    <w:rsid w:val="00EF7D47"/>
    <w:rsid w:val="00EF7FFE"/>
    <w:rsid w:val="00F0032C"/>
    <w:rsid w:val="00F005F0"/>
    <w:rsid w:val="00F008DF"/>
    <w:rsid w:val="00F01993"/>
    <w:rsid w:val="00F01A12"/>
    <w:rsid w:val="00F01C5F"/>
    <w:rsid w:val="00F02864"/>
    <w:rsid w:val="00F03DFB"/>
    <w:rsid w:val="00F04210"/>
    <w:rsid w:val="00F048B4"/>
    <w:rsid w:val="00F049F3"/>
    <w:rsid w:val="00F04C4A"/>
    <w:rsid w:val="00F0578A"/>
    <w:rsid w:val="00F10321"/>
    <w:rsid w:val="00F103CE"/>
    <w:rsid w:val="00F10737"/>
    <w:rsid w:val="00F10921"/>
    <w:rsid w:val="00F10F23"/>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69E"/>
    <w:rsid w:val="00F2381C"/>
    <w:rsid w:val="00F23D86"/>
    <w:rsid w:val="00F24302"/>
    <w:rsid w:val="00F25851"/>
    <w:rsid w:val="00F25E9B"/>
    <w:rsid w:val="00F2623F"/>
    <w:rsid w:val="00F265EF"/>
    <w:rsid w:val="00F268A2"/>
    <w:rsid w:val="00F26AF0"/>
    <w:rsid w:val="00F26DE4"/>
    <w:rsid w:val="00F27CEE"/>
    <w:rsid w:val="00F302FC"/>
    <w:rsid w:val="00F3064A"/>
    <w:rsid w:val="00F30866"/>
    <w:rsid w:val="00F30B1E"/>
    <w:rsid w:val="00F311CD"/>
    <w:rsid w:val="00F32FD6"/>
    <w:rsid w:val="00F33063"/>
    <w:rsid w:val="00F335DC"/>
    <w:rsid w:val="00F337AD"/>
    <w:rsid w:val="00F34782"/>
    <w:rsid w:val="00F34A18"/>
    <w:rsid w:val="00F35FAE"/>
    <w:rsid w:val="00F3676E"/>
    <w:rsid w:val="00F36D36"/>
    <w:rsid w:val="00F37224"/>
    <w:rsid w:val="00F372D0"/>
    <w:rsid w:val="00F37BB1"/>
    <w:rsid w:val="00F41A47"/>
    <w:rsid w:val="00F41A5F"/>
    <w:rsid w:val="00F4261D"/>
    <w:rsid w:val="00F429DA"/>
    <w:rsid w:val="00F43156"/>
    <w:rsid w:val="00F432F8"/>
    <w:rsid w:val="00F43C6F"/>
    <w:rsid w:val="00F4465C"/>
    <w:rsid w:val="00F462F5"/>
    <w:rsid w:val="00F4657B"/>
    <w:rsid w:val="00F46939"/>
    <w:rsid w:val="00F471E7"/>
    <w:rsid w:val="00F47840"/>
    <w:rsid w:val="00F47B4C"/>
    <w:rsid w:val="00F47E19"/>
    <w:rsid w:val="00F47EE3"/>
    <w:rsid w:val="00F50D45"/>
    <w:rsid w:val="00F51DC4"/>
    <w:rsid w:val="00F527DD"/>
    <w:rsid w:val="00F527F6"/>
    <w:rsid w:val="00F53979"/>
    <w:rsid w:val="00F53FC3"/>
    <w:rsid w:val="00F54FF7"/>
    <w:rsid w:val="00F55681"/>
    <w:rsid w:val="00F56AFA"/>
    <w:rsid w:val="00F572AC"/>
    <w:rsid w:val="00F600BD"/>
    <w:rsid w:val="00F600EF"/>
    <w:rsid w:val="00F61062"/>
    <w:rsid w:val="00F61C58"/>
    <w:rsid w:val="00F62A4A"/>
    <w:rsid w:val="00F62E6C"/>
    <w:rsid w:val="00F62EB8"/>
    <w:rsid w:val="00F6332B"/>
    <w:rsid w:val="00F64B78"/>
    <w:rsid w:val="00F64C72"/>
    <w:rsid w:val="00F64FDC"/>
    <w:rsid w:val="00F65549"/>
    <w:rsid w:val="00F656B3"/>
    <w:rsid w:val="00F65CBD"/>
    <w:rsid w:val="00F6697C"/>
    <w:rsid w:val="00F67084"/>
    <w:rsid w:val="00F67B3D"/>
    <w:rsid w:val="00F67B61"/>
    <w:rsid w:val="00F70C69"/>
    <w:rsid w:val="00F71719"/>
    <w:rsid w:val="00F7246B"/>
    <w:rsid w:val="00F727BB"/>
    <w:rsid w:val="00F72B47"/>
    <w:rsid w:val="00F72CF0"/>
    <w:rsid w:val="00F73336"/>
    <w:rsid w:val="00F737A9"/>
    <w:rsid w:val="00F74409"/>
    <w:rsid w:val="00F74E16"/>
    <w:rsid w:val="00F7597E"/>
    <w:rsid w:val="00F761D0"/>
    <w:rsid w:val="00F7648E"/>
    <w:rsid w:val="00F766EB"/>
    <w:rsid w:val="00F774E7"/>
    <w:rsid w:val="00F77875"/>
    <w:rsid w:val="00F80D5A"/>
    <w:rsid w:val="00F8130F"/>
    <w:rsid w:val="00F815CC"/>
    <w:rsid w:val="00F816A8"/>
    <w:rsid w:val="00F81966"/>
    <w:rsid w:val="00F81DFE"/>
    <w:rsid w:val="00F8338A"/>
    <w:rsid w:val="00F834C2"/>
    <w:rsid w:val="00F8350B"/>
    <w:rsid w:val="00F85027"/>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359B"/>
    <w:rsid w:val="00FA35FB"/>
    <w:rsid w:val="00FA3B2D"/>
    <w:rsid w:val="00FA4074"/>
    <w:rsid w:val="00FA446C"/>
    <w:rsid w:val="00FA5546"/>
    <w:rsid w:val="00FA580D"/>
    <w:rsid w:val="00FA6E70"/>
    <w:rsid w:val="00FA7695"/>
    <w:rsid w:val="00FA7E9F"/>
    <w:rsid w:val="00FB05E7"/>
    <w:rsid w:val="00FB0E1B"/>
    <w:rsid w:val="00FB12B0"/>
    <w:rsid w:val="00FB198E"/>
    <w:rsid w:val="00FB1AED"/>
    <w:rsid w:val="00FB2D26"/>
    <w:rsid w:val="00FB3FD3"/>
    <w:rsid w:val="00FB473C"/>
    <w:rsid w:val="00FB48BC"/>
    <w:rsid w:val="00FB4ECE"/>
    <w:rsid w:val="00FB5686"/>
    <w:rsid w:val="00FB63B7"/>
    <w:rsid w:val="00FB6AA8"/>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3632"/>
    <w:rsid w:val="00FD3C28"/>
    <w:rsid w:val="00FD437E"/>
    <w:rsid w:val="00FD4723"/>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23DE"/>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B6A"/>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0">
    <w:name w:val="odsekzoznamu"/>
    <w:basedOn w:val="Normal"/>
    <w:rsid w:val="002358B5"/>
    <w:rPr>
      <w:rFonts w:eastAsia="MT Extra"/>
      <w:noProof w:val="0"/>
    </w:rPr>
  </w:style>
  <w:style w:type="paragraph" w:customStyle="1" w:styleId="Odstavec6">
    <w:name w:val="Odstavec_6"/>
    <w:basedOn w:val="Normal"/>
    <w:rsid w:val="00E737A9"/>
    <w:pPr>
      <w:numPr>
        <w:numId w:val="49"/>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5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5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34683499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bs.sk/o-narodnej-banke/verejne-obstaravanie/profil-verejneho-obstaravatela/info-osobne-udaje-2/"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webSettings" Target="webSettings.xml"/><Relationship Id="rId12" Type="http://schemas.openxmlformats.org/officeDocument/2006/relationships/hyperlink" Target="https://www.uvo.gov.sk/profily/-/profil/pdetail/8643"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www.slov-lex.sk/pravne-predpisy/SK/ZZ/2015/34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s.sk"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styles" Target="styles.xml"/><Relationship Id="rId15" Type="http://schemas.openxmlformats.org/officeDocument/2006/relationships/hyperlink" Target="https://www.uvo.gov.sk/profily/-/profil/pdetail/8643" TargetMode="External"/><Relationship Id="rId23" Type="http://schemas.openxmlformats.org/officeDocument/2006/relationships/hyperlink" Target="https://www.slov-lex.sk/pravne-predpisy/SK/ZZ/2015/343/20220401" TargetMode="External"/><Relationship Id="rId28" Type="http://schemas.openxmlformats.org/officeDocument/2006/relationships/fontTable" Target="fontTable.xml"/><Relationship Id="rId10" Type="http://schemas.openxmlformats.org/officeDocument/2006/relationships/hyperlink" Target="https://www.uvo.gov.sk/eticky-kodex-zaujemcu-uchadzaca-54b.html" TargetMode="External"/><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401"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2.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3.xml><?xml version="1.0" encoding="utf-8"?>
<ds:datastoreItem xmlns:ds="http://schemas.openxmlformats.org/officeDocument/2006/customXml" ds:itemID="{C1ABE2FE-1F16-42F0-9DCF-D062993A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15972</Words>
  <Characters>91047</Characters>
  <Application>Microsoft Office Word</Application>
  <DocSecurity>0</DocSecurity>
  <Lines>758</Lines>
  <Paragraphs>213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sutazne podklady</vt:lpstr>
    </vt:vector>
  </TitlesOfParts>
  <Company>OHS</Company>
  <LinksUpToDate>false</LinksUpToDate>
  <CharactersWithSpaces>106806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Ivančík Karol</cp:lastModifiedBy>
  <cp:revision>4</cp:revision>
  <cp:lastPrinted>2018-08-13T12:30:00Z</cp:lastPrinted>
  <dcterms:created xsi:type="dcterms:W3CDTF">2023-02-22T03:05:00Z</dcterms:created>
  <dcterms:modified xsi:type="dcterms:W3CDTF">2023-02-22T03:07:00Z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