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06843A70" w14:textId="7A2D69E0" w:rsidR="00CC1EA2" w:rsidRPr="006615BB" w:rsidRDefault="00CC1EA2" w:rsidP="00CC1EA2">
      <w:pPr>
        <w:rPr>
          <w:rFonts w:ascii="Arial Narrow" w:hAnsi="Arial Narrow"/>
          <w:b/>
          <w:bCs/>
          <w:lang w:val="sk-SK"/>
        </w:rPr>
      </w:pPr>
      <w:r w:rsidRPr="006615BB">
        <w:rPr>
          <w:rFonts w:ascii="Arial Narrow" w:hAnsi="Arial Narrow"/>
          <w:lang w:val="sk-SK"/>
        </w:rPr>
        <w:t>Názov odberateľa:</w:t>
      </w:r>
      <w:r w:rsidRPr="006615BB">
        <w:rPr>
          <w:rFonts w:ascii="Arial Narrow" w:hAnsi="Arial Narrow"/>
          <w:b/>
          <w:bCs/>
          <w:lang w:val="sk-SK"/>
        </w:rPr>
        <w:t xml:space="preserve"> </w:t>
      </w:r>
      <w:r w:rsidRPr="006615BB">
        <w:rPr>
          <w:rFonts w:ascii="Arial Narrow" w:hAnsi="Arial Narrow"/>
          <w:b/>
          <w:bCs/>
          <w:lang w:val="sk-SK"/>
        </w:rPr>
        <w:tab/>
      </w:r>
      <w:r w:rsidR="006615BB">
        <w:rPr>
          <w:rStyle w:val="FontStyle13"/>
          <w:rFonts w:ascii="Arial Narrow" w:hAnsi="Arial Narrow"/>
          <w:lang w:val="sk-SK"/>
        </w:rPr>
        <w:t>Ministerstvo životného prostredia Slovenskej republiky</w:t>
      </w:r>
      <w:r w:rsidRPr="006615BB">
        <w:rPr>
          <w:rFonts w:ascii="Arial Narrow" w:hAnsi="Arial Narrow"/>
          <w:b/>
          <w:bCs/>
          <w:lang w:val="sk-SK"/>
        </w:rPr>
        <w:tab/>
      </w:r>
    </w:p>
    <w:p w14:paraId="19C28A1F" w14:textId="2E2834B2" w:rsidR="00CC1EA2" w:rsidRPr="006615BB" w:rsidRDefault="00CC1EA2" w:rsidP="00CC1EA2">
      <w:pPr>
        <w:rPr>
          <w:rFonts w:ascii="Arial Narrow" w:hAnsi="Arial Narrow"/>
          <w:lang w:val="sk-SK"/>
        </w:rPr>
      </w:pPr>
      <w:r w:rsidRPr="006615BB">
        <w:rPr>
          <w:rFonts w:ascii="Arial Narrow" w:hAnsi="Arial Narrow"/>
          <w:lang w:val="sk-SK"/>
        </w:rPr>
        <w:t xml:space="preserve">Sídlo: </w:t>
      </w:r>
      <w:r w:rsidRPr="006615BB">
        <w:rPr>
          <w:rFonts w:ascii="Arial Narrow" w:hAnsi="Arial Narrow"/>
          <w:lang w:val="sk-SK"/>
        </w:rPr>
        <w:tab/>
      </w:r>
      <w:r w:rsidRPr="006615BB">
        <w:rPr>
          <w:rFonts w:ascii="Arial Narrow" w:hAnsi="Arial Narrow"/>
          <w:lang w:val="sk-SK"/>
        </w:rPr>
        <w:tab/>
      </w:r>
      <w:r w:rsidRPr="006615BB">
        <w:rPr>
          <w:rFonts w:ascii="Arial Narrow" w:hAnsi="Arial Narrow"/>
          <w:lang w:val="sk-SK"/>
        </w:rPr>
        <w:tab/>
      </w:r>
      <w:r w:rsidR="006615BB" w:rsidRPr="00154FE0">
        <w:rPr>
          <w:rFonts w:ascii="Arial Narrow" w:hAnsi="Arial Narrow"/>
          <w:lang w:val="sk-SK"/>
        </w:rPr>
        <w:t>Námestie Ľudovíta Štúra 1, 812 35 Bratislava</w:t>
      </w:r>
      <w:r w:rsidRPr="006615BB">
        <w:rPr>
          <w:rFonts w:ascii="Arial Narrow" w:hAnsi="Arial Narrow"/>
          <w:lang w:val="sk-SK"/>
        </w:rPr>
        <w:tab/>
      </w:r>
    </w:p>
    <w:p w14:paraId="573979EA" w14:textId="5B536531" w:rsidR="00CC1EA2" w:rsidRPr="0081320B" w:rsidRDefault="00CC1EA2" w:rsidP="00CC1EA2">
      <w:pPr>
        <w:rPr>
          <w:rFonts w:ascii="Arial Narrow" w:hAnsi="Arial Narrow"/>
          <w:lang w:val="sk-SK"/>
        </w:rPr>
      </w:pPr>
      <w:r w:rsidRPr="0081320B">
        <w:rPr>
          <w:rFonts w:ascii="Arial Narrow" w:hAnsi="Arial Narrow"/>
          <w:lang w:val="sk-SK"/>
        </w:rPr>
        <w:t>Zastúpený:</w:t>
      </w:r>
      <w:r w:rsidRPr="0081320B">
        <w:rPr>
          <w:rFonts w:ascii="Arial Narrow" w:hAnsi="Arial Narrow"/>
          <w:lang w:val="sk-SK"/>
        </w:rPr>
        <w:tab/>
      </w:r>
      <w:r w:rsidRPr="0081320B">
        <w:rPr>
          <w:rFonts w:ascii="Arial Narrow" w:hAnsi="Arial Narrow"/>
          <w:lang w:val="sk-SK"/>
        </w:rPr>
        <w:tab/>
      </w:r>
      <w:r w:rsidRPr="0081320B">
        <w:rPr>
          <w:rFonts w:ascii="Arial Narrow" w:hAnsi="Arial Narrow"/>
          <w:lang w:val="sk-SK"/>
        </w:rPr>
        <w:tab/>
        <w:t xml:space="preserve"> </w:t>
      </w:r>
    </w:p>
    <w:p w14:paraId="5306D7C1" w14:textId="1BD92C9F" w:rsidR="00CC1EA2" w:rsidRPr="0081320B" w:rsidRDefault="00CC1EA2" w:rsidP="00CC1EA2">
      <w:pPr>
        <w:rPr>
          <w:rFonts w:ascii="Arial Narrow" w:hAnsi="Arial Narrow"/>
          <w:lang w:val="sk-SK"/>
        </w:rPr>
      </w:pPr>
      <w:r w:rsidRPr="0081320B">
        <w:rPr>
          <w:rFonts w:ascii="Arial Narrow" w:hAnsi="Arial Narrow"/>
          <w:lang w:val="sk-SK"/>
        </w:rPr>
        <w:t>IČO:</w:t>
      </w:r>
      <w:r w:rsidRPr="0081320B">
        <w:rPr>
          <w:rFonts w:ascii="Arial Narrow" w:hAnsi="Arial Narrow"/>
          <w:lang w:val="sk-SK"/>
        </w:rPr>
        <w:tab/>
      </w:r>
      <w:r w:rsidRPr="0081320B">
        <w:rPr>
          <w:rFonts w:ascii="Arial Narrow" w:hAnsi="Arial Narrow"/>
          <w:lang w:val="sk-SK"/>
        </w:rPr>
        <w:tab/>
      </w:r>
      <w:r w:rsidRPr="0081320B">
        <w:rPr>
          <w:rFonts w:ascii="Arial Narrow" w:hAnsi="Arial Narrow"/>
          <w:lang w:val="sk-SK"/>
        </w:rPr>
        <w:tab/>
      </w:r>
      <w:r w:rsidR="006615BB" w:rsidRPr="0081320B">
        <w:rPr>
          <w:rFonts w:ascii="Arial Narrow" w:hAnsi="Arial Narrow"/>
          <w:lang w:val="sk-SK"/>
        </w:rPr>
        <w:t>42181810</w:t>
      </w:r>
      <w:r w:rsidRPr="0081320B">
        <w:rPr>
          <w:rFonts w:ascii="Arial Narrow" w:hAnsi="Arial Narrow"/>
          <w:lang w:val="sk-SK"/>
        </w:rPr>
        <w:tab/>
      </w:r>
    </w:p>
    <w:p w14:paraId="488FE779" w14:textId="2D7D980C" w:rsidR="00CC1EA2" w:rsidRPr="0081320B" w:rsidRDefault="00CC1EA2" w:rsidP="00CC1EA2">
      <w:pPr>
        <w:rPr>
          <w:rFonts w:ascii="Arial Narrow" w:hAnsi="Arial Narrow"/>
          <w:lang w:val="sk-SK"/>
        </w:rPr>
      </w:pPr>
      <w:r w:rsidRPr="0081320B">
        <w:rPr>
          <w:rFonts w:ascii="Arial Narrow" w:hAnsi="Arial Narrow"/>
          <w:lang w:val="sk-SK"/>
        </w:rPr>
        <w:t xml:space="preserve">IČ DPH: </w:t>
      </w:r>
      <w:r w:rsidRPr="0081320B">
        <w:rPr>
          <w:rFonts w:ascii="Arial Narrow" w:hAnsi="Arial Narrow"/>
          <w:lang w:val="sk-SK"/>
        </w:rPr>
        <w:tab/>
      </w:r>
      <w:r w:rsidRPr="0081320B">
        <w:rPr>
          <w:rFonts w:ascii="Arial Narrow" w:hAnsi="Arial Narrow"/>
          <w:lang w:val="sk-SK"/>
        </w:rPr>
        <w:tab/>
      </w:r>
    </w:p>
    <w:p w14:paraId="53AFD70F" w14:textId="77777777" w:rsidR="00CC1EA2" w:rsidRPr="0081320B" w:rsidRDefault="00CC1EA2" w:rsidP="00CC1EA2">
      <w:pPr>
        <w:rPr>
          <w:rFonts w:ascii="Arial Narrow" w:hAnsi="Arial Narrow"/>
          <w:lang w:val="sk-SK"/>
        </w:rPr>
      </w:pPr>
      <w:r w:rsidRPr="0081320B">
        <w:rPr>
          <w:rFonts w:ascii="Arial Narrow" w:hAnsi="Arial Narrow"/>
          <w:lang w:val="sk-SK"/>
        </w:rPr>
        <w:t xml:space="preserve">Bankové spojenie: </w:t>
      </w:r>
      <w:r w:rsidRPr="0081320B">
        <w:rPr>
          <w:rFonts w:ascii="Arial Narrow" w:hAnsi="Arial Narrow"/>
          <w:lang w:val="sk-SK"/>
        </w:rPr>
        <w:tab/>
        <w:t>Štátna pokladnica</w:t>
      </w:r>
    </w:p>
    <w:p w14:paraId="1BDA4CF1" w14:textId="463EDFB2" w:rsidR="00CC1EA2" w:rsidRPr="0081320B" w:rsidRDefault="00CC1EA2" w:rsidP="00CC1EA2">
      <w:pPr>
        <w:rPr>
          <w:rFonts w:ascii="Arial Narrow" w:hAnsi="Arial Narrow"/>
          <w:lang w:val="sk-SK"/>
        </w:rPr>
      </w:pPr>
      <w:r w:rsidRPr="0081320B">
        <w:rPr>
          <w:rFonts w:ascii="Arial Narrow" w:hAnsi="Arial Narrow"/>
          <w:lang w:val="sk-SK"/>
        </w:rPr>
        <w:t>Číslo účtu:</w:t>
      </w:r>
      <w:r w:rsidRPr="0081320B">
        <w:rPr>
          <w:rFonts w:ascii="Arial Narrow" w:hAnsi="Arial Narrow"/>
          <w:lang w:val="sk-SK"/>
        </w:rPr>
        <w:tab/>
      </w:r>
      <w:r w:rsidRPr="0081320B">
        <w:rPr>
          <w:rFonts w:ascii="Arial Narrow" w:hAnsi="Arial Narrow"/>
          <w:lang w:val="sk-SK"/>
        </w:rPr>
        <w:tab/>
      </w:r>
    </w:p>
    <w:p w14:paraId="4B778D96" w14:textId="01361D47" w:rsidR="00CC1EA2" w:rsidRPr="009F70C6" w:rsidRDefault="00CC1EA2" w:rsidP="000E3820">
      <w:pPr>
        <w:rPr>
          <w:rFonts w:ascii="Arial Narrow" w:hAnsi="Arial Narrow"/>
          <w:lang w:val="sk-SK"/>
        </w:rPr>
      </w:pPr>
      <w:r w:rsidRPr="0081320B">
        <w:rPr>
          <w:rFonts w:ascii="Arial Narrow" w:hAnsi="Arial Narrow"/>
          <w:lang w:val="sk-SK"/>
        </w:rPr>
        <w:t xml:space="preserve">Zápis: </w:t>
      </w:r>
      <w:r w:rsidRPr="0081320B">
        <w:rPr>
          <w:rFonts w:ascii="Arial Narrow" w:hAnsi="Arial Narrow"/>
          <w:lang w:val="sk-SK"/>
        </w:rPr>
        <w:tab/>
      </w:r>
      <w:r w:rsidRPr="0081320B">
        <w:rPr>
          <w:rFonts w:ascii="Arial Narrow" w:hAnsi="Arial Narrow"/>
          <w:lang w:val="sk-SK"/>
        </w:rPr>
        <w:tab/>
        <w:t xml:space="preserve">  </w:t>
      </w:r>
      <w:r w:rsidRPr="0081320B">
        <w:rPr>
          <w:rFonts w:ascii="Arial Narrow" w:hAnsi="Arial Narrow"/>
          <w:lang w:val="sk-SK"/>
        </w:rPr>
        <w:tab/>
      </w:r>
    </w:p>
    <w:p w14:paraId="3683B048" w14:textId="77777777" w:rsidR="009F70C6" w:rsidRDefault="009F70C6" w:rsidP="005213D0">
      <w:pPr>
        <w:adjustRightInd w:val="0"/>
        <w:jc w:val="both"/>
        <w:rPr>
          <w:rFonts w:ascii="Arial Narrow" w:hAnsi="Arial Narrow"/>
          <w:b/>
          <w:lang w:val="sk-SK"/>
        </w:rPr>
      </w:pPr>
    </w:p>
    <w:p w14:paraId="40871817" w14:textId="5E2898BE" w:rsidR="005213D0" w:rsidRDefault="00B2188F" w:rsidP="005213D0">
      <w:pPr>
        <w:adjustRightInd w:val="0"/>
        <w:jc w:val="both"/>
        <w:rPr>
          <w:rFonts w:ascii="Arial Narrow" w:hAnsi="Arial Narrow"/>
          <w:b/>
          <w:lang w:val="sk-SK"/>
        </w:rPr>
      </w:pPr>
      <w:r>
        <w:rPr>
          <w:rFonts w:ascii="Arial Narrow" w:hAnsi="Arial Narrow"/>
          <w:b/>
          <w:lang w:val="sk-SK"/>
        </w:rPr>
        <w:t>a</w:t>
      </w:r>
    </w:p>
    <w:p w14:paraId="19B401F3" w14:textId="7053ABEA" w:rsidR="005213D0" w:rsidRPr="000E3820" w:rsidRDefault="005213D0" w:rsidP="000E3820">
      <w:pPr>
        <w:tabs>
          <w:tab w:val="left" w:pos="426"/>
        </w:tabs>
        <w:adjustRightInd w:val="0"/>
        <w:jc w:val="both"/>
        <w:rPr>
          <w:rFonts w:ascii="Arial Narrow" w:hAnsi="Arial Narrow"/>
          <w:b/>
          <w:bCs/>
          <w:lang w:val="sk-SK"/>
        </w:rPr>
      </w:pP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1"/>
        <w:gridCol w:w="4640"/>
        <w:gridCol w:w="1365"/>
      </w:tblGrid>
      <w:tr w:rsidR="005213D0" w:rsidRPr="00DD632A" w14:paraId="12629C74" w14:textId="77777777" w:rsidTr="00737A68">
        <w:trPr>
          <w:gridAfter w:val="1"/>
          <w:wAfter w:w="1410" w:type="dxa"/>
          <w:trHeight w:val="189"/>
        </w:trPr>
        <w:tc>
          <w:tcPr>
            <w:tcW w:w="3085" w:type="dxa"/>
            <w:shd w:val="clear" w:color="auto" w:fill="auto"/>
          </w:tcPr>
          <w:p w14:paraId="1A52596A"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5229AFE3" w14:textId="77777777" w:rsidTr="00737A68">
        <w:trPr>
          <w:gridAfter w:val="1"/>
          <w:wAfter w:w="1410" w:type="dxa"/>
          <w:trHeight w:val="189"/>
        </w:trPr>
        <w:tc>
          <w:tcPr>
            <w:tcW w:w="3085" w:type="dxa"/>
            <w:shd w:val="clear" w:color="auto" w:fill="auto"/>
          </w:tcPr>
          <w:p w14:paraId="6C18B819"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E6C5B5C" w14:textId="77777777" w:rsidTr="00737A68">
        <w:trPr>
          <w:gridAfter w:val="1"/>
          <w:wAfter w:w="1410" w:type="dxa"/>
          <w:trHeight w:val="189"/>
        </w:trPr>
        <w:tc>
          <w:tcPr>
            <w:tcW w:w="3085" w:type="dxa"/>
            <w:shd w:val="clear" w:color="auto" w:fill="auto"/>
          </w:tcPr>
          <w:p w14:paraId="244D89CF"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23E9787F" w14:textId="77777777" w:rsidTr="00737A68">
        <w:trPr>
          <w:gridAfter w:val="1"/>
          <w:wAfter w:w="1410" w:type="dxa"/>
          <w:trHeight w:val="189"/>
        </w:trPr>
        <w:tc>
          <w:tcPr>
            <w:tcW w:w="3085" w:type="dxa"/>
            <w:shd w:val="clear" w:color="auto" w:fill="auto"/>
          </w:tcPr>
          <w:p w14:paraId="4DF9D46D"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15C135BE" w14:textId="77777777" w:rsidTr="00737A68">
        <w:trPr>
          <w:gridAfter w:val="1"/>
          <w:wAfter w:w="1410" w:type="dxa"/>
          <w:trHeight w:val="189"/>
        </w:trPr>
        <w:tc>
          <w:tcPr>
            <w:tcW w:w="3085" w:type="dxa"/>
            <w:shd w:val="clear" w:color="auto" w:fill="auto"/>
          </w:tcPr>
          <w:p w14:paraId="4EC05543"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D50694B" w14:textId="77777777" w:rsidTr="00737A68">
        <w:trPr>
          <w:gridAfter w:val="1"/>
          <w:wAfter w:w="1410" w:type="dxa"/>
          <w:trHeight w:val="189"/>
        </w:trPr>
        <w:tc>
          <w:tcPr>
            <w:tcW w:w="3085" w:type="dxa"/>
            <w:shd w:val="clear" w:color="auto" w:fill="auto"/>
          </w:tcPr>
          <w:p w14:paraId="30376A21"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81F7195" w14:textId="77777777" w:rsidTr="00737A68">
        <w:trPr>
          <w:gridAfter w:val="1"/>
          <w:wAfter w:w="1410" w:type="dxa"/>
          <w:trHeight w:val="189"/>
        </w:trPr>
        <w:tc>
          <w:tcPr>
            <w:tcW w:w="3085" w:type="dxa"/>
            <w:shd w:val="clear" w:color="auto" w:fill="auto"/>
          </w:tcPr>
          <w:p w14:paraId="40E445FA"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55171464" w14:textId="77777777" w:rsidTr="00737A68">
        <w:trPr>
          <w:gridAfter w:val="1"/>
          <w:wAfter w:w="1410" w:type="dxa"/>
          <w:trHeight w:val="189"/>
        </w:trPr>
        <w:tc>
          <w:tcPr>
            <w:tcW w:w="3085" w:type="dxa"/>
            <w:shd w:val="clear" w:color="auto" w:fill="auto"/>
          </w:tcPr>
          <w:p w14:paraId="19555CB0"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2729B28A" w14:textId="77777777" w:rsidTr="00737A68">
        <w:trPr>
          <w:gridAfter w:val="1"/>
          <w:wAfter w:w="1410" w:type="dxa"/>
          <w:trHeight w:val="189"/>
        </w:trPr>
        <w:tc>
          <w:tcPr>
            <w:tcW w:w="3085" w:type="dxa"/>
            <w:shd w:val="clear" w:color="auto" w:fill="auto"/>
          </w:tcPr>
          <w:p w14:paraId="71761DC3"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70E8EEBA" w14:textId="77777777" w:rsidTr="00737A68">
        <w:trPr>
          <w:gridAfter w:val="1"/>
          <w:wAfter w:w="1410" w:type="dxa"/>
          <w:trHeight w:val="189"/>
        </w:trPr>
        <w:tc>
          <w:tcPr>
            <w:tcW w:w="3085" w:type="dxa"/>
            <w:shd w:val="clear" w:color="auto" w:fill="auto"/>
          </w:tcPr>
          <w:p w14:paraId="05B31FEB" w14:textId="77777777" w:rsidR="005213D0" w:rsidRPr="00DD632A" w:rsidRDefault="005213D0" w:rsidP="00737A6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44EFF7F1" w14:textId="77777777" w:rsidTr="00737A68">
        <w:trPr>
          <w:gridAfter w:val="1"/>
          <w:wAfter w:w="1410" w:type="dxa"/>
          <w:trHeight w:val="189"/>
        </w:trPr>
        <w:tc>
          <w:tcPr>
            <w:tcW w:w="3085" w:type="dxa"/>
            <w:shd w:val="clear" w:color="auto" w:fill="auto"/>
          </w:tcPr>
          <w:p w14:paraId="331B3C99" w14:textId="77777777" w:rsidR="005213D0" w:rsidRPr="00DD632A" w:rsidRDefault="005213D0" w:rsidP="00737A6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74375796" w14:textId="77777777" w:rsidTr="00737A68">
        <w:tc>
          <w:tcPr>
            <w:tcW w:w="3085" w:type="dxa"/>
            <w:shd w:val="clear" w:color="auto" w:fill="auto"/>
          </w:tcPr>
          <w:p w14:paraId="4507BE3A" w14:textId="77777777" w:rsidR="005213D0" w:rsidRPr="00DD632A" w:rsidRDefault="005213D0" w:rsidP="00737A68">
            <w:pPr>
              <w:spacing w:line="264" w:lineRule="auto"/>
              <w:jc w:val="both"/>
              <w:rPr>
                <w:rFonts w:ascii="Arial Narrow" w:hAnsi="Arial Narrow"/>
                <w:lang w:val="sk-SK"/>
              </w:rPr>
            </w:pPr>
          </w:p>
          <w:p w14:paraId="5519A391" w14:textId="4AC0DCFC" w:rsidR="005213D0" w:rsidRPr="00DD632A" w:rsidRDefault="005213D0" w:rsidP="00737A68">
            <w:pPr>
              <w:spacing w:after="120" w:line="264" w:lineRule="auto"/>
              <w:jc w:val="both"/>
              <w:rPr>
                <w:rFonts w:ascii="Arial Narrow" w:hAnsi="Arial Narrow"/>
                <w:lang w:val="sk-SK"/>
              </w:rPr>
            </w:pPr>
          </w:p>
        </w:tc>
        <w:tc>
          <w:tcPr>
            <w:tcW w:w="6197" w:type="dxa"/>
            <w:gridSpan w:val="2"/>
            <w:shd w:val="clear" w:color="auto" w:fill="auto"/>
          </w:tcPr>
          <w:p w14:paraId="53A4CC1D" w14:textId="77777777" w:rsidR="005213D0" w:rsidRPr="00DD632A" w:rsidRDefault="005213D0" w:rsidP="00737A68">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28AC4772"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w:t>
      </w:r>
      <w:r w:rsidR="00737A68">
        <w:rPr>
          <w:rFonts w:ascii="Arial Narrow" w:hAnsi="Arial Narrow"/>
          <w:lang w:val="sk-SK"/>
        </w:rPr>
        <w:t xml:space="preserve"> a plynu</w:t>
      </w:r>
      <w:r w:rsidRPr="00DD632A">
        <w:rPr>
          <w:rFonts w:ascii="Arial Narrow" w:hAnsi="Arial Narrow"/>
          <w:lang w:val="sk-SK"/>
        </w:rPr>
        <w:t xml:space="preserve">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5B942B92"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w:t>
      </w:r>
      <w:proofErr w:type="spellStart"/>
      <w:r w:rsidR="007F4B8C" w:rsidRPr="00DD632A">
        <w:rPr>
          <w:rFonts w:ascii="Arial Narrow" w:hAnsi="Arial Narrow"/>
          <w:lang w:val="sk-SK"/>
        </w:rPr>
        <w:t>zúčtovateľovi</w:t>
      </w:r>
      <w:proofErr w:type="spellEnd"/>
      <w:r w:rsidR="007F4B8C" w:rsidRPr="00DD632A">
        <w:rPr>
          <w:rFonts w:ascii="Arial Narrow" w:hAnsi="Arial Narrow"/>
          <w:lang w:val="sk-SK"/>
        </w:rPr>
        <w:t xml:space="preserve">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 xml:space="preserve">do Odberných miest vrátane prevzatia zodpovednosti za odchýlky voči </w:t>
      </w:r>
      <w:proofErr w:type="spellStart"/>
      <w:r w:rsidRPr="00DD632A">
        <w:rPr>
          <w:rFonts w:ascii="Arial Narrow" w:hAnsi="Arial Narrow"/>
          <w:lang w:val="sk-SK"/>
        </w:rPr>
        <w:t>zúčtovateľovi</w:t>
      </w:r>
      <w:proofErr w:type="spellEnd"/>
      <w:r w:rsidRPr="00DD632A">
        <w:rPr>
          <w:rFonts w:ascii="Arial Narrow" w:hAnsi="Arial Narrow"/>
          <w:lang w:val="sk-SK"/>
        </w:rPr>
        <w:t xml:space="preserve">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07EAA427" w:rsidR="008C222B"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1A6A3E40" w14:textId="7877CB11" w:rsidR="005E584B" w:rsidRPr="005E584B" w:rsidRDefault="005E584B" w:rsidP="005E584B">
      <w:pPr>
        <w:pStyle w:val="Odsekzoznamu"/>
        <w:widowControl/>
        <w:numPr>
          <w:ilvl w:val="1"/>
          <w:numId w:val="6"/>
        </w:numPr>
        <w:autoSpaceDE/>
        <w:autoSpaceDN/>
        <w:ind w:left="709" w:hanging="709"/>
        <w:contextualSpacing/>
        <w:jc w:val="both"/>
        <w:rPr>
          <w:rFonts w:ascii="Arial Narrow" w:hAnsi="Arial Narrow"/>
          <w:lang w:val="sk-SK"/>
        </w:rPr>
      </w:pPr>
      <w:r w:rsidRPr="005E584B">
        <w:rPr>
          <w:rFonts w:ascii="Arial Narrow" w:hAnsi="Arial Narrow"/>
          <w:lang w:val="sk-SK"/>
        </w:rPr>
        <w:t xml:space="preserve">Poskytovateľ nemá právo od Objednávateľa požadovať platbu za neodobratú elektrinu, resp. akúkoľvek inú obdobnú platbu, ak Objednávateľ na základe Zmluvy odoberie elektrinu v objeme aspoň 80 % predpokladaného objemu dohodnutého v tejto Zmluve; </w:t>
      </w:r>
    </w:p>
    <w:p w14:paraId="26B6308E" w14:textId="36718849" w:rsidR="005E584B" w:rsidRPr="005E584B" w:rsidRDefault="005E584B" w:rsidP="005E584B">
      <w:pPr>
        <w:pStyle w:val="Odsekzoznamu"/>
        <w:widowControl/>
        <w:numPr>
          <w:ilvl w:val="1"/>
          <w:numId w:val="6"/>
        </w:numPr>
        <w:autoSpaceDE/>
        <w:autoSpaceDN/>
        <w:ind w:left="709" w:hanging="709"/>
        <w:contextualSpacing/>
        <w:jc w:val="both"/>
        <w:rPr>
          <w:rFonts w:ascii="Arial Narrow" w:hAnsi="Arial Narrow"/>
          <w:lang w:val="sk-SK"/>
        </w:rPr>
      </w:pPr>
      <w:r w:rsidRPr="005E584B">
        <w:rPr>
          <w:rFonts w:ascii="Arial Narrow" w:hAnsi="Arial Narrow"/>
          <w:lang w:val="sk-SK"/>
        </w:rPr>
        <w:t>Poskytovateľ sa zaväzuje distribuovať a dodávať elektrinu Objednávateľovi na základe tejto Zmluvy za cenu dohodnutú v tejto Zmluve, aj v prípade, ak odber elektriny presiahne pre určité odberné miesto predpokladaný objem</w:t>
      </w:r>
      <w:bookmarkStart w:id="2" w:name="_GoBack"/>
      <w:bookmarkEnd w:id="2"/>
      <w:r w:rsidRPr="005E584B">
        <w:rPr>
          <w:rFonts w:ascii="Arial Narrow" w:hAnsi="Arial Narrow"/>
          <w:lang w:val="sk-SK"/>
        </w:rPr>
        <w:t xml:space="preserve"> odberu elektriny dohodnutý v tejto Zmluve až do výšky 120% z objednaného objemu elektriny.</w:t>
      </w:r>
    </w:p>
    <w:p w14:paraId="282A9849" w14:textId="3C86240C" w:rsidR="008C222B" w:rsidRDefault="008C222B" w:rsidP="008C222B">
      <w:pPr>
        <w:pStyle w:val="Odsekzoznamu"/>
        <w:ind w:left="1701"/>
        <w:jc w:val="both"/>
        <w:rPr>
          <w:rFonts w:ascii="Arial Narrow" w:hAnsi="Arial Narrow"/>
        </w:rPr>
      </w:pPr>
    </w:p>
    <w:p w14:paraId="0121BDCD" w14:textId="067B01FF" w:rsidR="005E584B" w:rsidRDefault="005E584B" w:rsidP="008C222B">
      <w:pPr>
        <w:pStyle w:val="Odsekzoznamu"/>
        <w:ind w:left="1701"/>
        <w:jc w:val="both"/>
        <w:rPr>
          <w:rFonts w:ascii="Arial Narrow" w:hAnsi="Arial Narrow"/>
          <w:lang w:val="sk-SK"/>
        </w:rPr>
      </w:pPr>
    </w:p>
    <w:p w14:paraId="380840AC" w14:textId="77777777" w:rsidR="005E584B" w:rsidRPr="00DD632A" w:rsidRDefault="005E584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3" w:name="OLE_LINK107"/>
      <w:r w:rsidR="00EB7B07" w:rsidRPr="00DD632A">
        <w:rPr>
          <w:rFonts w:ascii="Arial Narrow" w:hAnsi="Arial Narrow"/>
          <w:lang w:val="sk-SK"/>
        </w:rPr>
        <w:t xml:space="preserve">elektriny </w:t>
      </w:r>
      <w:bookmarkEnd w:id="3"/>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lastRenderedPageBreak/>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Stredoslovenská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w:t>
      </w:r>
      <w:r w:rsidRPr="00DD632A">
        <w:rPr>
          <w:rFonts w:ascii="Arial Narrow" w:hAnsi="Arial Narrow"/>
          <w:lang w:val="sk-SK"/>
        </w:rPr>
        <w:lastRenderedPageBreak/>
        <w:t xml:space="preserve">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4" w:name="OLE_LINK77"/>
      <w:r w:rsidRPr="00DD632A">
        <w:rPr>
          <w:rFonts w:ascii="Arial Narrow" w:hAnsi="Arial Narrow"/>
          <w:lang w:val="sk-SK" w:eastAsia="de-DE"/>
        </w:rPr>
        <w:t xml:space="preserve">PDS </w:t>
      </w:r>
      <w:bookmarkEnd w:id="4"/>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Dodávka elektriny je zabezpečená na základe Prevádzkového poriadku prevádzkovateľa distribučnej sústavy spoločnosti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 Stredoslovenská energetika - Distribúcia, </w:t>
      </w:r>
      <w:proofErr w:type="spellStart"/>
      <w:r w:rsidRPr="00DD632A">
        <w:rPr>
          <w:rFonts w:ascii="Arial Narrow" w:hAnsi="Arial Narrow"/>
          <w:lang w:val="sk-SK"/>
        </w:rPr>
        <w:t>a.s</w:t>
      </w:r>
      <w:proofErr w:type="spellEnd"/>
      <w:r w:rsidRPr="00DD632A">
        <w:rPr>
          <w:rFonts w:ascii="Arial Narrow" w:hAnsi="Arial Narrow"/>
          <w:lang w:val="sk-SK"/>
        </w:rPr>
        <w:t xml:space="preserve">. a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a schválenej Úradom pre reguláciu sieťových odvetví. </w:t>
      </w:r>
    </w:p>
    <w:p w14:paraId="14882690" w14:textId="77777777" w:rsidR="008C222B" w:rsidRPr="00A775FF" w:rsidRDefault="008C222B" w:rsidP="00A775FF">
      <w:pPr>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16506507" w14:textId="77777777" w:rsidR="009F70C6"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Objednávateľ menuje osobu zodpovednú za kontrolu realizácie a preberanie plnení, a to:</w:t>
      </w:r>
    </w:p>
    <w:p w14:paraId="25406B40" w14:textId="77777777" w:rsidR="009F70C6" w:rsidRPr="009F70C6" w:rsidRDefault="009F70C6" w:rsidP="009F70C6">
      <w:pPr>
        <w:pStyle w:val="Odsekzoznamu"/>
        <w:rPr>
          <w:rFonts w:ascii="Arial Narrow" w:eastAsia="Arial Unicode MS" w:hAnsi="Arial Narrow"/>
          <w:lang w:val="sk-SK"/>
        </w:rPr>
      </w:pPr>
    </w:p>
    <w:p w14:paraId="06E2FABE" w14:textId="77777777" w:rsidR="009F70C6" w:rsidRPr="00D94372" w:rsidRDefault="009F70C6" w:rsidP="009F70C6">
      <w:pPr>
        <w:widowControl/>
        <w:autoSpaceDE/>
        <w:autoSpaceDN/>
        <w:ind w:firstLine="709"/>
        <w:contextualSpacing/>
        <w:rPr>
          <w:rFonts w:ascii="Arial Narrow" w:hAnsi="Arial Narrow"/>
          <w:lang w:val="sk-SK"/>
        </w:rPr>
      </w:pPr>
      <w:r w:rsidRPr="00D94372">
        <w:rPr>
          <w:rFonts w:ascii="Arial Narrow" w:hAnsi="Arial Narrow"/>
          <w:lang w:val="sk-SK"/>
        </w:rPr>
        <w:t xml:space="preserve">Ing. Dávid </w:t>
      </w:r>
      <w:proofErr w:type="spellStart"/>
      <w:r w:rsidRPr="00D94372">
        <w:rPr>
          <w:rFonts w:ascii="Arial Narrow" w:hAnsi="Arial Narrow"/>
          <w:lang w:val="sk-SK"/>
        </w:rPr>
        <w:t>Jankaj</w:t>
      </w:r>
      <w:proofErr w:type="spellEnd"/>
      <w:r>
        <w:rPr>
          <w:rFonts w:ascii="Arial Narrow" w:hAnsi="Arial Narrow"/>
          <w:lang w:val="sk-SK"/>
        </w:rPr>
        <w:t xml:space="preserve">, email: </w:t>
      </w:r>
      <w:hyperlink r:id="rId6" w:history="1">
        <w:r w:rsidRPr="006C5B57">
          <w:rPr>
            <w:rStyle w:val="Hypertextovprepojenie"/>
            <w:rFonts w:ascii="Arial Narrow" w:hAnsi="Arial Narrow"/>
            <w:lang w:val="sk-SK"/>
          </w:rPr>
          <w:t>david.jankaj@enviro.gov.sk</w:t>
        </w:r>
      </w:hyperlink>
      <w:r>
        <w:rPr>
          <w:rFonts w:ascii="Arial Narrow" w:hAnsi="Arial Narrow"/>
          <w:lang w:val="sk-SK"/>
        </w:rPr>
        <w:t>, 02/59562718</w:t>
      </w:r>
    </w:p>
    <w:p w14:paraId="6507D806" w14:textId="594D55D7" w:rsidR="008C222B" w:rsidRPr="00DD632A" w:rsidRDefault="008C222B" w:rsidP="009F70C6">
      <w:pPr>
        <w:pStyle w:val="Odsekzoznamu"/>
        <w:widowControl/>
        <w:autoSpaceDE/>
        <w:autoSpaceDN/>
        <w:ind w:left="709" w:firstLine="0"/>
        <w:contextualSpacing/>
        <w:rPr>
          <w:rFonts w:ascii="Arial Narrow" w:hAnsi="Arial Narrow"/>
          <w:lang w:val="sk-SK"/>
        </w:rPr>
      </w:pP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5"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5"/>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6"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6"/>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7" w:name="OLE_LINK48"/>
      <w:bookmarkStart w:id="8"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7"/>
      <w:bookmarkEnd w:id="8"/>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9" w:name="OLE_LINK51"/>
      <w:r w:rsidR="00AA5912" w:rsidRPr="00DD632A">
        <w:rPr>
          <w:rFonts w:ascii="Arial Narrow" w:hAnsi="Arial Narrow"/>
          <w:lang w:val="sk-SK" w:eastAsia="de-DE"/>
        </w:rPr>
        <w:t xml:space="preserve">účinnými </w:t>
      </w:r>
      <w:bookmarkStart w:id="10" w:name="OLE_LINK54"/>
      <w:r w:rsidR="00AA5912" w:rsidRPr="00DD632A">
        <w:rPr>
          <w:rFonts w:ascii="Arial Narrow" w:hAnsi="Arial Narrow"/>
          <w:lang w:val="sk-SK" w:eastAsia="de-DE"/>
        </w:rPr>
        <w:t>v čase dodania plnení</w:t>
      </w:r>
      <w:bookmarkEnd w:id="9"/>
      <w:bookmarkEnd w:id="10"/>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6781E183"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1"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1"/>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2" w:name="_Ref115343686"/>
      <w:r w:rsidRPr="000313B2">
        <w:rPr>
          <w:rFonts w:ascii="Arial Narrow" w:hAnsi="Arial Narrow"/>
          <w:lang w:val="sk-SK" w:eastAsia="de-DE"/>
        </w:rPr>
        <w:lastRenderedPageBreak/>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2"/>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3809CADF"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splatnosti faktúry Poskytovateľa je </w:t>
      </w:r>
      <w:r w:rsidR="0081320B">
        <w:rPr>
          <w:rFonts w:ascii="Arial Narrow" w:hAnsi="Arial Narrow"/>
          <w:lang w:val="sk-SK" w:eastAsia="de-DE"/>
        </w:rPr>
        <w:t>14</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69072BB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29A20DCD"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27E0C4F3" w14:textId="77777777" w:rsidR="008C222B" w:rsidRPr="00DD632A" w:rsidRDefault="008C222B" w:rsidP="008C222B">
      <w:pPr>
        <w:pStyle w:val="Odsekzoznamu"/>
        <w:ind w:left="709"/>
        <w:rPr>
          <w:rFonts w:ascii="Arial Narrow" w:hAnsi="Arial Narrow"/>
          <w:lang w:val="sk-SK"/>
        </w:rPr>
      </w:pPr>
    </w:p>
    <w:p w14:paraId="757A0FBE" w14:textId="77777777" w:rsidR="0081572E" w:rsidRPr="00DD632A" w:rsidRDefault="0081572E" w:rsidP="008C222B">
      <w:pPr>
        <w:pStyle w:val="Odsekzoznamu"/>
        <w:ind w:left="0"/>
        <w:jc w:val="center"/>
        <w:rPr>
          <w:rFonts w:ascii="Arial Narrow" w:hAnsi="Arial Narrow"/>
          <w:b/>
          <w:bCs/>
          <w:lang w:val="sk-SK"/>
        </w:rPr>
      </w:pPr>
    </w:p>
    <w:p w14:paraId="2D66CEFD" w14:textId="77777777" w:rsidR="0081572E" w:rsidRPr="00DD632A" w:rsidRDefault="0081572E" w:rsidP="008C222B">
      <w:pPr>
        <w:pStyle w:val="Odsekzoznamu"/>
        <w:ind w:left="0"/>
        <w:jc w:val="center"/>
        <w:rPr>
          <w:rFonts w:ascii="Arial Narrow" w:hAnsi="Arial Narrow"/>
          <w:b/>
          <w:bCs/>
          <w:lang w:val="sk-SK"/>
        </w:rPr>
      </w:pPr>
    </w:p>
    <w:p w14:paraId="3E668574" w14:textId="77777777" w:rsidR="0081572E" w:rsidRPr="00DD632A" w:rsidRDefault="0081572E" w:rsidP="008C222B">
      <w:pPr>
        <w:pStyle w:val="Odsekzoznamu"/>
        <w:ind w:left="0"/>
        <w:jc w:val="center"/>
        <w:rPr>
          <w:rFonts w:ascii="Arial Narrow" w:hAnsi="Arial Narrow"/>
          <w:b/>
          <w:bCs/>
          <w:lang w:val="sk-SK"/>
        </w:rPr>
      </w:pPr>
    </w:p>
    <w:p w14:paraId="511EE0B1"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7"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1B79142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3C7C39D9" w:rsidR="008C222B" w:rsidRPr="000E382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Oznámenie poskytované Objednávateľovi bude zaslané na adresu uvedenú </w:t>
      </w:r>
      <w:r w:rsidR="000E3820">
        <w:rPr>
          <w:rFonts w:ascii="Arial Narrow" w:hAnsi="Arial Narrow"/>
          <w:lang w:val="sk-SK"/>
        </w:rPr>
        <w:t>nižšie</w:t>
      </w:r>
      <w:r w:rsidRPr="00DD632A">
        <w:rPr>
          <w:rFonts w:ascii="Arial Narrow" w:hAnsi="Arial Narrow"/>
          <w:lang w:val="sk-SK"/>
        </w:rPr>
        <w:t xml:space="preserve"> alebo inej osobe alebo na inú adresu, ktorú Objednávateľ priebežne písomne oznámi Poskytovateľovi v súlade s týmto článkom Zmluvy</w:t>
      </w:r>
      <w:r w:rsidR="000E3820">
        <w:rPr>
          <w:rFonts w:ascii="Arial Narrow" w:hAnsi="Arial Narrow"/>
          <w:lang w:val="sk-SK"/>
        </w:rPr>
        <w:t>:</w:t>
      </w:r>
    </w:p>
    <w:p w14:paraId="714A7E1E" w14:textId="77777777" w:rsidR="000E3820" w:rsidRPr="009C349B" w:rsidRDefault="000E3820" w:rsidP="000E3820">
      <w:pPr>
        <w:pStyle w:val="Odsekzoznamu"/>
        <w:ind w:left="851" w:firstLine="0"/>
        <w:jc w:val="both"/>
        <w:rPr>
          <w:rFonts w:ascii="Arial Narrow" w:hAnsi="Arial Narrow"/>
          <w:bCs/>
        </w:rPr>
      </w:pPr>
      <w:proofErr w:type="spellStart"/>
      <w:r>
        <w:rPr>
          <w:rFonts w:ascii="Arial Narrow" w:hAnsi="Arial Narrow"/>
          <w:bCs/>
        </w:rPr>
        <w:t>Ministerstvo</w:t>
      </w:r>
      <w:proofErr w:type="spellEnd"/>
      <w:r>
        <w:rPr>
          <w:rFonts w:ascii="Arial Narrow" w:hAnsi="Arial Narrow"/>
          <w:bCs/>
        </w:rPr>
        <w:t xml:space="preserve"> </w:t>
      </w:r>
      <w:proofErr w:type="spellStart"/>
      <w:r>
        <w:rPr>
          <w:rFonts w:ascii="Arial Narrow" w:hAnsi="Arial Narrow"/>
          <w:bCs/>
        </w:rPr>
        <w:t>životného</w:t>
      </w:r>
      <w:proofErr w:type="spellEnd"/>
      <w:r>
        <w:rPr>
          <w:rFonts w:ascii="Arial Narrow" w:hAnsi="Arial Narrow"/>
          <w:bCs/>
        </w:rPr>
        <w:t xml:space="preserve"> </w:t>
      </w:r>
      <w:proofErr w:type="spellStart"/>
      <w:r>
        <w:rPr>
          <w:rFonts w:ascii="Arial Narrow" w:hAnsi="Arial Narrow"/>
          <w:bCs/>
        </w:rPr>
        <w:t>prostredia</w:t>
      </w:r>
      <w:proofErr w:type="spellEnd"/>
      <w:r>
        <w:rPr>
          <w:rFonts w:ascii="Arial Narrow" w:hAnsi="Arial Narrow"/>
          <w:bCs/>
        </w:rPr>
        <w:t xml:space="preserve"> </w:t>
      </w:r>
      <w:proofErr w:type="spellStart"/>
      <w:r>
        <w:rPr>
          <w:rFonts w:ascii="Arial Narrow" w:hAnsi="Arial Narrow"/>
          <w:bCs/>
        </w:rPr>
        <w:t>Slovenskej</w:t>
      </w:r>
      <w:proofErr w:type="spellEnd"/>
      <w:r>
        <w:rPr>
          <w:rFonts w:ascii="Arial Narrow" w:hAnsi="Arial Narrow"/>
          <w:bCs/>
        </w:rPr>
        <w:t xml:space="preserve"> </w:t>
      </w:r>
      <w:proofErr w:type="spellStart"/>
      <w:r>
        <w:rPr>
          <w:rFonts w:ascii="Arial Narrow" w:hAnsi="Arial Narrow"/>
          <w:bCs/>
        </w:rPr>
        <w:t>republiky</w:t>
      </w:r>
      <w:proofErr w:type="spellEnd"/>
    </w:p>
    <w:p w14:paraId="51D54A0C" w14:textId="77777777" w:rsidR="000E3820" w:rsidRPr="009C349B" w:rsidRDefault="000E3820" w:rsidP="000E3820">
      <w:pPr>
        <w:pStyle w:val="Odsekzoznamu"/>
        <w:ind w:left="851" w:firstLine="0"/>
        <w:jc w:val="both"/>
        <w:rPr>
          <w:rFonts w:ascii="Arial Narrow" w:hAnsi="Arial Narrow"/>
        </w:rPr>
      </w:pPr>
      <w:proofErr w:type="spellStart"/>
      <w:r>
        <w:rPr>
          <w:rFonts w:ascii="Arial Narrow" w:hAnsi="Arial Narrow"/>
        </w:rPr>
        <w:t>Námestie</w:t>
      </w:r>
      <w:proofErr w:type="spellEnd"/>
      <w:r>
        <w:rPr>
          <w:rFonts w:ascii="Arial Narrow" w:hAnsi="Arial Narrow"/>
        </w:rPr>
        <w:t xml:space="preserve"> </w:t>
      </w:r>
      <w:proofErr w:type="spellStart"/>
      <w:r>
        <w:rPr>
          <w:rFonts w:ascii="Arial Narrow" w:hAnsi="Arial Narrow"/>
        </w:rPr>
        <w:t>Ľudovíta</w:t>
      </w:r>
      <w:proofErr w:type="spellEnd"/>
      <w:r>
        <w:rPr>
          <w:rFonts w:ascii="Arial Narrow" w:hAnsi="Arial Narrow"/>
        </w:rPr>
        <w:t xml:space="preserve"> </w:t>
      </w:r>
      <w:proofErr w:type="spellStart"/>
      <w:r>
        <w:rPr>
          <w:rFonts w:ascii="Arial Narrow" w:hAnsi="Arial Narrow"/>
        </w:rPr>
        <w:t>Štúra</w:t>
      </w:r>
      <w:proofErr w:type="spellEnd"/>
      <w:r>
        <w:rPr>
          <w:rFonts w:ascii="Arial Narrow" w:hAnsi="Arial Narrow"/>
        </w:rPr>
        <w:t xml:space="preserve"> 1, 812 35 Bratislava, </w:t>
      </w:r>
      <w:proofErr w:type="spellStart"/>
      <w:r w:rsidRPr="00AF3241">
        <w:rPr>
          <w:rFonts w:ascii="Arial Narrow" w:hAnsi="Arial Narrow"/>
        </w:rPr>
        <w:t>Slovenská</w:t>
      </w:r>
      <w:proofErr w:type="spellEnd"/>
      <w:r w:rsidRPr="00AF3241">
        <w:rPr>
          <w:rFonts w:ascii="Arial Narrow" w:hAnsi="Arial Narrow"/>
        </w:rPr>
        <w:t xml:space="preserve"> </w:t>
      </w:r>
      <w:proofErr w:type="spellStart"/>
      <w:r w:rsidRPr="00AF3241">
        <w:rPr>
          <w:rFonts w:ascii="Arial Narrow" w:hAnsi="Arial Narrow"/>
        </w:rPr>
        <w:t>republika</w:t>
      </w:r>
      <w:proofErr w:type="spellEnd"/>
    </w:p>
    <w:p w14:paraId="7E867FA7" w14:textId="77777777" w:rsidR="000E3820" w:rsidRPr="009C349B" w:rsidRDefault="000E3820" w:rsidP="000E3820">
      <w:pPr>
        <w:pStyle w:val="Odsekzoznamu"/>
        <w:ind w:left="851" w:firstLine="0"/>
        <w:jc w:val="both"/>
        <w:rPr>
          <w:rFonts w:ascii="Arial Narrow" w:hAnsi="Arial Narrow"/>
        </w:rPr>
      </w:pPr>
      <w:r w:rsidRPr="009C349B">
        <w:rPr>
          <w:rFonts w:ascii="Arial Narrow" w:hAnsi="Arial Narrow"/>
        </w:rPr>
        <w:t>k </w:t>
      </w:r>
      <w:proofErr w:type="spellStart"/>
      <w:r w:rsidRPr="009C349B">
        <w:rPr>
          <w:rFonts w:ascii="Arial Narrow" w:hAnsi="Arial Narrow"/>
        </w:rPr>
        <w:t>rukám</w:t>
      </w:r>
      <w:proofErr w:type="spellEnd"/>
      <w:r w:rsidRPr="009C349B">
        <w:rPr>
          <w:rFonts w:ascii="Arial Narrow" w:hAnsi="Arial Narrow"/>
        </w:rPr>
        <w:t xml:space="preserve">: </w:t>
      </w:r>
      <w:proofErr w:type="spellStart"/>
      <w:r>
        <w:rPr>
          <w:rFonts w:ascii="Arial Narrow" w:hAnsi="Arial Narrow"/>
        </w:rPr>
        <w:t>Ing</w:t>
      </w:r>
      <w:proofErr w:type="spellEnd"/>
      <w:r>
        <w:rPr>
          <w:rFonts w:ascii="Arial Narrow" w:hAnsi="Arial Narrow"/>
        </w:rPr>
        <w:t xml:space="preserve"> </w:t>
      </w:r>
      <w:proofErr w:type="spellStart"/>
      <w:r>
        <w:rPr>
          <w:rFonts w:ascii="Arial Narrow" w:hAnsi="Arial Narrow"/>
        </w:rPr>
        <w:t>Dávid</w:t>
      </w:r>
      <w:proofErr w:type="spellEnd"/>
      <w:r>
        <w:rPr>
          <w:rFonts w:ascii="Arial Narrow" w:hAnsi="Arial Narrow"/>
        </w:rPr>
        <w:t xml:space="preserve"> </w:t>
      </w:r>
      <w:proofErr w:type="spellStart"/>
      <w:r>
        <w:rPr>
          <w:rFonts w:ascii="Arial Narrow" w:hAnsi="Arial Narrow"/>
        </w:rPr>
        <w:t>Jankaj</w:t>
      </w:r>
      <w:proofErr w:type="spellEnd"/>
    </w:p>
    <w:p w14:paraId="08DC2CF2" w14:textId="77777777" w:rsidR="000E3820" w:rsidRPr="00574B9F" w:rsidRDefault="000E3820" w:rsidP="000E3820">
      <w:pPr>
        <w:pStyle w:val="Odsekzoznamu"/>
        <w:ind w:left="851" w:firstLine="0"/>
        <w:jc w:val="both"/>
        <w:rPr>
          <w:rFonts w:ascii="Arial Narrow" w:hAnsi="Arial Narrow"/>
          <w:b/>
          <w:bCs/>
        </w:rPr>
      </w:pPr>
      <w:r w:rsidRPr="009C349B">
        <w:rPr>
          <w:rFonts w:ascii="Arial Narrow" w:hAnsi="Arial Narrow"/>
        </w:rPr>
        <w:t>email:</w:t>
      </w:r>
      <w:r>
        <w:rPr>
          <w:rFonts w:ascii="Arial Narrow" w:hAnsi="Arial Narrow"/>
        </w:rPr>
        <w:t xml:space="preserve"> david.jankaj@enviro.gov.sk</w:t>
      </w:r>
    </w:p>
    <w:p w14:paraId="04C41446" w14:textId="77777777" w:rsidR="000E3820" w:rsidRPr="00DD632A" w:rsidRDefault="000E3820" w:rsidP="000E3820">
      <w:pPr>
        <w:pStyle w:val="Odsekzoznamu"/>
        <w:widowControl/>
        <w:autoSpaceDE/>
        <w:autoSpaceDN/>
        <w:ind w:left="709" w:firstLine="0"/>
        <w:contextualSpacing/>
        <w:jc w:val="both"/>
        <w:rPr>
          <w:rFonts w:ascii="Arial Narrow" w:hAnsi="Arial Narrow"/>
          <w:b/>
          <w:bCs/>
          <w:lang w:val="sk-SK"/>
        </w:rPr>
      </w:pP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3" w:name="OLE_LINK86"/>
      <w:r w:rsidRPr="00DD632A">
        <w:rPr>
          <w:rFonts w:ascii="Arial Narrow" w:hAnsi="Arial Narrow"/>
          <w:lang w:val="sk-SK"/>
        </w:rPr>
        <w:t>;</w:t>
      </w:r>
      <w:bookmarkEnd w:id="13"/>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01E79B5F"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0E3820">
        <w:rPr>
          <w:rFonts w:ascii="Arial Narrow" w:hAnsi="Arial Narrow"/>
          <w:lang w:val="sk-SK"/>
        </w:rPr>
        <w:t>01.01.2023,</w:t>
      </w:r>
      <w:r w:rsidRPr="00DD632A">
        <w:rPr>
          <w:rFonts w:ascii="Arial Narrow" w:hAnsi="Arial Narrow"/>
          <w:lang w:val="sk-SK"/>
        </w:rPr>
        <w:t xml:space="preserve">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9C570F4" w:rsidR="008C222B" w:rsidRPr="00DD632A" w:rsidRDefault="008C222B" w:rsidP="008C222B">
      <w:pPr>
        <w:rPr>
          <w:rFonts w:ascii="Arial Narrow" w:eastAsia="Calibri" w:hAnsi="Arial Narrow"/>
          <w:lang w:val="sk-SK"/>
        </w:rPr>
      </w:pPr>
      <w:bookmarkStart w:id="14"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7C2A70FB"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485C8C" w:rsidRPr="00DD632A">
        <w:rPr>
          <w:rFonts w:ascii="Arial Narrow" w:eastAsia="Arial Unicode MS" w:hAnsi="Arial Narrow"/>
          <w:highlight w:val="yellow"/>
          <w:lang w:val="sk-SK"/>
        </w:rPr>
        <w:t>[ • ]</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14"/>
    <w:p w14:paraId="04F16C79" w14:textId="4142CB2E" w:rsidR="00CC1EA2" w:rsidRPr="006615BB" w:rsidRDefault="00C34DC6" w:rsidP="00CC1EA2">
      <w:pPr>
        <w:ind w:firstLine="720"/>
        <w:rPr>
          <w:rFonts w:ascii="Arial Narrow" w:eastAsia="Arial Unicode MS" w:hAnsi="Arial Narrow"/>
          <w:lang w:val="pl-PL"/>
        </w:rPr>
      </w:pPr>
      <w:r w:rsidRPr="006615BB">
        <w:rPr>
          <w:rFonts w:ascii="Arial Narrow" w:eastAsia="Arial Unicode MS" w:hAnsi="Arial Narrow"/>
          <w:lang w:val="pl-PL"/>
        </w:rPr>
        <w:t xml:space="preserve">                              </w:t>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highlight w:val="yellow"/>
          <w:lang w:val="pl-PL"/>
        </w:rPr>
        <w:t>[ • ]</w:t>
      </w:r>
    </w:p>
    <w:p w14:paraId="3CDB0931" w14:textId="3A797289" w:rsidR="00CC1EA2" w:rsidRPr="006615BB" w:rsidRDefault="00CC1EA2" w:rsidP="00CC1EA2">
      <w:pPr>
        <w:rPr>
          <w:rFonts w:ascii="Arial Narrow" w:eastAsia="Arial Unicode MS" w:hAnsi="Arial Narrow"/>
          <w:lang w:val="pl-PL"/>
        </w:rPr>
      </w:pP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highlight w:val="yellow"/>
          <w:lang w:val="pl-PL"/>
        </w:rPr>
        <w:t>[ • ]</w:t>
      </w: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0CB8FE9C" w14:textId="77777777" w:rsidR="008C222B" w:rsidRPr="00DD632A" w:rsidRDefault="008C222B" w:rsidP="008C222B">
      <w:pPr>
        <w:rPr>
          <w:rFonts w:ascii="Arial Narrow" w:hAnsi="Arial Narrow"/>
          <w:b/>
          <w:bCs/>
          <w:lang w:val="sk-SK"/>
        </w:rPr>
      </w:pPr>
    </w:p>
    <w:p w14:paraId="0295EB39"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sz w:val="20"/>
          <w:szCs w:val="20"/>
          <w:lang w:val="sk-SK" w:eastAsia="cs-CZ"/>
        </w:rPr>
        <w:t xml:space="preserve">Predmetom zákazky je zabezpečenie nákupu, dodávky a distribúcie elektriny Poskytovateľom podľa konkrétnych potrieb Ministerstva životného prostredia Slovenskej republiky ako aj komplexné služby spojené s bezpečnou, stabilnou a komplexnou dodávkou elektriny. </w:t>
      </w:r>
    </w:p>
    <w:p w14:paraId="4C6DA14E" w14:textId="77777777" w:rsidR="00796426" w:rsidRPr="00796426" w:rsidRDefault="00796426" w:rsidP="00796426">
      <w:pPr>
        <w:jc w:val="both"/>
        <w:rPr>
          <w:rFonts w:ascii="Arial" w:hAnsi="Arial" w:cs="Arial"/>
          <w:b/>
          <w:sz w:val="20"/>
          <w:szCs w:val="20"/>
          <w:lang w:val="sk-SK" w:eastAsia="cs-CZ"/>
        </w:rPr>
      </w:pPr>
    </w:p>
    <w:p w14:paraId="24D1FEA3"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
          <w:bCs/>
          <w:sz w:val="20"/>
          <w:szCs w:val="20"/>
          <w:lang w:val="sk-SK" w:eastAsia="cs-CZ"/>
        </w:rPr>
        <w:t xml:space="preserve">Obdobie poskytovania služieb: </w:t>
      </w:r>
      <w:r w:rsidRPr="00796426">
        <w:rPr>
          <w:rFonts w:ascii="Arial" w:hAnsi="Arial" w:cs="Arial"/>
          <w:sz w:val="20"/>
          <w:szCs w:val="20"/>
          <w:lang w:val="sk-SK" w:eastAsia="cs-CZ"/>
        </w:rPr>
        <w:t xml:space="preserve">od 01.01.2023 od 00:00 hod. do 31.12.2023 do 24:00 hod. </w:t>
      </w:r>
    </w:p>
    <w:p w14:paraId="272280C4" w14:textId="77777777" w:rsidR="00796426" w:rsidRPr="00796426" w:rsidRDefault="00796426" w:rsidP="00796426">
      <w:pPr>
        <w:jc w:val="both"/>
        <w:rPr>
          <w:rFonts w:ascii="Arial" w:hAnsi="Arial" w:cs="Arial"/>
          <w:sz w:val="20"/>
          <w:szCs w:val="20"/>
          <w:lang w:val="sk-SK" w:eastAsia="cs-CZ"/>
        </w:rPr>
      </w:pPr>
    </w:p>
    <w:p w14:paraId="71B2B8F7" w14:textId="77777777" w:rsidR="00796426" w:rsidRPr="00796426" w:rsidRDefault="00796426" w:rsidP="00796426">
      <w:pPr>
        <w:jc w:val="both"/>
        <w:rPr>
          <w:rFonts w:ascii="Arial" w:hAnsi="Arial" w:cs="Arial"/>
          <w:bCs/>
          <w:sz w:val="20"/>
          <w:szCs w:val="20"/>
          <w:lang w:val="sk-SK" w:eastAsia="cs-CZ"/>
        </w:rPr>
      </w:pPr>
      <w:r w:rsidRPr="00796426">
        <w:rPr>
          <w:rFonts w:ascii="Arial" w:hAnsi="Arial" w:cs="Arial"/>
          <w:b/>
          <w:bCs/>
          <w:sz w:val="20"/>
          <w:szCs w:val="20"/>
          <w:lang w:val="sk-SK" w:eastAsia="cs-CZ"/>
        </w:rPr>
        <w:t xml:space="preserve">Charakteristika  odberných  miest: </w:t>
      </w:r>
      <w:r w:rsidRPr="00796426">
        <w:rPr>
          <w:rFonts w:ascii="Arial" w:hAnsi="Arial" w:cs="Arial"/>
          <w:sz w:val="20"/>
          <w:szCs w:val="20"/>
          <w:lang w:val="sk-SK" w:eastAsia="cs-CZ"/>
        </w:rPr>
        <w:t>budovy administratívneho charakteru</w:t>
      </w:r>
      <w:r w:rsidRPr="00796426">
        <w:rPr>
          <w:rFonts w:ascii="Arial" w:hAnsi="Arial" w:cs="Arial"/>
          <w:b/>
          <w:bCs/>
          <w:sz w:val="20"/>
          <w:szCs w:val="20"/>
          <w:lang w:val="sk-SK" w:eastAsia="cs-CZ"/>
        </w:rPr>
        <w:t xml:space="preserve"> </w:t>
      </w:r>
      <w:r w:rsidRPr="00796426">
        <w:rPr>
          <w:rFonts w:ascii="Arial" w:hAnsi="Arial" w:cs="Arial"/>
          <w:bCs/>
          <w:sz w:val="20"/>
          <w:szCs w:val="20"/>
          <w:lang w:val="sk-SK" w:eastAsia="cs-CZ"/>
        </w:rPr>
        <w:t xml:space="preserve">– odberné miesto 1 a 3, byt – odberné miesto 2 </w:t>
      </w:r>
    </w:p>
    <w:p w14:paraId="706ECCCB" w14:textId="77777777" w:rsidR="00796426" w:rsidRPr="00796426" w:rsidRDefault="00796426" w:rsidP="00796426">
      <w:pPr>
        <w:jc w:val="both"/>
        <w:rPr>
          <w:rFonts w:ascii="Arial" w:hAnsi="Arial" w:cs="Arial"/>
          <w:bCs/>
          <w:sz w:val="20"/>
          <w:szCs w:val="20"/>
          <w:lang w:val="sk-SK" w:eastAsia="cs-CZ"/>
        </w:rPr>
      </w:pPr>
    </w:p>
    <w:p w14:paraId="65B38BB1"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Administratívna budova – Námestie Ľudovíta Štúra 1, Bratislava</w:t>
      </w:r>
    </w:p>
    <w:p w14:paraId="3403008F"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 xml:space="preserve">Byt – </w:t>
      </w:r>
      <w:proofErr w:type="spellStart"/>
      <w:r w:rsidRPr="00796426">
        <w:rPr>
          <w:rFonts w:ascii="Arial" w:hAnsi="Arial" w:cs="Arial"/>
          <w:bCs/>
          <w:sz w:val="20"/>
          <w:szCs w:val="20"/>
          <w:lang w:val="sk-SK" w:eastAsia="cs-CZ"/>
        </w:rPr>
        <w:t>Donnerová</w:t>
      </w:r>
      <w:proofErr w:type="spellEnd"/>
      <w:r w:rsidRPr="00796426">
        <w:rPr>
          <w:rFonts w:ascii="Arial" w:hAnsi="Arial" w:cs="Arial"/>
          <w:bCs/>
          <w:sz w:val="20"/>
          <w:szCs w:val="20"/>
          <w:lang w:val="sk-SK" w:eastAsia="cs-CZ"/>
        </w:rPr>
        <w:t xml:space="preserve"> 7, Bratislava</w:t>
      </w:r>
    </w:p>
    <w:p w14:paraId="72394011"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Administratívna budova – Bukureštská 4, Bratislava</w:t>
      </w:r>
    </w:p>
    <w:p w14:paraId="195BCF61"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Cs/>
          <w:sz w:val="20"/>
          <w:szCs w:val="20"/>
          <w:lang w:val="sk-SK" w:eastAsia="cs-CZ"/>
        </w:rPr>
        <w:t xml:space="preserve"> </w:t>
      </w:r>
    </w:p>
    <w:p w14:paraId="722F71CF"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sz w:val="20"/>
          <w:szCs w:val="20"/>
          <w:lang w:val="sk-SK" w:eastAsia="cs-CZ"/>
        </w:rPr>
        <w:t>Elektrina:</w:t>
      </w:r>
    </w:p>
    <w:p w14:paraId="212E0D89"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
          <w:bCs/>
          <w:sz w:val="20"/>
          <w:szCs w:val="20"/>
          <w:lang w:val="sk-SK" w:eastAsia="cs-CZ"/>
        </w:rPr>
        <w:t xml:space="preserve">Predpoklad. objem odobratej elektriny počas obdobia poskytovania služieb: </w:t>
      </w:r>
      <w:r w:rsidRPr="00796426">
        <w:rPr>
          <w:rFonts w:ascii="Arial" w:hAnsi="Arial" w:cs="Arial"/>
          <w:sz w:val="20"/>
          <w:szCs w:val="20"/>
          <w:lang w:val="sk-SK" w:eastAsia="cs-CZ"/>
        </w:rPr>
        <w:t xml:space="preserve">393,738 MWh </w:t>
      </w:r>
    </w:p>
    <w:p w14:paraId="300C5714" w14:textId="77777777" w:rsidR="008C222B" w:rsidRPr="00DD632A" w:rsidRDefault="008C222B" w:rsidP="008C222B">
      <w:pPr>
        <w:rPr>
          <w:rFonts w:ascii="Arial Narrow" w:hAnsi="Arial Narrow"/>
          <w:b/>
          <w:bCs/>
          <w:lang w:val="sk-SK"/>
        </w:rPr>
      </w:pPr>
    </w:p>
    <w:p w14:paraId="2CB3872B" w14:textId="3CC27B4B" w:rsidR="00485C8C" w:rsidRDefault="00485C8C">
      <w:pPr>
        <w:widowControl/>
        <w:autoSpaceDE/>
        <w:autoSpaceDN/>
        <w:rPr>
          <w:rFonts w:ascii="Arial Narrow" w:hAnsi="Arial Narrow"/>
          <w:b/>
          <w:bCs/>
          <w:lang w:val="sk-SK"/>
        </w:rPr>
      </w:pPr>
      <w:r>
        <w:rPr>
          <w:rFonts w:ascii="Arial Narrow" w:hAnsi="Arial Narrow"/>
          <w:b/>
          <w:bCs/>
          <w:lang w:val="sk-SK"/>
        </w:rPr>
        <w:br w:type="page"/>
      </w:r>
    </w:p>
    <w:p w14:paraId="0C00C989" w14:textId="77777777" w:rsidR="008C222B" w:rsidRPr="00DD632A" w:rsidRDefault="008C222B" w:rsidP="008C222B">
      <w:pPr>
        <w:rPr>
          <w:rFonts w:ascii="Arial Narrow" w:hAnsi="Arial Narrow"/>
          <w:b/>
          <w:bCs/>
          <w:lang w:val="sk-SK"/>
        </w:rPr>
      </w:pPr>
    </w:p>
    <w:p w14:paraId="2CD1B001" w14:textId="77777777" w:rsidR="00485C8C" w:rsidRPr="00DD632A" w:rsidRDefault="00485C8C" w:rsidP="00485C8C">
      <w:pPr>
        <w:jc w:val="center"/>
        <w:rPr>
          <w:rFonts w:ascii="Arial Narrow" w:hAnsi="Arial Narrow"/>
          <w:b/>
          <w:bCs/>
          <w:lang w:val="sk-SK"/>
        </w:rPr>
      </w:pPr>
      <w:r w:rsidRPr="00DD632A">
        <w:rPr>
          <w:rFonts w:ascii="Arial Narrow" w:hAnsi="Arial Narrow"/>
          <w:b/>
          <w:bCs/>
          <w:lang w:val="sk-SK"/>
        </w:rPr>
        <w:t>Príloha č. 2</w:t>
      </w:r>
    </w:p>
    <w:p w14:paraId="0359CEA3" w14:textId="77777777" w:rsidR="00485C8C" w:rsidRPr="00DD632A" w:rsidRDefault="00485C8C" w:rsidP="00485C8C">
      <w:pPr>
        <w:jc w:val="center"/>
        <w:rPr>
          <w:rFonts w:ascii="Arial Narrow" w:hAnsi="Arial Narrow"/>
          <w:b/>
          <w:bCs/>
          <w:lang w:val="sk-SK"/>
        </w:rPr>
      </w:pPr>
    </w:p>
    <w:p w14:paraId="27590681" w14:textId="77777777" w:rsidR="00485C8C" w:rsidRPr="00DD632A" w:rsidRDefault="00485C8C" w:rsidP="00485C8C">
      <w:pPr>
        <w:jc w:val="center"/>
        <w:rPr>
          <w:rFonts w:ascii="Arial Narrow" w:hAnsi="Arial Narrow"/>
          <w:b/>
          <w:bCs/>
          <w:lang w:val="sk-SK"/>
        </w:rPr>
      </w:pPr>
      <w:bookmarkStart w:id="15" w:name="OLE_LINK94"/>
      <w:r w:rsidRPr="00DD632A">
        <w:rPr>
          <w:rFonts w:ascii="Arial Narrow" w:hAnsi="Arial Narrow"/>
          <w:b/>
          <w:bCs/>
          <w:lang w:val="sk-SK"/>
        </w:rPr>
        <w:t>Predpokladaný objem odberu</w:t>
      </w:r>
      <w:bookmarkEnd w:id="15"/>
      <w:r w:rsidRPr="00DD632A">
        <w:rPr>
          <w:rFonts w:ascii="Arial Narrow" w:hAnsi="Arial Narrow"/>
          <w:b/>
          <w:bCs/>
          <w:lang w:val="sk-SK"/>
        </w:rPr>
        <w:t xml:space="preserve"> a zoznam Odberných miest</w:t>
      </w:r>
    </w:p>
    <w:p w14:paraId="1D5B3AB0" w14:textId="77777777" w:rsidR="00485C8C" w:rsidRPr="00DD632A" w:rsidRDefault="00485C8C" w:rsidP="00485C8C">
      <w:pPr>
        <w:jc w:val="center"/>
        <w:rPr>
          <w:rFonts w:ascii="Arial Narrow" w:hAnsi="Arial Narrow"/>
          <w:b/>
          <w:bCs/>
          <w:lang w:val="sk-SK"/>
        </w:rPr>
      </w:pPr>
    </w:p>
    <w:p w14:paraId="4FE731C7" w14:textId="77777777" w:rsidR="00485C8C" w:rsidRPr="00DD632A" w:rsidRDefault="00485C8C" w:rsidP="00485C8C">
      <w:pPr>
        <w:jc w:val="both"/>
        <w:rPr>
          <w:rFonts w:ascii="Arial Narrow" w:hAnsi="Arial Narrow"/>
          <w:lang w:val="sk-SK"/>
        </w:rPr>
      </w:pPr>
    </w:p>
    <w:p w14:paraId="736D6FD7" w14:textId="77777777" w:rsidR="00485C8C" w:rsidRPr="00DD632A" w:rsidRDefault="00485C8C" w:rsidP="00485C8C">
      <w:pPr>
        <w:pStyle w:val="Odsekzoznamu"/>
        <w:ind w:left="0" w:firstLine="0"/>
        <w:jc w:val="both"/>
        <w:rPr>
          <w:rFonts w:ascii="Arial Narrow" w:hAnsi="Arial Narrow"/>
          <w:lang w:val="sk-SK"/>
        </w:rPr>
      </w:pPr>
      <w:bookmarkStart w:id="16" w:name="OLE_LINK5"/>
      <w:bookmarkStart w:id="17" w:name="OLE_LINK95"/>
      <w:bookmarkStart w:id="18" w:name="OLE_LINK122"/>
      <w:r w:rsidRPr="00DD632A">
        <w:rPr>
          <w:rFonts w:ascii="Arial Narrow" w:hAnsi="Arial Narrow"/>
          <w:lang w:val="sk-SK"/>
        </w:rPr>
        <w:t>Predpokladaný objem odobratej</w:t>
      </w:r>
      <w:bookmarkEnd w:id="16"/>
      <w:r w:rsidRPr="00DD632A">
        <w:rPr>
          <w:rFonts w:ascii="Arial Narrow" w:hAnsi="Arial Narrow"/>
          <w:lang w:val="sk-SK"/>
        </w:rPr>
        <w:t xml:space="preserve"> </w:t>
      </w:r>
      <w:bookmarkStart w:id="19" w:name="OLE_LINK99"/>
      <w:bookmarkStart w:id="20" w:name="OLE_LINK121"/>
      <w:r w:rsidRPr="00DD632A">
        <w:rPr>
          <w:rFonts w:ascii="Arial Narrow" w:hAnsi="Arial Narrow"/>
          <w:lang w:val="sk-SK"/>
        </w:rPr>
        <w:t xml:space="preserve">elektriny </w:t>
      </w:r>
      <w:bookmarkEnd w:id="19"/>
      <w:r w:rsidRPr="00DD632A">
        <w:rPr>
          <w:rFonts w:ascii="Arial Narrow" w:hAnsi="Arial Narrow"/>
          <w:lang w:val="sk-SK"/>
        </w:rPr>
        <w:t xml:space="preserve">počas </w:t>
      </w:r>
      <w:bookmarkEnd w:id="17"/>
      <w:r w:rsidRPr="00DD632A">
        <w:rPr>
          <w:rFonts w:ascii="Arial Narrow" w:hAnsi="Arial Narrow"/>
          <w:lang w:val="sk-SK"/>
        </w:rPr>
        <w:t>Zmluvného obdobia:</w:t>
      </w:r>
      <w:bookmarkStart w:id="21" w:name="OLE_LINK115"/>
      <w:r w:rsidRPr="00DD632A">
        <w:rPr>
          <w:lang w:val="sk-SK"/>
        </w:rPr>
        <w:t xml:space="preserve"> </w:t>
      </w:r>
      <w:r w:rsidRPr="00DD632A">
        <w:rPr>
          <w:rFonts w:ascii="Arial Narrow" w:hAnsi="Arial Narrow"/>
          <w:lang w:val="sk-SK"/>
        </w:rPr>
        <w:t xml:space="preserve">je </w:t>
      </w:r>
      <w:r>
        <w:rPr>
          <w:rFonts w:ascii="Arial Narrow" w:hAnsi="Arial Narrow"/>
          <w:lang w:val="sk-SK"/>
        </w:rPr>
        <w:t>393,738</w:t>
      </w:r>
      <w:r w:rsidRPr="00DD632A">
        <w:rPr>
          <w:rFonts w:ascii="Arial Narrow" w:hAnsi="Arial Narrow"/>
          <w:lang w:val="sk-SK"/>
        </w:rPr>
        <w:t xml:space="preserve"> </w:t>
      </w:r>
      <w:bookmarkEnd w:id="21"/>
      <w:r w:rsidRPr="00DD632A">
        <w:rPr>
          <w:rFonts w:ascii="Arial Narrow" w:hAnsi="Arial Narrow"/>
          <w:lang w:val="sk-SK"/>
        </w:rPr>
        <w:t>MWh (ďalej ako „</w:t>
      </w:r>
      <w:bookmarkStart w:id="22" w:name="OLE_LINK100"/>
      <w:r w:rsidRPr="00DD632A">
        <w:rPr>
          <w:rFonts w:ascii="Arial Narrow" w:hAnsi="Arial Narrow"/>
          <w:b/>
          <w:bCs/>
          <w:lang w:val="sk-SK"/>
        </w:rPr>
        <w:t>Predpokladaný odber</w:t>
      </w:r>
      <w:bookmarkEnd w:id="22"/>
      <w:r w:rsidRPr="00DD632A">
        <w:rPr>
          <w:rFonts w:ascii="Arial Narrow" w:hAnsi="Arial Narrow"/>
          <w:lang w:val="sk-SK"/>
        </w:rPr>
        <w:t>“)</w:t>
      </w:r>
    </w:p>
    <w:bookmarkEnd w:id="18"/>
    <w:p w14:paraId="48686F0F" w14:textId="77777777" w:rsidR="00485C8C" w:rsidRPr="00DD632A" w:rsidRDefault="00485C8C" w:rsidP="00485C8C">
      <w:pPr>
        <w:pStyle w:val="Odsekzoznamu"/>
        <w:ind w:left="0"/>
        <w:jc w:val="both"/>
        <w:rPr>
          <w:rFonts w:ascii="Arial Narrow" w:hAnsi="Arial Narrow"/>
          <w:lang w:val="sk-SK"/>
        </w:rPr>
      </w:pPr>
    </w:p>
    <w:bookmarkEnd w:id="20"/>
    <w:p w14:paraId="69797846" w14:textId="77777777" w:rsidR="00485C8C" w:rsidRPr="00DD632A" w:rsidRDefault="00485C8C" w:rsidP="00485C8C">
      <w:pPr>
        <w:pStyle w:val="Odsekzoznamu"/>
        <w:ind w:left="0" w:firstLine="0"/>
        <w:jc w:val="both"/>
        <w:rPr>
          <w:rFonts w:ascii="Arial Narrow" w:hAnsi="Arial Narrow"/>
          <w:lang w:val="sk-SK"/>
        </w:rPr>
      </w:pPr>
      <w:r w:rsidRPr="00DD632A">
        <w:rPr>
          <w:rFonts w:ascii="Arial Narrow" w:hAnsi="Arial Narrow"/>
          <w:lang w:val="sk-SK"/>
        </w:rPr>
        <w:t>Charakteristika Odberných miest: prevažne administratívneho charakteru.</w:t>
      </w:r>
    </w:p>
    <w:p w14:paraId="74080FDC" w14:textId="77777777" w:rsidR="00485C8C" w:rsidRPr="00DD632A" w:rsidRDefault="00485C8C" w:rsidP="00485C8C">
      <w:pPr>
        <w:jc w:val="both"/>
        <w:rPr>
          <w:rFonts w:ascii="Arial Narrow" w:hAnsi="Arial Narrow"/>
          <w:lang w:val="sk-SK"/>
        </w:rPr>
      </w:pPr>
    </w:p>
    <w:p w14:paraId="7455637B" w14:textId="77777777" w:rsidR="00485C8C" w:rsidRPr="00DD632A" w:rsidRDefault="00485C8C" w:rsidP="00485C8C">
      <w:pPr>
        <w:pStyle w:val="Odsekzoznamu"/>
        <w:ind w:left="0" w:firstLine="0"/>
        <w:jc w:val="both"/>
        <w:rPr>
          <w:rFonts w:ascii="Arial Narrow" w:hAnsi="Arial Narrow"/>
          <w:lang w:val="sk-SK"/>
        </w:rPr>
      </w:pPr>
      <w:r w:rsidRPr="00DD632A">
        <w:rPr>
          <w:rFonts w:ascii="Arial Narrow" w:hAnsi="Arial Narrow"/>
          <w:lang w:val="sk-SK"/>
        </w:rPr>
        <w:t>Tabuľka č. 1 – Zoznam Odberných miest Objednávateľa</w:t>
      </w:r>
    </w:p>
    <w:p w14:paraId="0AD64991" w14:textId="77777777" w:rsidR="00485C8C" w:rsidRPr="00DD632A" w:rsidRDefault="00485C8C" w:rsidP="00485C8C">
      <w:pPr>
        <w:jc w:val="both"/>
        <w:rPr>
          <w:rFonts w:ascii="Arial Narrow" w:hAnsi="Arial Narrow"/>
          <w:lang w:val="sk-SK"/>
        </w:rPr>
      </w:pPr>
    </w:p>
    <w:tbl>
      <w:tblPr>
        <w:tblW w:w="9849" w:type="dxa"/>
        <w:tblInd w:w="-356" w:type="dxa"/>
        <w:tblCellMar>
          <w:left w:w="70" w:type="dxa"/>
          <w:right w:w="70" w:type="dxa"/>
        </w:tblCellMar>
        <w:tblLook w:val="04A0" w:firstRow="1" w:lastRow="0" w:firstColumn="1" w:lastColumn="0" w:noHBand="0" w:noVBand="1"/>
      </w:tblPr>
      <w:tblGrid>
        <w:gridCol w:w="330"/>
        <w:gridCol w:w="1665"/>
        <w:gridCol w:w="1296"/>
        <w:gridCol w:w="1255"/>
        <w:gridCol w:w="2025"/>
        <w:gridCol w:w="1086"/>
        <w:gridCol w:w="1362"/>
        <w:gridCol w:w="1438"/>
      </w:tblGrid>
      <w:tr w:rsidR="00485C8C" w:rsidRPr="00F27F73" w14:paraId="0D267282" w14:textId="77777777" w:rsidTr="005E584B">
        <w:trPr>
          <w:trHeight w:val="1085"/>
        </w:trPr>
        <w:tc>
          <w:tcPr>
            <w:tcW w:w="323" w:type="dxa"/>
            <w:tcBorders>
              <w:top w:val="single" w:sz="8" w:space="0" w:color="auto"/>
              <w:left w:val="single" w:sz="4" w:space="0" w:color="auto"/>
              <w:right w:val="nil"/>
            </w:tcBorders>
            <w:shd w:val="clear" w:color="000000" w:fill="D9D9D9"/>
            <w:vAlign w:val="center"/>
          </w:tcPr>
          <w:p w14:paraId="59D0F818" w14:textId="77777777" w:rsidR="00485C8C" w:rsidRPr="00F27F73" w:rsidRDefault="00485C8C" w:rsidP="005E584B">
            <w:pPr>
              <w:spacing w:after="60"/>
              <w:jc w:val="center"/>
              <w:rPr>
                <w:b/>
                <w:bCs/>
                <w:lang w:eastAsia="sk-SK"/>
              </w:rPr>
            </w:pPr>
            <w:r w:rsidRPr="00F27F73">
              <w:rPr>
                <w:b/>
                <w:bCs/>
                <w:lang w:eastAsia="sk-SK"/>
              </w:rPr>
              <w:t>P. č.</w:t>
            </w:r>
          </w:p>
        </w:tc>
        <w:tc>
          <w:tcPr>
            <w:tcW w:w="1665" w:type="dxa"/>
            <w:tcBorders>
              <w:top w:val="single" w:sz="8" w:space="0" w:color="auto"/>
              <w:left w:val="single" w:sz="4" w:space="0" w:color="auto"/>
              <w:right w:val="nil"/>
            </w:tcBorders>
            <w:shd w:val="clear" w:color="000000" w:fill="D9D9D9"/>
            <w:noWrap/>
            <w:vAlign w:val="center"/>
            <w:hideMark/>
          </w:tcPr>
          <w:p w14:paraId="40CAA84E" w14:textId="77777777" w:rsidR="00485C8C" w:rsidRPr="00F27F73" w:rsidRDefault="00485C8C" w:rsidP="005E584B">
            <w:pPr>
              <w:spacing w:after="60"/>
              <w:jc w:val="center"/>
              <w:rPr>
                <w:b/>
                <w:bCs/>
                <w:lang w:eastAsia="sk-SK"/>
              </w:rPr>
            </w:pPr>
            <w:proofErr w:type="spellStart"/>
            <w:r w:rsidRPr="00F27F73">
              <w:rPr>
                <w:b/>
                <w:bCs/>
                <w:lang w:eastAsia="sk-SK"/>
              </w:rPr>
              <w:t>Odberné</w:t>
            </w:r>
            <w:proofErr w:type="spellEnd"/>
            <w:r w:rsidRPr="00F27F73">
              <w:rPr>
                <w:b/>
                <w:bCs/>
                <w:lang w:eastAsia="sk-SK"/>
              </w:rPr>
              <w:t xml:space="preserve"> </w:t>
            </w:r>
            <w:proofErr w:type="spellStart"/>
            <w:r w:rsidRPr="00F27F73">
              <w:rPr>
                <w:b/>
                <w:bCs/>
                <w:lang w:eastAsia="sk-SK"/>
              </w:rPr>
              <w:t>miesto</w:t>
            </w:r>
            <w:proofErr w:type="spellEnd"/>
          </w:p>
          <w:p w14:paraId="39A78E48" w14:textId="77777777" w:rsidR="00485C8C" w:rsidRPr="00F27F73" w:rsidRDefault="00485C8C" w:rsidP="005E584B">
            <w:pPr>
              <w:spacing w:after="60"/>
              <w:jc w:val="center"/>
              <w:rPr>
                <w:b/>
                <w:bCs/>
                <w:lang w:eastAsia="sk-SK"/>
              </w:rPr>
            </w:pPr>
            <w:r w:rsidRPr="00F27F73">
              <w:rPr>
                <w:b/>
                <w:bCs/>
                <w:lang w:eastAsia="sk-SK"/>
              </w:rPr>
              <w:t>(</w:t>
            </w:r>
            <w:proofErr w:type="spellStart"/>
            <w:r w:rsidRPr="00F27F73">
              <w:rPr>
                <w:b/>
                <w:bCs/>
                <w:lang w:eastAsia="sk-SK"/>
              </w:rPr>
              <w:t>Názov</w:t>
            </w:r>
            <w:proofErr w:type="spellEnd"/>
            <w:r w:rsidRPr="00F27F73">
              <w:rPr>
                <w:b/>
                <w:bCs/>
                <w:lang w:eastAsia="sk-SK"/>
              </w:rPr>
              <w:t>/</w:t>
            </w:r>
            <w:proofErr w:type="spellStart"/>
            <w:r w:rsidRPr="00F27F73">
              <w:rPr>
                <w:b/>
                <w:bCs/>
                <w:lang w:eastAsia="sk-SK"/>
              </w:rPr>
              <w:t>adresa</w:t>
            </w:r>
            <w:proofErr w:type="spellEnd"/>
            <w:r w:rsidRPr="00F27F73">
              <w:rPr>
                <w:b/>
                <w:bCs/>
                <w:lang w:eastAsia="sk-SK"/>
              </w:rPr>
              <w:t>)</w:t>
            </w:r>
          </w:p>
        </w:tc>
        <w:tc>
          <w:tcPr>
            <w:tcW w:w="1306" w:type="dxa"/>
            <w:tcBorders>
              <w:top w:val="single" w:sz="8" w:space="0" w:color="auto"/>
              <w:left w:val="single" w:sz="4" w:space="0" w:color="auto"/>
              <w:right w:val="single" w:sz="4" w:space="0" w:color="auto"/>
            </w:tcBorders>
            <w:shd w:val="clear" w:color="000000" w:fill="D9D9D9"/>
            <w:vAlign w:val="center"/>
            <w:hideMark/>
          </w:tcPr>
          <w:p w14:paraId="6C0A20BE" w14:textId="77777777" w:rsidR="00485C8C" w:rsidRPr="00F27F73" w:rsidRDefault="00485C8C" w:rsidP="005E584B">
            <w:pPr>
              <w:spacing w:after="60"/>
              <w:jc w:val="center"/>
              <w:rPr>
                <w:b/>
                <w:bCs/>
                <w:lang w:eastAsia="sk-SK"/>
              </w:rPr>
            </w:pPr>
            <w:proofErr w:type="spellStart"/>
            <w:r w:rsidRPr="00F27F73">
              <w:rPr>
                <w:b/>
                <w:bCs/>
                <w:lang w:eastAsia="sk-SK"/>
              </w:rPr>
              <w:t>Predpoklad</w:t>
            </w:r>
            <w:proofErr w:type="spellEnd"/>
            <w:r w:rsidRPr="00F27F73">
              <w:rPr>
                <w:b/>
                <w:bCs/>
                <w:lang w:eastAsia="sk-SK"/>
              </w:rPr>
              <w:t xml:space="preserve">. </w:t>
            </w:r>
            <w:proofErr w:type="spellStart"/>
            <w:r w:rsidRPr="00F27F73">
              <w:rPr>
                <w:b/>
                <w:bCs/>
                <w:lang w:eastAsia="sk-SK"/>
              </w:rPr>
              <w:t>objem</w:t>
            </w:r>
            <w:proofErr w:type="spellEnd"/>
            <w:r w:rsidRPr="00F27F73">
              <w:rPr>
                <w:b/>
                <w:bCs/>
                <w:lang w:eastAsia="sk-SK"/>
              </w:rPr>
              <w:t xml:space="preserve"> </w:t>
            </w:r>
            <w:proofErr w:type="spellStart"/>
            <w:r w:rsidRPr="00F27F73">
              <w:rPr>
                <w:b/>
                <w:bCs/>
                <w:lang w:eastAsia="sk-SK"/>
              </w:rPr>
              <w:t>odberu</w:t>
            </w:r>
            <w:proofErr w:type="spellEnd"/>
          </w:p>
          <w:p w14:paraId="5B9708E4" w14:textId="77777777" w:rsidR="00485C8C" w:rsidRPr="00F27F73" w:rsidRDefault="00485C8C" w:rsidP="005E584B">
            <w:pPr>
              <w:spacing w:after="60"/>
              <w:jc w:val="center"/>
              <w:rPr>
                <w:b/>
                <w:bCs/>
                <w:lang w:eastAsia="sk-SK"/>
              </w:rPr>
            </w:pPr>
            <w:r>
              <w:rPr>
                <w:b/>
                <w:bCs/>
                <w:lang w:eastAsia="sk-SK"/>
              </w:rPr>
              <w:t>(kWh)od 01.01</w:t>
            </w:r>
            <w:r w:rsidRPr="00F27F73">
              <w:rPr>
                <w:b/>
                <w:bCs/>
                <w:lang w:eastAsia="sk-SK"/>
              </w:rPr>
              <w:t>.202</w:t>
            </w:r>
            <w:r>
              <w:rPr>
                <w:b/>
                <w:bCs/>
                <w:lang w:eastAsia="sk-SK"/>
              </w:rPr>
              <w:t>3</w:t>
            </w:r>
            <w:r w:rsidRPr="00F27F73">
              <w:rPr>
                <w:b/>
                <w:bCs/>
                <w:lang w:eastAsia="sk-SK"/>
              </w:rPr>
              <w:t xml:space="preserve"> do 31.12.202</w:t>
            </w:r>
            <w:r>
              <w:rPr>
                <w:b/>
                <w:bCs/>
                <w:lang w:eastAsia="sk-SK"/>
              </w:rPr>
              <w:t>3</w:t>
            </w:r>
          </w:p>
        </w:tc>
        <w:tc>
          <w:tcPr>
            <w:tcW w:w="1055" w:type="dxa"/>
            <w:tcBorders>
              <w:top w:val="single" w:sz="8" w:space="0" w:color="auto"/>
              <w:left w:val="nil"/>
              <w:right w:val="nil"/>
            </w:tcBorders>
            <w:shd w:val="clear" w:color="000000" w:fill="D9D9D9"/>
            <w:noWrap/>
            <w:vAlign w:val="center"/>
            <w:hideMark/>
          </w:tcPr>
          <w:p w14:paraId="4C3CF402" w14:textId="77777777" w:rsidR="00485C8C" w:rsidRPr="00F27F73" w:rsidRDefault="00485C8C" w:rsidP="005E584B">
            <w:pPr>
              <w:spacing w:after="60"/>
              <w:jc w:val="center"/>
              <w:rPr>
                <w:b/>
                <w:bCs/>
                <w:lang w:eastAsia="sk-SK"/>
              </w:rPr>
            </w:pPr>
            <w:r w:rsidRPr="00F27F73">
              <w:rPr>
                <w:b/>
                <w:bCs/>
                <w:lang w:eastAsia="sk-SK"/>
              </w:rPr>
              <w:t>ČOM</w:t>
            </w:r>
          </w:p>
        </w:tc>
        <w:tc>
          <w:tcPr>
            <w:tcW w:w="1832" w:type="dxa"/>
            <w:tcBorders>
              <w:top w:val="single" w:sz="8" w:space="0" w:color="auto"/>
              <w:left w:val="single" w:sz="4" w:space="0" w:color="auto"/>
              <w:right w:val="single" w:sz="4" w:space="0" w:color="auto"/>
            </w:tcBorders>
            <w:shd w:val="clear" w:color="000000" w:fill="D9D9D9"/>
            <w:vAlign w:val="center"/>
            <w:hideMark/>
          </w:tcPr>
          <w:p w14:paraId="5969E11E" w14:textId="77777777" w:rsidR="00485C8C" w:rsidRPr="00F27F73" w:rsidRDefault="00485C8C" w:rsidP="005E584B">
            <w:pPr>
              <w:spacing w:after="60"/>
              <w:jc w:val="center"/>
              <w:rPr>
                <w:b/>
                <w:bCs/>
                <w:lang w:eastAsia="sk-SK"/>
              </w:rPr>
            </w:pPr>
            <w:r w:rsidRPr="00F27F73">
              <w:rPr>
                <w:b/>
                <w:bCs/>
                <w:lang w:eastAsia="sk-SK"/>
              </w:rPr>
              <w:t xml:space="preserve">EIC </w:t>
            </w:r>
            <w:proofErr w:type="spellStart"/>
            <w:r w:rsidRPr="00F27F73">
              <w:rPr>
                <w:b/>
                <w:bCs/>
                <w:lang w:eastAsia="sk-SK"/>
              </w:rPr>
              <w:t>kód</w:t>
            </w:r>
            <w:proofErr w:type="spellEnd"/>
          </w:p>
        </w:tc>
        <w:tc>
          <w:tcPr>
            <w:tcW w:w="914" w:type="dxa"/>
            <w:tcBorders>
              <w:top w:val="single" w:sz="8" w:space="0" w:color="auto"/>
              <w:left w:val="nil"/>
              <w:right w:val="single" w:sz="4" w:space="0" w:color="auto"/>
            </w:tcBorders>
            <w:shd w:val="clear" w:color="000000" w:fill="D9D9D9"/>
            <w:noWrap/>
            <w:vAlign w:val="center"/>
            <w:hideMark/>
          </w:tcPr>
          <w:p w14:paraId="4DEE276C" w14:textId="77777777" w:rsidR="00485C8C" w:rsidRPr="00F27F73" w:rsidRDefault="00485C8C" w:rsidP="005E584B">
            <w:pPr>
              <w:spacing w:after="60"/>
              <w:jc w:val="center"/>
              <w:rPr>
                <w:b/>
                <w:bCs/>
                <w:lang w:eastAsia="sk-SK"/>
              </w:rPr>
            </w:pPr>
            <w:proofErr w:type="spellStart"/>
            <w:r w:rsidRPr="00F27F73">
              <w:rPr>
                <w:b/>
                <w:bCs/>
                <w:lang w:eastAsia="sk-SK"/>
              </w:rPr>
              <w:t>Napäťová</w:t>
            </w:r>
            <w:proofErr w:type="spellEnd"/>
          </w:p>
          <w:p w14:paraId="446B26D0" w14:textId="77777777" w:rsidR="00485C8C" w:rsidRPr="00F27F73" w:rsidRDefault="00485C8C" w:rsidP="005E584B">
            <w:pPr>
              <w:spacing w:after="60"/>
              <w:jc w:val="center"/>
              <w:rPr>
                <w:b/>
                <w:bCs/>
                <w:lang w:eastAsia="sk-SK"/>
              </w:rPr>
            </w:pPr>
            <w:proofErr w:type="spellStart"/>
            <w:r w:rsidRPr="00F27F73">
              <w:rPr>
                <w:b/>
                <w:bCs/>
                <w:lang w:eastAsia="sk-SK"/>
              </w:rPr>
              <w:t>úroveň</w:t>
            </w:r>
            <w:proofErr w:type="spellEnd"/>
          </w:p>
        </w:tc>
        <w:tc>
          <w:tcPr>
            <w:tcW w:w="1316" w:type="dxa"/>
            <w:tcBorders>
              <w:top w:val="single" w:sz="8" w:space="0" w:color="auto"/>
              <w:left w:val="nil"/>
              <w:right w:val="single" w:sz="4" w:space="0" w:color="auto"/>
            </w:tcBorders>
            <w:shd w:val="clear" w:color="000000" w:fill="D9D9D9"/>
            <w:noWrap/>
            <w:vAlign w:val="center"/>
            <w:hideMark/>
          </w:tcPr>
          <w:p w14:paraId="5DBCC577" w14:textId="77777777" w:rsidR="00485C8C" w:rsidRPr="00F27F73" w:rsidRDefault="00485C8C" w:rsidP="005E584B">
            <w:pPr>
              <w:spacing w:after="60"/>
              <w:jc w:val="center"/>
              <w:rPr>
                <w:b/>
                <w:bCs/>
                <w:lang w:eastAsia="sk-SK"/>
              </w:rPr>
            </w:pPr>
            <w:proofErr w:type="spellStart"/>
            <w:r w:rsidRPr="00F27F73">
              <w:rPr>
                <w:b/>
                <w:bCs/>
                <w:lang w:eastAsia="sk-SK"/>
              </w:rPr>
              <w:t>Rezervovaná</w:t>
            </w:r>
            <w:proofErr w:type="spellEnd"/>
          </w:p>
          <w:p w14:paraId="2DF04025" w14:textId="77777777" w:rsidR="00485C8C" w:rsidRPr="00F27F73" w:rsidRDefault="00485C8C" w:rsidP="005E584B">
            <w:pPr>
              <w:spacing w:after="60"/>
              <w:jc w:val="center"/>
              <w:rPr>
                <w:b/>
                <w:bCs/>
                <w:lang w:eastAsia="sk-SK"/>
              </w:rPr>
            </w:pPr>
            <w:proofErr w:type="spellStart"/>
            <w:r w:rsidRPr="00F27F73">
              <w:rPr>
                <w:b/>
                <w:bCs/>
                <w:lang w:eastAsia="sk-SK"/>
              </w:rPr>
              <w:t>kapacita</w:t>
            </w:r>
            <w:proofErr w:type="spellEnd"/>
            <w:r w:rsidRPr="00F27F73">
              <w:rPr>
                <w:b/>
                <w:bCs/>
                <w:lang w:eastAsia="sk-SK"/>
              </w:rPr>
              <w:t xml:space="preserve"> (kW)</w:t>
            </w:r>
          </w:p>
        </w:tc>
        <w:tc>
          <w:tcPr>
            <w:tcW w:w="1438" w:type="dxa"/>
            <w:tcBorders>
              <w:top w:val="single" w:sz="8" w:space="0" w:color="auto"/>
              <w:left w:val="nil"/>
              <w:right w:val="single" w:sz="8" w:space="0" w:color="auto"/>
            </w:tcBorders>
            <w:shd w:val="clear" w:color="000000" w:fill="D9D9D9"/>
            <w:noWrap/>
            <w:vAlign w:val="center"/>
            <w:hideMark/>
          </w:tcPr>
          <w:p w14:paraId="74D9A414" w14:textId="77777777" w:rsidR="00485C8C" w:rsidRPr="00F27F73" w:rsidRDefault="00485C8C" w:rsidP="005E584B">
            <w:pPr>
              <w:spacing w:after="60"/>
              <w:jc w:val="center"/>
              <w:rPr>
                <w:b/>
                <w:bCs/>
                <w:lang w:eastAsia="sk-SK"/>
              </w:rPr>
            </w:pPr>
            <w:r w:rsidRPr="00F27F73">
              <w:rPr>
                <w:b/>
                <w:bCs/>
                <w:lang w:eastAsia="sk-SK"/>
              </w:rPr>
              <w:t xml:space="preserve">Max. </w:t>
            </w:r>
            <w:proofErr w:type="spellStart"/>
            <w:r w:rsidRPr="00F27F73">
              <w:rPr>
                <w:b/>
                <w:bCs/>
                <w:lang w:eastAsia="sk-SK"/>
              </w:rPr>
              <w:t>rezerv</w:t>
            </w:r>
            <w:proofErr w:type="spellEnd"/>
            <w:r w:rsidRPr="00F27F73">
              <w:rPr>
                <w:b/>
                <w:bCs/>
                <w:lang w:eastAsia="sk-SK"/>
              </w:rPr>
              <w:t>.</w:t>
            </w:r>
          </w:p>
          <w:p w14:paraId="5C788EE5" w14:textId="77777777" w:rsidR="00485C8C" w:rsidRPr="00F27F73" w:rsidRDefault="00485C8C" w:rsidP="005E584B">
            <w:pPr>
              <w:spacing w:after="60"/>
              <w:jc w:val="center"/>
              <w:rPr>
                <w:b/>
                <w:bCs/>
                <w:lang w:eastAsia="sk-SK"/>
              </w:rPr>
            </w:pPr>
            <w:proofErr w:type="spellStart"/>
            <w:r w:rsidRPr="00F27F73">
              <w:rPr>
                <w:b/>
                <w:bCs/>
                <w:lang w:eastAsia="sk-SK"/>
              </w:rPr>
              <w:t>kapacita</w:t>
            </w:r>
            <w:proofErr w:type="spellEnd"/>
            <w:r w:rsidRPr="00F27F73">
              <w:rPr>
                <w:b/>
                <w:bCs/>
                <w:lang w:eastAsia="sk-SK"/>
              </w:rPr>
              <w:t xml:space="preserve"> (kW)/</w:t>
            </w:r>
          </w:p>
          <w:p w14:paraId="180EDC4F" w14:textId="77777777" w:rsidR="00485C8C" w:rsidRPr="00F27F73" w:rsidRDefault="00485C8C" w:rsidP="005E584B">
            <w:pPr>
              <w:spacing w:after="60"/>
              <w:jc w:val="center"/>
              <w:rPr>
                <w:b/>
                <w:bCs/>
                <w:lang w:eastAsia="sk-SK"/>
              </w:rPr>
            </w:pPr>
            <w:proofErr w:type="spellStart"/>
            <w:r w:rsidRPr="00F27F73">
              <w:rPr>
                <w:b/>
                <w:bCs/>
                <w:color w:val="000000"/>
                <w:lang w:eastAsia="sk-SK"/>
              </w:rPr>
              <w:t>hodnota</w:t>
            </w:r>
            <w:proofErr w:type="spellEnd"/>
            <w:r w:rsidRPr="00F27F73">
              <w:rPr>
                <w:b/>
                <w:bCs/>
                <w:color w:val="000000"/>
                <w:lang w:eastAsia="sk-SK"/>
              </w:rPr>
              <w:t xml:space="preserve"> </w:t>
            </w:r>
            <w:proofErr w:type="spellStart"/>
            <w:r w:rsidRPr="00F27F73">
              <w:rPr>
                <w:b/>
                <w:bCs/>
                <w:color w:val="000000"/>
                <w:lang w:eastAsia="sk-SK"/>
              </w:rPr>
              <w:t>ističa</w:t>
            </w:r>
            <w:proofErr w:type="spellEnd"/>
            <w:r w:rsidRPr="00F27F73">
              <w:rPr>
                <w:b/>
                <w:bCs/>
                <w:color w:val="000000"/>
                <w:lang w:eastAsia="sk-SK"/>
              </w:rPr>
              <w:t>(A)</w:t>
            </w:r>
          </w:p>
        </w:tc>
      </w:tr>
      <w:tr w:rsidR="00485C8C" w:rsidRPr="00F27F73" w14:paraId="1613E043"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0"/>
        </w:trPr>
        <w:tc>
          <w:tcPr>
            <w:tcW w:w="323" w:type="dxa"/>
            <w:vAlign w:val="center"/>
          </w:tcPr>
          <w:p w14:paraId="1703945C" w14:textId="77777777" w:rsidR="00485C8C" w:rsidRPr="00F27F73" w:rsidRDefault="00485C8C" w:rsidP="005E584B">
            <w:pPr>
              <w:spacing w:after="60" w:line="252" w:lineRule="auto"/>
              <w:ind w:left="15"/>
              <w:jc w:val="center"/>
            </w:pPr>
            <w:r w:rsidRPr="00F27F73">
              <w:t>1</w:t>
            </w:r>
          </w:p>
        </w:tc>
        <w:tc>
          <w:tcPr>
            <w:tcW w:w="1665" w:type="dxa"/>
            <w:vAlign w:val="center"/>
          </w:tcPr>
          <w:p w14:paraId="7F5F4A8F" w14:textId="77777777" w:rsidR="00485C8C" w:rsidRPr="00F27F73" w:rsidRDefault="00485C8C" w:rsidP="005E584B">
            <w:pPr>
              <w:spacing w:after="60" w:line="252" w:lineRule="auto"/>
              <w:ind w:left="15"/>
              <w:jc w:val="center"/>
            </w:pPr>
            <w:proofErr w:type="spellStart"/>
            <w:r w:rsidRPr="00F27F73">
              <w:t>Námestie</w:t>
            </w:r>
            <w:proofErr w:type="spellEnd"/>
            <w:r w:rsidRPr="00F27F73">
              <w:t xml:space="preserve"> Ľ. </w:t>
            </w:r>
            <w:proofErr w:type="spellStart"/>
            <w:r w:rsidRPr="00F27F73">
              <w:t>Štúra</w:t>
            </w:r>
            <w:proofErr w:type="spellEnd"/>
            <w:r w:rsidRPr="00F27F73">
              <w:t xml:space="preserve"> 1, 812 35 Bratislava - </w:t>
            </w:r>
            <w:proofErr w:type="spellStart"/>
            <w:r w:rsidRPr="00F27F73">
              <w:t>Staré</w:t>
            </w:r>
            <w:proofErr w:type="spellEnd"/>
            <w:r w:rsidRPr="00F27F73">
              <w:t xml:space="preserve"> </w:t>
            </w:r>
            <w:proofErr w:type="spellStart"/>
            <w:r w:rsidRPr="00F27F73">
              <w:t>Mesto</w:t>
            </w:r>
            <w:proofErr w:type="spellEnd"/>
          </w:p>
        </w:tc>
        <w:tc>
          <w:tcPr>
            <w:tcW w:w="1306" w:type="dxa"/>
            <w:vAlign w:val="center"/>
          </w:tcPr>
          <w:p w14:paraId="05BC588C" w14:textId="77777777" w:rsidR="00485C8C" w:rsidRPr="007D04BC" w:rsidRDefault="00485C8C" w:rsidP="005E584B">
            <w:pPr>
              <w:spacing w:after="60" w:line="252" w:lineRule="auto"/>
              <w:ind w:left="15"/>
              <w:jc w:val="center"/>
              <w:rPr>
                <w:b/>
              </w:rPr>
            </w:pPr>
            <w:r w:rsidRPr="007D04BC">
              <w:rPr>
                <w:b/>
              </w:rPr>
              <w:t>321 307</w:t>
            </w:r>
          </w:p>
        </w:tc>
        <w:tc>
          <w:tcPr>
            <w:tcW w:w="1055" w:type="dxa"/>
            <w:vAlign w:val="center"/>
          </w:tcPr>
          <w:p w14:paraId="259DAB6F" w14:textId="77777777" w:rsidR="00485C8C" w:rsidRPr="00F27F73" w:rsidRDefault="00485C8C" w:rsidP="005E584B">
            <w:pPr>
              <w:spacing w:after="60" w:line="252" w:lineRule="auto"/>
              <w:ind w:left="15"/>
              <w:jc w:val="center"/>
            </w:pPr>
            <w:r w:rsidRPr="00F27F73">
              <w:t>3106024923</w:t>
            </w:r>
          </w:p>
        </w:tc>
        <w:tc>
          <w:tcPr>
            <w:tcW w:w="1832" w:type="dxa"/>
            <w:vAlign w:val="center"/>
          </w:tcPr>
          <w:p w14:paraId="2CC67A1F" w14:textId="77777777" w:rsidR="00485C8C" w:rsidRPr="00F27F73" w:rsidRDefault="00485C8C" w:rsidP="005E584B">
            <w:pPr>
              <w:spacing w:after="60" w:line="252" w:lineRule="auto"/>
              <w:ind w:left="15"/>
              <w:jc w:val="center"/>
            </w:pPr>
            <w:r w:rsidRPr="00F27F73">
              <w:t>24ZZS6024923000C</w:t>
            </w:r>
          </w:p>
        </w:tc>
        <w:tc>
          <w:tcPr>
            <w:tcW w:w="914" w:type="dxa"/>
            <w:vAlign w:val="center"/>
          </w:tcPr>
          <w:p w14:paraId="5547C4F6" w14:textId="77777777" w:rsidR="00485C8C" w:rsidRPr="00F27F73" w:rsidRDefault="00485C8C" w:rsidP="005E584B">
            <w:pPr>
              <w:spacing w:after="60" w:line="252" w:lineRule="auto"/>
              <w:ind w:left="15"/>
              <w:jc w:val="center"/>
            </w:pPr>
            <w:r w:rsidRPr="00F27F73">
              <w:t>NN</w:t>
            </w:r>
          </w:p>
        </w:tc>
        <w:tc>
          <w:tcPr>
            <w:tcW w:w="1316" w:type="dxa"/>
            <w:vAlign w:val="center"/>
          </w:tcPr>
          <w:p w14:paraId="3D5BF912" w14:textId="77777777" w:rsidR="00485C8C" w:rsidRPr="00F27F73" w:rsidRDefault="00485C8C" w:rsidP="005E584B">
            <w:pPr>
              <w:spacing w:after="60" w:line="252" w:lineRule="auto"/>
              <w:ind w:left="15"/>
              <w:jc w:val="center"/>
            </w:pPr>
            <w:r w:rsidRPr="00F27F73">
              <w:t>437</w:t>
            </w:r>
          </w:p>
        </w:tc>
        <w:tc>
          <w:tcPr>
            <w:tcW w:w="1438" w:type="dxa"/>
            <w:vAlign w:val="center"/>
          </w:tcPr>
          <w:p w14:paraId="0C6EEA01" w14:textId="77777777" w:rsidR="00485C8C" w:rsidRPr="00F27F73" w:rsidRDefault="00485C8C" w:rsidP="005E584B">
            <w:pPr>
              <w:spacing w:after="60" w:line="252" w:lineRule="auto"/>
              <w:ind w:left="15"/>
              <w:jc w:val="center"/>
            </w:pPr>
            <w:r w:rsidRPr="00F27F73">
              <w:t>3 x 630 A</w:t>
            </w:r>
          </w:p>
        </w:tc>
      </w:tr>
      <w:tr w:rsidR="00485C8C" w:rsidRPr="00F27F73" w14:paraId="7EE3B7AF"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8"/>
        </w:trPr>
        <w:tc>
          <w:tcPr>
            <w:tcW w:w="323" w:type="dxa"/>
            <w:vAlign w:val="center"/>
          </w:tcPr>
          <w:p w14:paraId="138F3126" w14:textId="77777777" w:rsidR="00485C8C" w:rsidRPr="00F27F73" w:rsidRDefault="00485C8C" w:rsidP="005E584B">
            <w:pPr>
              <w:spacing w:after="60" w:line="252" w:lineRule="auto"/>
              <w:ind w:left="15"/>
              <w:jc w:val="center"/>
            </w:pPr>
            <w:r w:rsidRPr="00F27F73">
              <w:t>2</w:t>
            </w:r>
          </w:p>
        </w:tc>
        <w:tc>
          <w:tcPr>
            <w:tcW w:w="1665" w:type="dxa"/>
            <w:vAlign w:val="center"/>
          </w:tcPr>
          <w:p w14:paraId="775D4B3A" w14:textId="77777777" w:rsidR="00485C8C" w:rsidRPr="00F27F73" w:rsidRDefault="00485C8C" w:rsidP="005E584B">
            <w:pPr>
              <w:spacing w:after="60" w:line="252" w:lineRule="auto"/>
              <w:ind w:left="15"/>
              <w:jc w:val="center"/>
            </w:pPr>
            <w:proofErr w:type="spellStart"/>
            <w:r w:rsidRPr="00F27F73">
              <w:t>Donnerova</w:t>
            </w:r>
            <w:proofErr w:type="spellEnd"/>
            <w:r w:rsidRPr="00F27F73">
              <w:t xml:space="preserve"> 7, BA</w:t>
            </w:r>
          </w:p>
        </w:tc>
        <w:tc>
          <w:tcPr>
            <w:tcW w:w="1306" w:type="dxa"/>
            <w:vAlign w:val="center"/>
          </w:tcPr>
          <w:p w14:paraId="511BFAC3" w14:textId="77777777" w:rsidR="00485C8C" w:rsidRPr="00F27F73" w:rsidRDefault="00485C8C" w:rsidP="005E584B">
            <w:pPr>
              <w:spacing w:after="60" w:line="252" w:lineRule="auto"/>
              <w:ind w:left="15"/>
              <w:jc w:val="center"/>
              <w:rPr>
                <w:b/>
              </w:rPr>
            </w:pPr>
            <w:r>
              <w:rPr>
                <w:b/>
              </w:rPr>
              <w:t>431</w:t>
            </w:r>
          </w:p>
        </w:tc>
        <w:tc>
          <w:tcPr>
            <w:tcW w:w="1055" w:type="dxa"/>
            <w:vAlign w:val="center"/>
          </w:tcPr>
          <w:p w14:paraId="396FED12" w14:textId="77777777" w:rsidR="00485C8C" w:rsidRPr="00F27F73" w:rsidRDefault="00485C8C" w:rsidP="005E584B">
            <w:pPr>
              <w:spacing w:after="60" w:line="252" w:lineRule="auto"/>
              <w:ind w:left="15"/>
              <w:jc w:val="center"/>
            </w:pPr>
            <w:r w:rsidRPr="00F27F73">
              <w:t>3105154933</w:t>
            </w:r>
          </w:p>
        </w:tc>
        <w:tc>
          <w:tcPr>
            <w:tcW w:w="1832" w:type="dxa"/>
            <w:vAlign w:val="center"/>
          </w:tcPr>
          <w:p w14:paraId="15E6AA67" w14:textId="77777777" w:rsidR="00485C8C" w:rsidRPr="00F27F73" w:rsidRDefault="00485C8C" w:rsidP="005E584B">
            <w:pPr>
              <w:spacing w:after="60" w:line="252" w:lineRule="auto"/>
              <w:ind w:left="15"/>
              <w:jc w:val="center"/>
            </w:pPr>
            <w:r w:rsidRPr="00F27F73">
              <w:t>24ZZS5154933000H</w:t>
            </w:r>
          </w:p>
        </w:tc>
        <w:tc>
          <w:tcPr>
            <w:tcW w:w="914" w:type="dxa"/>
            <w:vAlign w:val="center"/>
          </w:tcPr>
          <w:p w14:paraId="4D23E33F" w14:textId="77777777" w:rsidR="00485C8C" w:rsidRPr="00F27F73" w:rsidRDefault="00485C8C" w:rsidP="005E584B">
            <w:pPr>
              <w:spacing w:after="60" w:line="252" w:lineRule="auto"/>
              <w:ind w:left="15"/>
              <w:jc w:val="center"/>
            </w:pPr>
            <w:r w:rsidRPr="00F27F73">
              <w:t>NN</w:t>
            </w:r>
          </w:p>
        </w:tc>
        <w:tc>
          <w:tcPr>
            <w:tcW w:w="1316" w:type="dxa"/>
            <w:vAlign w:val="center"/>
          </w:tcPr>
          <w:p w14:paraId="74D1B9B5" w14:textId="77777777" w:rsidR="00485C8C" w:rsidRPr="00F27F73" w:rsidRDefault="00485C8C" w:rsidP="005E584B">
            <w:pPr>
              <w:spacing w:after="60" w:line="252" w:lineRule="auto"/>
              <w:ind w:left="15"/>
              <w:jc w:val="center"/>
            </w:pPr>
            <w:r w:rsidRPr="00F27F73">
              <w:t>5</w:t>
            </w:r>
          </w:p>
        </w:tc>
        <w:tc>
          <w:tcPr>
            <w:tcW w:w="1438" w:type="dxa"/>
            <w:vAlign w:val="center"/>
          </w:tcPr>
          <w:p w14:paraId="2CCE3C15" w14:textId="77777777" w:rsidR="00485C8C" w:rsidRPr="00F27F73" w:rsidRDefault="00485C8C" w:rsidP="005E584B">
            <w:pPr>
              <w:spacing w:after="60" w:line="252" w:lineRule="auto"/>
              <w:ind w:left="15"/>
              <w:jc w:val="center"/>
            </w:pPr>
            <w:r w:rsidRPr="00F27F73">
              <w:t>1 x 25 A</w:t>
            </w:r>
          </w:p>
        </w:tc>
      </w:tr>
      <w:tr w:rsidR="00485C8C" w:rsidRPr="00F27F73" w14:paraId="57F78F3E"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323" w:type="dxa"/>
            <w:tcBorders>
              <w:bottom w:val="single" w:sz="4" w:space="0" w:color="auto"/>
            </w:tcBorders>
            <w:vAlign w:val="center"/>
          </w:tcPr>
          <w:p w14:paraId="010AAE69" w14:textId="77777777" w:rsidR="00485C8C" w:rsidRPr="00F27F73" w:rsidRDefault="00485C8C" w:rsidP="005E584B">
            <w:pPr>
              <w:spacing w:after="60" w:line="252" w:lineRule="auto"/>
              <w:ind w:left="15"/>
              <w:jc w:val="center"/>
            </w:pPr>
            <w:r w:rsidRPr="00F27F73">
              <w:t>3</w:t>
            </w:r>
          </w:p>
        </w:tc>
        <w:tc>
          <w:tcPr>
            <w:tcW w:w="1665" w:type="dxa"/>
            <w:tcBorders>
              <w:bottom w:val="single" w:sz="4" w:space="0" w:color="auto"/>
            </w:tcBorders>
            <w:vAlign w:val="center"/>
          </w:tcPr>
          <w:p w14:paraId="11D1B31C" w14:textId="77777777" w:rsidR="00485C8C" w:rsidRPr="00F27F73" w:rsidRDefault="00485C8C" w:rsidP="005E584B">
            <w:pPr>
              <w:spacing w:after="60" w:line="252" w:lineRule="auto"/>
              <w:ind w:left="15"/>
              <w:jc w:val="center"/>
            </w:pPr>
            <w:proofErr w:type="spellStart"/>
            <w:r w:rsidRPr="00F27F73">
              <w:t>Bukureštská</w:t>
            </w:r>
            <w:proofErr w:type="spellEnd"/>
            <w:r w:rsidRPr="00F27F73">
              <w:t xml:space="preserve"> 4, BA</w:t>
            </w:r>
          </w:p>
        </w:tc>
        <w:tc>
          <w:tcPr>
            <w:tcW w:w="1306" w:type="dxa"/>
            <w:vAlign w:val="center"/>
          </w:tcPr>
          <w:p w14:paraId="34D0FF28" w14:textId="77777777" w:rsidR="00485C8C" w:rsidRPr="00F27F73" w:rsidRDefault="00485C8C" w:rsidP="005E584B">
            <w:pPr>
              <w:spacing w:after="60" w:line="252" w:lineRule="auto"/>
              <w:ind w:left="15"/>
              <w:jc w:val="center"/>
              <w:rPr>
                <w:b/>
              </w:rPr>
            </w:pPr>
            <w:r>
              <w:rPr>
                <w:b/>
              </w:rPr>
              <w:t>72 000</w:t>
            </w:r>
          </w:p>
        </w:tc>
        <w:tc>
          <w:tcPr>
            <w:tcW w:w="1055" w:type="dxa"/>
            <w:vAlign w:val="center"/>
          </w:tcPr>
          <w:p w14:paraId="50D97989" w14:textId="77777777" w:rsidR="00485C8C" w:rsidRPr="00F27F73" w:rsidRDefault="00485C8C" w:rsidP="005E584B">
            <w:pPr>
              <w:spacing w:after="60" w:line="252" w:lineRule="auto"/>
              <w:ind w:left="15"/>
              <w:jc w:val="center"/>
            </w:pPr>
            <w:r w:rsidRPr="00F27F73">
              <w:t>3105000242</w:t>
            </w:r>
          </w:p>
          <w:p w14:paraId="4218505A" w14:textId="77777777" w:rsidR="00485C8C" w:rsidRPr="00F27F73" w:rsidRDefault="00485C8C" w:rsidP="005E584B">
            <w:pPr>
              <w:spacing w:after="60" w:line="252" w:lineRule="auto"/>
              <w:ind w:left="15"/>
              <w:jc w:val="center"/>
            </w:pPr>
            <w:r w:rsidRPr="00F27F73">
              <w:t>3105105799</w:t>
            </w:r>
          </w:p>
          <w:p w14:paraId="39CF6B1B" w14:textId="77777777" w:rsidR="00485C8C" w:rsidRPr="00F27F73" w:rsidRDefault="00485C8C" w:rsidP="005E584B">
            <w:pPr>
              <w:spacing w:after="60" w:line="252" w:lineRule="auto"/>
              <w:ind w:left="15"/>
              <w:jc w:val="center"/>
            </w:pPr>
            <w:r>
              <w:t>3105173889</w:t>
            </w:r>
          </w:p>
        </w:tc>
        <w:tc>
          <w:tcPr>
            <w:tcW w:w="1832" w:type="dxa"/>
            <w:vAlign w:val="center"/>
          </w:tcPr>
          <w:p w14:paraId="654CBF8D" w14:textId="77777777" w:rsidR="00485C8C" w:rsidRPr="00F27F73" w:rsidRDefault="00485C8C" w:rsidP="005E584B">
            <w:pPr>
              <w:spacing w:after="60" w:line="252" w:lineRule="auto"/>
              <w:ind w:left="15"/>
              <w:jc w:val="center"/>
            </w:pPr>
            <w:r w:rsidRPr="00F27F73">
              <w:t>24ZZS50002420004</w:t>
            </w:r>
          </w:p>
          <w:p w14:paraId="4C5D6EC5" w14:textId="77777777" w:rsidR="00485C8C" w:rsidRPr="00F27F73" w:rsidRDefault="00485C8C" w:rsidP="005E584B">
            <w:pPr>
              <w:spacing w:after="60" w:line="252" w:lineRule="auto"/>
              <w:ind w:left="15"/>
              <w:jc w:val="center"/>
            </w:pPr>
            <w:r w:rsidRPr="00F27F73">
              <w:t>24ZZS51057990002</w:t>
            </w:r>
          </w:p>
          <w:p w14:paraId="376F60A5" w14:textId="77777777" w:rsidR="00485C8C" w:rsidRPr="00F27F73" w:rsidRDefault="00485C8C" w:rsidP="005E584B">
            <w:pPr>
              <w:spacing w:after="60" w:line="252" w:lineRule="auto"/>
              <w:ind w:left="15"/>
              <w:jc w:val="center"/>
            </w:pPr>
            <w:r w:rsidRPr="00F27F73">
              <w:t>24ZZS5173889000S</w:t>
            </w:r>
          </w:p>
        </w:tc>
        <w:tc>
          <w:tcPr>
            <w:tcW w:w="914" w:type="dxa"/>
            <w:vAlign w:val="center"/>
          </w:tcPr>
          <w:p w14:paraId="46DB750E" w14:textId="77777777" w:rsidR="00485C8C" w:rsidRPr="00F27F73" w:rsidRDefault="00485C8C" w:rsidP="005E584B">
            <w:pPr>
              <w:spacing w:after="60" w:line="252" w:lineRule="auto"/>
              <w:ind w:left="15"/>
              <w:jc w:val="center"/>
            </w:pPr>
            <w:r w:rsidRPr="00F27F73">
              <w:t>NN</w:t>
            </w:r>
          </w:p>
        </w:tc>
        <w:tc>
          <w:tcPr>
            <w:tcW w:w="1316" w:type="dxa"/>
            <w:vAlign w:val="center"/>
          </w:tcPr>
          <w:p w14:paraId="6C266F21" w14:textId="77777777" w:rsidR="00485C8C" w:rsidRPr="00F27F73" w:rsidRDefault="00485C8C" w:rsidP="005E584B">
            <w:pPr>
              <w:spacing w:after="60" w:line="252" w:lineRule="auto"/>
              <w:ind w:left="15"/>
              <w:jc w:val="center"/>
            </w:pPr>
            <w:r w:rsidRPr="00F27F73">
              <w:t>92</w:t>
            </w:r>
          </w:p>
          <w:p w14:paraId="1982250D" w14:textId="77777777" w:rsidR="00485C8C" w:rsidRPr="00F27F73" w:rsidRDefault="00485C8C" w:rsidP="005E584B">
            <w:pPr>
              <w:spacing w:after="60" w:line="252" w:lineRule="auto"/>
              <w:ind w:left="15"/>
              <w:jc w:val="center"/>
            </w:pPr>
            <w:r w:rsidRPr="00F27F73">
              <w:t>16</w:t>
            </w:r>
          </w:p>
          <w:p w14:paraId="30D4121B" w14:textId="77777777" w:rsidR="00485C8C" w:rsidRPr="00F27F73" w:rsidRDefault="00485C8C" w:rsidP="005E584B">
            <w:pPr>
              <w:spacing w:after="60" w:line="252" w:lineRule="auto"/>
              <w:ind w:left="15"/>
              <w:jc w:val="center"/>
            </w:pPr>
            <w:r w:rsidRPr="00F27F73">
              <w:t>20</w:t>
            </w:r>
          </w:p>
        </w:tc>
        <w:tc>
          <w:tcPr>
            <w:tcW w:w="1438" w:type="dxa"/>
            <w:vAlign w:val="center"/>
          </w:tcPr>
          <w:p w14:paraId="52C759FE" w14:textId="77777777" w:rsidR="00485C8C" w:rsidRPr="00F27F73" w:rsidRDefault="00485C8C" w:rsidP="005E584B">
            <w:pPr>
              <w:spacing w:after="60" w:line="252" w:lineRule="auto"/>
              <w:ind w:left="15"/>
              <w:jc w:val="center"/>
            </w:pPr>
            <w:r w:rsidRPr="00F27F73">
              <w:t>3 x 160 A</w:t>
            </w:r>
          </w:p>
          <w:p w14:paraId="44D44A5A" w14:textId="77777777" w:rsidR="00485C8C" w:rsidRPr="00F27F73" w:rsidRDefault="00485C8C" w:rsidP="005E584B">
            <w:pPr>
              <w:spacing w:after="60" w:line="252" w:lineRule="auto"/>
              <w:ind w:left="15"/>
              <w:jc w:val="center"/>
            </w:pPr>
            <w:r w:rsidRPr="00F27F73">
              <w:t>3 x 25 A</w:t>
            </w:r>
          </w:p>
          <w:p w14:paraId="1F3539CF" w14:textId="77777777" w:rsidR="00485C8C" w:rsidRPr="00F27F73" w:rsidRDefault="00485C8C" w:rsidP="005E584B">
            <w:pPr>
              <w:spacing w:after="60" w:line="252" w:lineRule="auto"/>
              <w:ind w:left="15"/>
              <w:jc w:val="center"/>
            </w:pPr>
            <w:r w:rsidRPr="00F27F73">
              <w:t>3 x 32 A</w:t>
            </w:r>
          </w:p>
        </w:tc>
      </w:tr>
      <w:tr w:rsidR="00485C8C" w:rsidRPr="00F27F73" w14:paraId="5C0E593F"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5"/>
        </w:trPr>
        <w:tc>
          <w:tcPr>
            <w:tcW w:w="1988" w:type="dxa"/>
            <w:gridSpan w:val="2"/>
            <w:vAlign w:val="center"/>
          </w:tcPr>
          <w:p w14:paraId="4F3F1D95" w14:textId="77777777" w:rsidR="00485C8C" w:rsidRPr="00F27F73" w:rsidRDefault="00485C8C" w:rsidP="005E584B">
            <w:pPr>
              <w:spacing w:after="60" w:line="252" w:lineRule="auto"/>
              <w:jc w:val="center"/>
              <w:rPr>
                <w:b/>
                <w:color w:val="000000"/>
              </w:rPr>
            </w:pPr>
            <w:proofErr w:type="spellStart"/>
            <w:r w:rsidRPr="00F27F73">
              <w:rPr>
                <w:b/>
                <w:color w:val="000000"/>
              </w:rPr>
              <w:t>Spolu</w:t>
            </w:r>
            <w:proofErr w:type="spellEnd"/>
            <w:r w:rsidRPr="00F27F73">
              <w:rPr>
                <w:b/>
                <w:color w:val="000000"/>
              </w:rPr>
              <w:t>:</w:t>
            </w:r>
          </w:p>
        </w:tc>
        <w:tc>
          <w:tcPr>
            <w:tcW w:w="1306" w:type="dxa"/>
            <w:vAlign w:val="center"/>
          </w:tcPr>
          <w:p w14:paraId="435EB1B9" w14:textId="77777777" w:rsidR="00485C8C" w:rsidRPr="00F27F73" w:rsidRDefault="00485C8C" w:rsidP="005E584B">
            <w:pPr>
              <w:spacing w:after="60" w:line="252" w:lineRule="auto"/>
              <w:jc w:val="center"/>
              <w:rPr>
                <w:b/>
                <w:color w:val="000000"/>
              </w:rPr>
            </w:pPr>
            <w:r>
              <w:rPr>
                <w:b/>
                <w:color w:val="000000"/>
              </w:rPr>
              <w:t>393738</w:t>
            </w:r>
          </w:p>
        </w:tc>
        <w:tc>
          <w:tcPr>
            <w:tcW w:w="6555" w:type="dxa"/>
            <w:gridSpan w:val="5"/>
            <w:vAlign w:val="center"/>
          </w:tcPr>
          <w:p w14:paraId="22D4E2D2" w14:textId="77777777" w:rsidR="00485C8C" w:rsidRPr="00F27F73" w:rsidRDefault="00485C8C" w:rsidP="005E584B">
            <w:pPr>
              <w:spacing w:after="60" w:line="252" w:lineRule="auto"/>
              <w:jc w:val="center"/>
              <w:rPr>
                <w:bCs/>
                <w:color w:val="000000"/>
              </w:rPr>
            </w:pPr>
          </w:p>
        </w:tc>
      </w:tr>
    </w:tbl>
    <w:p w14:paraId="2D82A040" w14:textId="77777777" w:rsidR="00485C8C" w:rsidRPr="00DD632A" w:rsidRDefault="00485C8C" w:rsidP="00485C8C">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04CA86E3" w14:textId="77777777" w:rsidR="008C222B" w:rsidRPr="00DD632A" w:rsidRDefault="008C222B" w:rsidP="00485C8C">
      <w:pPr>
        <w:rPr>
          <w:rFonts w:ascii="Arial Narrow" w:hAnsi="Arial Narrow"/>
          <w:b/>
          <w:bCs/>
          <w:lang w:val="sk-SK"/>
        </w:rPr>
      </w:pPr>
    </w:p>
    <w:p w14:paraId="68A56FE7" w14:textId="7777777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3" w:name="OLE_LINK120"/>
      <w:bookmarkStart w:id="24" w:name="OLE_LINK114"/>
      <w:bookmarkStart w:id="25"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81320B"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1.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bez možnosti diaľkového odpočtu – meranie typu B)</w:t>
            </w:r>
          </w:p>
        </w:tc>
      </w:tr>
      <w:tr w:rsidR="00E94F10" w:rsidRPr="0081320B"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číslo 3. (meranie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a bez možnosti diaľkového odpočtu – meranie typu C)</w:t>
            </w:r>
          </w:p>
        </w:tc>
      </w:tr>
      <w:tr w:rsidR="00E94F10" w:rsidRPr="0081320B"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81320B"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81320B"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4AF9FB4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w:t>
            </w:r>
            <w:r w:rsidR="00C34DC6">
              <w:rPr>
                <w:rFonts w:ascii="Arial" w:eastAsia="PoloR" w:hAnsi="Arial" w:cs="Arial"/>
                <w:sz w:val="16"/>
                <w:szCs w:val="16"/>
                <w:lang w:val="sk-SK"/>
              </w:rPr>
              <w:t> </w:t>
            </w:r>
            <w:r w:rsidRPr="00DD632A">
              <w:rPr>
                <w:rFonts w:ascii="Arial" w:eastAsia="PoloR" w:hAnsi="Arial" w:cs="Arial"/>
                <w:sz w:val="16"/>
                <w:szCs w:val="16"/>
                <w:lang w:val="sk-SK"/>
              </w:rPr>
              <w:t>roku</w:t>
            </w:r>
          </w:p>
        </w:tc>
      </w:tr>
      <w:tr w:rsidR="00E94F10" w:rsidRPr="0081320B"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81320B"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81320B"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81320B"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26"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6"/>
            <w:proofErr w:type="spellEnd"/>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w:t>
            </w:r>
            <w:proofErr w:type="spellStart"/>
            <w:r w:rsidRPr="00DD632A">
              <w:rPr>
                <w:rFonts w:ascii="Arial" w:eastAsia="PoloR" w:hAnsi="Arial" w:cs="Arial"/>
                <w:sz w:val="16"/>
                <w:szCs w:val="16"/>
                <w:lang w:val="sk-SK"/>
              </w:rPr>
              <w:t>a.s</w:t>
            </w:r>
            <w:proofErr w:type="spellEnd"/>
            <w:r w:rsidRPr="00DD632A">
              <w:rPr>
                <w:rFonts w:ascii="Arial" w:eastAsia="PoloR" w:hAnsi="Arial" w:cs="Arial"/>
                <w:sz w:val="16"/>
                <w:szCs w:val="16"/>
                <w:lang w:val="sk-SK"/>
              </w:rPr>
              <w:t xml:space="preserve">. (IČO: 45 687 862) v hodine h mesiaca M zverejnená na stránke </w:t>
            </w:r>
            <w:hyperlink r:id="rId8"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7" w:name="OLE_LINK64"/>
            <w:r w:rsidRPr="00DD632A">
              <w:rPr>
                <w:rFonts w:ascii="Arial" w:eastAsia="PoloR" w:hAnsi="Arial" w:cs="Arial"/>
                <w:sz w:val="16"/>
                <w:szCs w:val="16"/>
                <w:lang w:val="sk-SK"/>
              </w:rPr>
              <w:t>EUR/MWh</w:t>
            </w:r>
            <w:bookmarkEnd w:id="27"/>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5E58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5E58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8" w:name="_Ref115343873"/>
      <w:r w:rsidRPr="00DD632A">
        <w:rPr>
          <w:color w:val="000000"/>
          <w:sz w:val="22"/>
          <w:szCs w:val="22"/>
          <w:lang w:val="sk-SK" w:eastAsia="cs-CZ" w:bidi="cs-CZ"/>
        </w:rPr>
        <w:t>Vzorce</w:t>
      </w:r>
      <w:bookmarkEnd w:id="28"/>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5E584B"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5E584B"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5E58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5E584B"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5E584B"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5E584B"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 miesta s </w:t>
      </w:r>
      <w:proofErr w:type="spellStart"/>
      <w:r w:rsidRPr="00DD632A">
        <w:rPr>
          <w:b/>
          <w:bCs/>
          <w:color w:val="000000"/>
          <w:sz w:val="22"/>
          <w:szCs w:val="22"/>
          <w:lang w:val="sk-SK" w:eastAsia="cs-CZ" w:bidi="cs-CZ"/>
        </w:rPr>
        <w:t>priebehovým</w:t>
      </w:r>
      <w:proofErr w:type="spellEnd"/>
      <w:r w:rsidRPr="00DD632A">
        <w:rPr>
          <w:b/>
          <w:bCs/>
          <w:color w:val="000000"/>
          <w:sz w:val="22"/>
          <w:szCs w:val="22"/>
          <w:lang w:val="sk-SK" w:eastAsia="cs-CZ" w:bidi="cs-CZ"/>
        </w:rPr>
        <w:t xml:space="preserve">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29CAD43E"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3"/>
    <w:p w14:paraId="7AF59408" w14:textId="716B7182"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29"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0" w:name="OLE_LINK30"/>
      <w:bookmarkStart w:id="31" w:name="OLE_LINK32"/>
      <w:r w:rsidR="005A4F5C" w:rsidRPr="00DD632A">
        <w:rPr>
          <w:b/>
          <w:bCs/>
          <w:color w:val="000000"/>
          <w:sz w:val="22"/>
          <w:szCs w:val="22"/>
          <w:lang w:val="sk-SK" w:eastAsia="cs-CZ" w:bidi="cs-CZ"/>
        </w:rPr>
        <w:t>Cena za dodávku elektriny</w:t>
      </w:r>
      <w:bookmarkEnd w:id="30"/>
      <w:r w:rsidR="005A4F5C" w:rsidRPr="00DD632A">
        <w:rPr>
          <w:b/>
          <w:bCs/>
          <w:color w:val="000000"/>
          <w:sz w:val="22"/>
          <w:szCs w:val="22"/>
          <w:lang w:val="sk-SK" w:eastAsia="cs-CZ" w:bidi="cs-CZ"/>
        </w:rPr>
        <w:t xml:space="preserve"> </w:t>
      </w:r>
      <w:bookmarkEnd w:id="31"/>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29"/>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w:t>
      </w:r>
      <w:proofErr w:type="spellStart"/>
      <w:r w:rsidRPr="00DD632A">
        <w:rPr>
          <w:b/>
          <w:bCs/>
          <w:color w:val="000000"/>
          <w:sz w:val="22"/>
          <w:szCs w:val="22"/>
          <w:lang w:val="sk-SK" w:eastAsia="cs-CZ" w:bidi="cs-CZ"/>
        </w:rPr>
        <w:t>priebehového</w:t>
      </w:r>
      <w:proofErr w:type="spellEnd"/>
      <w:r w:rsidRPr="00DD632A">
        <w:rPr>
          <w:b/>
          <w:bCs/>
          <w:color w:val="000000"/>
          <w:sz w:val="22"/>
          <w:szCs w:val="22"/>
          <w:lang w:val="sk-SK" w:eastAsia="cs-CZ" w:bidi="cs-CZ"/>
        </w:rPr>
        <w:t xml:space="preserve">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6C4E8DF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2" w:name="OLE_LINK29"/>
      <w:r w:rsidRPr="00DD632A">
        <w:rPr>
          <w:color w:val="000000"/>
          <w:sz w:val="22"/>
          <w:szCs w:val="22"/>
          <w:lang w:val="sk-SK" w:eastAsia="cs-CZ" w:bidi="cs-CZ"/>
        </w:rPr>
        <w:t>za dodávku elektriny</w:t>
      </w:r>
      <w:bookmarkEnd w:id="24"/>
      <w:r w:rsidRPr="00DD632A">
        <w:rPr>
          <w:color w:val="000000"/>
          <w:sz w:val="22"/>
          <w:szCs w:val="22"/>
          <w:lang w:val="sk-SK" w:eastAsia="cs-CZ" w:bidi="cs-CZ"/>
        </w:rPr>
        <w:t xml:space="preserve"> </w:t>
      </w:r>
      <w:bookmarkEnd w:id="32"/>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w:t>
      </w:r>
      <w:proofErr w:type="spellStart"/>
      <w:r w:rsidR="006E7603" w:rsidRPr="00DD632A">
        <w:rPr>
          <w:color w:val="000000"/>
          <w:sz w:val="22"/>
          <w:szCs w:val="22"/>
          <w:lang w:val="sk-SK" w:eastAsia="cs-CZ" w:bidi="cs-CZ"/>
        </w:rPr>
        <w:t>zúčtovateľovi</w:t>
      </w:r>
      <w:proofErr w:type="spellEnd"/>
      <w:r w:rsidR="006E7603" w:rsidRPr="00DD632A">
        <w:rPr>
          <w:color w:val="000000"/>
          <w:sz w:val="22"/>
          <w:szCs w:val="22"/>
          <w:lang w:val="sk-SK" w:eastAsia="cs-CZ" w:bidi="cs-CZ"/>
        </w:rPr>
        <w:t xml:space="preserve">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5"/>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3" w:name="OLE_LINK84"/>
      <w:r w:rsidRPr="00DD632A">
        <w:rPr>
          <w:rFonts w:ascii="Arial Narrow" w:hAnsi="Arial Narrow"/>
          <w:b/>
          <w:bCs/>
          <w:lang w:val="sk-SK"/>
        </w:rPr>
        <w:lastRenderedPageBreak/>
        <w:t>Príloha č. 5</w:t>
      </w:r>
    </w:p>
    <w:bookmarkEnd w:id="33"/>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4"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5"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5"/>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6"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6"/>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37C9C2B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A775FF">
        <w:rPr>
          <w:color w:val="000000"/>
          <w:sz w:val="22"/>
          <w:szCs w:val="22"/>
          <w:lang w:val="sk-SK" w:eastAsia="cs-CZ" w:bidi="cs-CZ"/>
        </w:rPr>
        <w:t>6</w:t>
      </w:r>
      <w:r w:rsidR="00160D81" w:rsidRPr="00DD632A">
        <w:rPr>
          <w:color w:val="000000"/>
          <w:sz w:val="22"/>
          <w:szCs w:val="22"/>
          <w:lang w:val="sk-SK" w:eastAsia="cs-CZ" w:bidi="cs-CZ"/>
        </w:rPr>
        <w:t>,</w:t>
      </w:r>
      <w:r w:rsidR="00A775FF">
        <w:rPr>
          <w:color w:val="000000"/>
          <w:sz w:val="22"/>
          <w:szCs w:val="22"/>
          <w:lang w:val="sk-SK" w:eastAsia="cs-CZ" w:bidi="cs-CZ"/>
        </w:rPr>
        <w:t>70</w:t>
      </w:r>
      <w:r w:rsidR="00160D81" w:rsidRPr="00DD632A">
        <w:rPr>
          <w:color w:val="000000"/>
          <w:sz w:val="22"/>
          <w:szCs w:val="22"/>
          <w:lang w:val="sk-SK" w:eastAsia="cs-CZ" w:bidi="cs-CZ"/>
        </w:rPr>
        <w:t>% z</w:t>
      </w:r>
      <w:r w:rsidR="00517FE9" w:rsidRPr="00DD632A">
        <w:rPr>
          <w:color w:val="000000"/>
          <w:sz w:val="22"/>
          <w:szCs w:val="22"/>
          <w:lang w:val="sk-SK" w:eastAsia="cs-CZ" w:bidi="cs-CZ"/>
        </w:rPr>
        <w:t xml:space="preserve"> </w:t>
      </w:r>
      <w:bookmarkStart w:id="37"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7"/>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proofErr w:type="spellStart"/>
      <w:r w:rsidR="0054001E" w:rsidRPr="00DD632A">
        <w:rPr>
          <w:color w:val="000000"/>
          <w:sz w:val="22"/>
          <w:szCs w:val="22"/>
          <w:lang w:val="sk-SK" w:eastAsia="cs-CZ" w:bidi="cs-CZ"/>
        </w:rPr>
        <w:t>t.j</w:t>
      </w:r>
      <w:proofErr w:type="spellEnd"/>
      <w:r w:rsidR="0054001E" w:rsidRPr="00DD632A">
        <w:rPr>
          <w:color w:val="000000"/>
          <w:sz w:val="22"/>
          <w:szCs w:val="22"/>
          <w:lang w:val="sk-SK" w:eastAsia="cs-CZ" w:bidi="cs-CZ"/>
        </w:rPr>
        <w:t xml:space="preserve">.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w:t>
      </w:r>
      <w:proofErr w:type="spellStart"/>
      <w:r w:rsidRPr="00DD632A">
        <w:rPr>
          <w:color w:val="000000"/>
          <w:sz w:val="22"/>
          <w:szCs w:val="22"/>
          <w:lang w:val="sk-SK" w:eastAsia="cs-CZ" w:bidi="cs-CZ"/>
        </w:rPr>
        <w:t>a.s</w:t>
      </w:r>
      <w:proofErr w:type="spellEnd"/>
      <w:r w:rsidRPr="00DD632A">
        <w:rPr>
          <w:color w:val="000000"/>
          <w:sz w:val="22"/>
          <w:szCs w:val="22"/>
          <w:lang w:val="sk-SK" w:eastAsia="cs-CZ" w:bidi="cs-CZ"/>
        </w:rPr>
        <w:t xml:space="preserve">., IČO 45 687 862, ktorá je zverejnená na stránke </w:t>
      </w:r>
      <w:hyperlink r:id="rId9"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8"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8"/>
    </w:p>
    <w:p w14:paraId="045AFC67" w14:textId="087EF41F"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39" w:name="_Ref115342115"/>
      <w:r w:rsidRPr="00DD632A">
        <w:rPr>
          <w:color w:val="000000"/>
          <w:sz w:val="22"/>
          <w:szCs w:val="22"/>
          <w:lang w:val="sk-SK" w:eastAsia="cs-CZ" w:bidi="cs-CZ"/>
        </w:rPr>
        <w:t xml:space="preserve">bude nižšia ako </w:t>
      </w:r>
      <w:r w:rsidR="00AB3736">
        <w:rPr>
          <w:color w:val="000000"/>
          <w:sz w:val="22"/>
          <w:szCs w:val="22"/>
          <w:lang w:val="sk-SK" w:eastAsia="cs-CZ" w:bidi="cs-CZ"/>
        </w:rPr>
        <w:t>9</w:t>
      </w:r>
      <w:r w:rsidRPr="00DD632A">
        <w:rPr>
          <w:color w:val="000000"/>
          <w:sz w:val="22"/>
          <w:szCs w:val="22"/>
          <w:lang w:val="sk-SK" w:eastAsia="cs-CZ" w:bidi="cs-CZ"/>
        </w:rPr>
        <w:t xml:space="preserve">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39"/>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0"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0"/>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5095C8F4"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w:t>
      </w:r>
      <w:r w:rsidR="00AB3736">
        <w:rPr>
          <w:color w:val="000000"/>
          <w:sz w:val="22"/>
          <w:szCs w:val="22"/>
          <w:lang w:val="sk-SK" w:eastAsia="cs-CZ" w:bidi="cs-CZ"/>
        </w:rPr>
        <w:t>9</w:t>
      </w:r>
      <w:r w:rsidR="00E51A54"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590CB5DB" w:rsidR="00D91760" w:rsidRPr="00DD632A" w:rsidRDefault="00D91760" w:rsidP="00737A6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účely výpočtu Preddavkov sa použijú Ceny za regulované služby, sadzby spotrebnej dane a DPH (</w:t>
      </w:r>
      <w:proofErr w:type="spellStart"/>
      <w:r w:rsidRPr="00DD632A">
        <w:rPr>
          <w:color w:val="000000"/>
          <w:sz w:val="22"/>
          <w:szCs w:val="22"/>
          <w:lang w:val="sk-SK" w:eastAsia="cs-CZ" w:bidi="cs-CZ"/>
        </w:rPr>
        <w:t>t.j</w:t>
      </w:r>
      <w:proofErr w:type="spellEnd"/>
      <w:r w:rsidRPr="00DD632A">
        <w:rPr>
          <w:color w:val="000000"/>
          <w:sz w:val="22"/>
          <w:szCs w:val="22"/>
          <w:lang w:val="sk-SK" w:eastAsia="cs-CZ" w:bidi="cs-CZ"/>
        </w:rPr>
        <w:t xml:space="preserve">.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1"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1"/>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71303EEA"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03396F37"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6A27FCB3" w:rsidR="00317B71" w:rsidRPr="004C204F" w:rsidRDefault="00B1269E" w:rsidP="00737A6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59DEC4BC" w:rsidR="00317B71" w:rsidRDefault="0077705E" w:rsidP="00737A6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317B71" w:rsidRPr="00317B71">
        <w:rPr>
          <w:sz w:val="22"/>
          <w:szCs w:val="22"/>
          <w:highlight w:val="lightGray"/>
          <w:lang w:val="sk-SK" w:eastAsia="cs-CZ" w:bidi="cs-CZ"/>
        </w:rPr>
        <w:t>1.14</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4"/>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5D25ADA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2"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2"/>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737A68">
        <w:tc>
          <w:tcPr>
            <w:tcW w:w="2802" w:type="dxa"/>
            <w:shd w:val="clear" w:color="auto" w:fill="F2F2F2" w:themeFill="background1" w:themeFillShade="F2"/>
            <w:noWrap/>
            <w:vAlign w:val="center"/>
            <w:hideMark/>
          </w:tcPr>
          <w:p w14:paraId="682ABA56"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291385EC" w:rsidR="00DD632A" w:rsidRPr="00B56501" w:rsidRDefault="00A775FF" w:rsidP="00737A68">
            <w:pPr>
              <w:widowControl/>
              <w:autoSpaceDE/>
              <w:autoSpaceDN/>
              <w:jc w:val="center"/>
              <w:rPr>
                <w:rFonts w:ascii="Arial" w:hAnsi="Arial" w:cs="Arial"/>
                <w:b/>
                <w:bCs/>
                <w:color w:val="000000"/>
                <w:sz w:val="20"/>
                <w:szCs w:val="20"/>
                <w:lang w:val="sk-SK" w:eastAsia="en-GB"/>
              </w:rPr>
            </w:pPr>
            <w:r w:rsidRPr="00A775FF">
              <w:rPr>
                <w:rFonts w:ascii="Arial" w:hAnsi="Arial" w:cs="Arial"/>
                <w:b/>
                <w:bCs/>
                <w:color w:val="000000"/>
                <w:sz w:val="20"/>
                <w:szCs w:val="20"/>
                <w:lang w:val="sk-SK" w:eastAsia="en-GB"/>
              </w:rPr>
              <w:t>6</w:t>
            </w:r>
            <w:r w:rsidR="004D097A" w:rsidRPr="00A775FF">
              <w:rPr>
                <w:rFonts w:ascii="Arial" w:hAnsi="Arial" w:cs="Arial"/>
                <w:b/>
                <w:bCs/>
                <w:color w:val="000000"/>
                <w:sz w:val="20"/>
                <w:szCs w:val="20"/>
                <w:lang w:val="sk-SK" w:eastAsia="en-GB"/>
              </w:rPr>
              <w:t>,</w:t>
            </w:r>
            <w:r w:rsidRPr="00A775FF">
              <w:rPr>
                <w:rFonts w:ascii="Arial" w:hAnsi="Arial" w:cs="Arial"/>
                <w:b/>
                <w:bCs/>
                <w:color w:val="000000"/>
                <w:sz w:val="20"/>
                <w:szCs w:val="20"/>
                <w:lang w:val="sk-SK" w:eastAsia="en-GB"/>
              </w:rPr>
              <w:t>7</w:t>
            </w:r>
            <w:r w:rsidR="00DD632A" w:rsidRPr="00A775FF">
              <w:rPr>
                <w:rFonts w:ascii="Arial" w:hAnsi="Arial" w:cs="Arial"/>
                <w:b/>
                <w:bCs/>
                <w:color w:val="000000"/>
                <w:sz w:val="20"/>
                <w:szCs w:val="20"/>
                <w:lang w:val="sk-SK" w:eastAsia="en-GB"/>
              </w:rPr>
              <w:t>%</w:t>
            </w:r>
            <w:r w:rsidR="00DD632A" w:rsidRPr="00B56501">
              <w:rPr>
                <w:rFonts w:ascii="Arial" w:hAnsi="Arial" w:cs="Arial"/>
                <w:b/>
                <w:bCs/>
                <w:color w:val="000000"/>
                <w:sz w:val="2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737A68">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737A68">
        <w:tc>
          <w:tcPr>
            <w:tcW w:w="2802" w:type="dxa"/>
            <w:noWrap/>
            <w:hideMark/>
          </w:tcPr>
          <w:p w14:paraId="4D1152B5" w14:textId="77777777" w:rsidR="00DD632A" w:rsidRPr="00B56501" w:rsidRDefault="00DD632A" w:rsidP="00737A68">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p>
        </w:tc>
      </w:tr>
      <w:tr w:rsidR="00B728F6" w:rsidRPr="00DD632A" w14:paraId="66F5B868" w14:textId="77777777" w:rsidTr="00B728F6">
        <w:tc>
          <w:tcPr>
            <w:tcW w:w="2802" w:type="dxa"/>
            <w:noWrap/>
          </w:tcPr>
          <w:p w14:paraId="60EE5F53" w14:textId="12974F3B"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CBDE87" w14:textId="1FE0EAAA"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F249FAF" w14:textId="2FDBD75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B0ED0B8" w14:textId="19A87D7A"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4F5175B" w14:textId="77777777" w:rsidTr="00B728F6">
        <w:tc>
          <w:tcPr>
            <w:tcW w:w="2802" w:type="dxa"/>
            <w:noWrap/>
          </w:tcPr>
          <w:p w14:paraId="7BB06C55" w14:textId="558A3D3E"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A38F111" w14:textId="0EC5CE5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584DA24" w14:textId="659E8E4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44B15D10" w14:textId="6FE260F9"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34BFB50"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615F575D" w14:textId="77777777" w:rsidTr="00B728F6">
        <w:tc>
          <w:tcPr>
            <w:tcW w:w="2802" w:type="dxa"/>
            <w:noWrap/>
          </w:tcPr>
          <w:p w14:paraId="798E0274" w14:textId="01C964E9"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8011AD8" w14:textId="750FFF7D"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D6FB04D" w14:textId="78BFE70E"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0CB6007" w14:textId="5AAF1E60"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152FAF28"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FB9D51B" w14:textId="77777777" w:rsidTr="00B728F6">
        <w:tc>
          <w:tcPr>
            <w:tcW w:w="2802" w:type="dxa"/>
            <w:noWrap/>
          </w:tcPr>
          <w:p w14:paraId="21A77B38" w14:textId="28712B5F"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12EC8D8" w14:textId="0BBE8E99"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ADBD478" w14:textId="3F0A5DD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E72DCCF" w14:textId="0B2D34B3"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78DA32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CA69036" w14:textId="77777777" w:rsidTr="00B728F6">
        <w:tc>
          <w:tcPr>
            <w:tcW w:w="2802" w:type="dxa"/>
            <w:noWrap/>
          </w:tcPr>
          <w:p w14:paraId="57314BE4" w14:textId="79460D61"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93956ED" w14:textId="26432743"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47C8878E" w14:textId="58A753B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73053B08" w14:textId="604B791D"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AB6AA0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508477B5" w14:textId="77777777" w:rsidTr="00B728F6">
        <w:tc>
          <w:tcPr>
            <w:tcW w:w="2802" w:type="dxa"/>
            <w:noWrap/>
          </w:tcPr>
          <w:p w14:paraId="5CF73923" w14:textId="5CDAD82D"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357E589" w14:textId="4C2FB260"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E0D68E0" w14:textId="29C380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37D2461" w14:textId="4A722F51"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02E970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525EC54" w14:textId="77777777" w:rsidTr="00B728F6">
        <w:tc>
          <w:tcPr>
            <w:tcW w:w="2802" w:type="dxa"/>
            <w:noWrap/>
          </w:tcPr>
          <w:p w14:paraId="04F12B88" w14:textId="565B15AA"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1FC38B" w14:textId="67B2EDD6"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49D7BBE" w14:textId="7E358E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8A11679" w14:textId="198E11D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6E7C965"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7C5ACB5" w14:textId="77777777" w:rsidTr="00B728F6">
        <w:tc>
          <w:tcPr>
            <w:tcW w:w="2802" w:type="dxa"/>
            <w:noWrap/>
          </w:tcPr>
          <w:p w14:paraId="3AE814AE" w14:textId="7BDDAF5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746E1998" w14:textId="544F28D1"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ED8D9E0" w14:textId="608E75EF"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02B3161" w14:textId="7A4F2FA8"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41229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DD632A" w:rsidRPr="00DD632A" w14:paraId="4BB1D332" w14:textId="77777777" w:rsidTr="009E35C7">
        <w:tc>
          <w:tcPr>
            <w:tcW w:w="2802" w:type="dxa"/>
            <w:noWrap/>
            <w:hideMark/>
          </w:tcPr>
          <w:p w14:paraId="357F6C87" w14:textId="77777777" w:rsidR="00DD632A" w:rsidRPr="00B56501" w:rsidRDefault="00DD632A" w:rsidP="00737A68">
            <w:pPr>
              <w:widowControl/>
              <w:autoSpaceDE/>
              <w:autoSpaceDN/>
              <w:spacing w:before="60" w:after="60"/>
              <w:ind w:firstLineChars="100" w:firstLine="201"/>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2EA937E2" w:rsidR="00DD632A" w:rsidRPr="00B56501" w:rsidRDefault="00DD632A" w:rsidP="00737A68">
            <w:pPr>
              <w:widowControl/>
              <w:autoSpaceDE/>
              <w:autoSpaceDN/>
              <w:spacing w:before="60" w:after="60"/>
              <w:ind w:firstLineChars="100" w:firstLine="201"/>
              <w:jc w:val="right"/>
              <w:rPr>
                <w:rFonts w:ascii="Arial" w:hAnsi="Arial" w:cs="Arial"/>
                <w:b/>
                <w:bCs/>
                <w:color w:val="000000"/>
                <w:sz w:val="20"/>
                <w:szCs w:val="20"/>
                <w:lang w:val="sk-SK" w:eastAsia="en-GB"/>
              </w:rPr>
            </w:pPr>
          </w:p>
        </w:tc>
        <w:tc>
          <w:tcPr>
            <w:tcW w:w="1984" w:type="dxa"/>
            <w:noWrap/>
          </w:tcPr>
          <w:p w14:paraId="05D90C74" w14:textId="2CD1A515" w:rsidR="00DD632A" w:rsidRPr="00B728F6" w:rsidRDefault="00DD632A" w:rsidP="00737A68">
            <w:pPr>
              <w:widowControl/>
              <w:autoSpaceDE/>
              <w:autoSpaceDN/>
              <w:spacing w:before="60" w:after="60"/>
              <w:ind w:firstLineChars="100" w:firstLine="201"/>
              <w:jc w:val="right"/>
              <w:rPr>
                <w:rFonts w:ascii="Arial" w:hAnsi="Arial" w:cs="Arial"/>
                <w:b/>
                <w:bCs/>
                <w:strike/>
                <w:color w:val="000000"/>
                <w:sz w:val="20"/>
                <w:szCs w:val="20"/>
                <w:lang w:val="sk-SK" w:eastAsia="en-GB"/>
              </w:rPr>
            </w:pPr>
          </w:p>
        </w:tc>
        <w:tc>
          <w:tcPr>
            <w:tcW w:w="1418" w:type="dxa"/>
            <w:noWrap/>
            <w:hideMark/>
          </w:tcPr>
          <w:p w14:paraId="72BF5F08" w14:textId="77777777" w:rsidR="00DD632A" w:rsidRPr="00B56501" w:rsidRDefault="00DD632A" w:rsidP="00737A68">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32ADAC25" w14:textId="77777777" w:rsidR="00DD632A" w:rsidRPr="00DD632A" w:rsidRDefault="00DD632A" w:rsidP="00737A68">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734895C4"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42A66FB2"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0617E44C" w14:textId="77777777" w:rsidR="00CC1EA2" w:rsidRPr="00DD632A" w:rsidRDefault="00CC1EA2" w:rsidP="00CC1EA2">
      <w:pPr>
        <w:rPr>
          <w:rFonts w:ascii="Arial Narrow" w:eastAsia="Calibri" w:hAnsi="Arial Narrow"/>
          <w:lang w:val="sk-SK"/>
        </w:rPr>
      </w:pPr>
    </w:p>
    <w:p w14:paraId="5D9DE8E9" w14:textId="0A5A229E" w:rsidR="00CC1EA2" w:rsidRPr="00DD632A" w:rsidRDefault="00CC1EA2" w:rsidP="00CC1EA2">
      <w:pPr>
        <w:rPr>
          <w:rFonts w:ascii="Arial Narrow" w:eastAsia="Calibri" w:hAnsi="Arial Narrow"/>
          <w:lang w:val="sk-SK"/>
        </w:rPr>
      </w:pPr>
      <w:r w:rsidRPr="00DD632A">
        <w:rPr>
          <w:rFonts w:ascii="Arial Narrow" w:eastAsia="Calibri" w:hAnsi="Arial Narrow"/>
          <w:lang w:val="sk-SK"/>
        </w:rPr>
        <w:t>Za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0DFD206B" w14:textId="77777777" w:rsidR="00CC1EA2" w:rsidRPr="00DD632A" w:rsidRDefault="00CC1EA2" w:rsidP="00CC1EA2">
      <w:pPr>
        <w:rPr>
          <w:rFonts w:ascii="Arial Narrow" w:hAnsi="Arial Narrow"/>
          <w:lang w:val="sk-SK"/>
        </w:rPr>
      </w:pPr>
    </w:p>
    <w:p w14:paraId="42D16051" w14:textId="77777777" w:rsidR="00CC1EA2" w:rsidRPr="00DD632A" w:rsidRDefault="00CC1EA2" w:rsidP="00CC1EA2">
      <w:pPr>
        <w:rPr>
          <w:rFonts w:ascii="Arial Narrow" w:hAnsi="Arial Narrow"/>
          <w:lang w:val="sk-SK"/>
        </w:rPr>
      </w:pPr>
    </w:p>
    <w:p w14:paraId="7568ED26" w14:textId="77777777" w:rsidR="00CC1EA2" w:rsidRPr="00DD632A" w:rsidRDefault="00CC1EA2" w:rsidP="00CC1EA2">
      <w:pPr>
        <w:rPr>
          <w:rFonts w:ascii="Arial Narrow" w:hAnsi="Arial Narrow"/>
          <w:lang w:val="sk-SK"/>
        </w:rPr>
      </w:pPr>
    </w:p>
    <w:p w14:paraId="555EAFF5"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sectPr w:rsidR="00CC1EA2" w:rsidRPr="00DD632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Extensible w16cex:durableId="273B7819" w16cex:dateUtc="2022-12-07T19:3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loR">
    <w:altName w:val="Calibri"/>
    <w:panose1 w:val="020B0604020202020204"/>
    <w:charset w:val="EE"/>
    <w:family w:val="auto"/>
    <w:pitch w:val="variable"/>
    <w:sig w:usb0="800000AF" w:usb1="0000205B"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276E76"/>
    <w:multiLevelType w:val="multilevel"/>
    <w:tmpl w:val="1A7ECFFC"/>
    <w:lvl w:ilvl="0">
      <w:start w:val="2"/>
      <w:numFmt w:val="decimal"/>
      <w:lvlText w:val="%1"/>
      <w:lvlJc w:val="left"/>
      <w:pPr>
        <w:ind w:left="1720" w:hanging="900"/>
      </w:pPr>
      <w:rPr>
        <w:rFonts w:hint="default"/>
        <w:lang w:val="sk-SK" w:eastAsia="en-US" w:bidi="ar-SA"/>
      </w:rPr>
    </w:lvl>
    <w:lvl w:ilvl="1">
      <w:start w:val="3"/>
      <w:numFmt w:val="decimal"/>
      <w:lvlText w:val="%1.%2"/>
      <w:lvlJc w:val="left"/>
      <w:pPr>
        <w:ind w:left="1720" w:hanging="900"/>
      </w:pPr>
      <w:rPr>
        <w:rFonts w:hint="default"/>
        <w:lang w:val="sk-SK" w:eastAsia="en-US" w:bidi="ar-SA"/>
      </w:rPr>
    </w:lvl>
    <w:lvl w:ilvl="2">
      <w:start w:val="2"/>
      <w:numFmt w:val="decimal"/>
      <w:lvlText w:val="%1.%2.%3."/>
      <w:lvlJc w:val="left"/>
      <w:pPr>
        <w:ind w:left="1720" w:hanging="900"/>
      </w:pPr>
      <w:rPr>
        <w:rFonts w:ascii="Arial MT" w:eastAsia="Arial MT" w:hAnsi="Arial MT" w:cs="Arial MT" w:hint="default"/>
        <w:w w:val="99"/>
        <w:sz w:val="18"/>
        <w:szCs w:val="18"/>
        <w:lang w:val="sk-SK" w:eastAsia="en-US" w:bidi="ar-SA"/>
      </w:rPr>
    </w:lvl>
    <w:lvl w:ilvl="3">
      <w:numFmt w:val="bullet"/>
      <w:lvlText w:val="•"/>
      <w:lvlJc w:val="left"/>
      <w:pPr>
        <w:ind w:left="4163" w:hanging="900"/>
      </w:pPr>
      <w:rPr>
        <w:rFonts w:hint="default"/>
        <w:lang w:val="sk-SK" w:eastAsia="en-US" w:bidi="ar-SA"/>
      </w:rPr>
    </w:lvl>
    <w:lvl w:ilvl="4">
      <w:numFmt w:val="bullet"/>
      <w:lvlText w:val="•"/>
      <w:lvlJc w:val="left"/>
      <w:pPr>
        <w:ind w:left="4978" w:hanging="900"/>
      </w:pPr>
      <w:rPr>
        <w:rFonts w:hint="default"/>
        <w:lang w:val="sk-SK" w:eastAsia="en-US" w:bidi="ar-SA"/>
      </w:rPr>
    </w:lvl>
    <w:lvl w:ilvl="5">
      <w:numFmt w:val="bullet"/>
      <w:lvlText w:val="•"/>
      <w:lvlJc w:val="left"/>
      <w:pPr>
        <w:ind w:left="5793" w:hanging="900"/>
      </w:pPr>
      <w:rPr>
        <w:rFonts w:hint="default"/>
        <w:lang w:val="sk-SK" w:eastAsia="en-US" w:bidi="ar-SA"/>
      </w:rPr>
    </w:lvl>
    <w:lvl w:ilvl="6">
      <w:numFmt w:val="bullet"/>
      <w:lvlText w:val="•"/>
      <w:lvlJc w:val="left"/>
      <w:pPr>
        <w:ind w:left="6607" w:hanging="900"/>
      </w:pPr>
      <w:rPr>
        <w:rFonts w:hint="default"/>
        <w:lang w:val="sk-SK" w:eastAsia="en-US" w:bidi="ar-SA"/>
      </w:rPr>
    </w:lvl>
    <w:lvl w:ilvl="7">
      <w:numFmt w:val="bullet"/>
      <w:lvlText w:val="•"/>
      <w:lvlJc w:val="left"/>
      <w:pPr>
        <w:ind w:left="7422" w:hanging="900"/>
      </w:pPr>
      <w:rPr>
        <w:rFonts w:hint="default"/>
        <w:lang w:val="sk-SK" w:eastAsia="en-US" w:bidi="ar-SA"/>
      </w:rPr>
    </w:lvl>
    <w:lvl w:ilvl="8">
      <w:numFmt w:val="bullet"/>
      <w:lvlText w:val="•"/>
      <w:lvlJc w:val="left"/>
      <w:pPr>
        <w:ind w:left="8237" w:hanging="900"/>
      </w:pPr>
      <w:rPr>
        <w:rFonts w:hint="default"/>
        <w:lang w:val="sk-SK" w:eastAsia="en-US" w:bidi="ar-SA"/>
      </w:rPr>
    </w:lvl>
  </w:abstractNum>
  <w:abstractNum w:abstractNumId="13"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436B97"/>
    <w:multiLevelType w:val="hybridMultilevel"/>
    <w:tmpl w:val="E28C9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C2514"/>
    <w:multiLevelType w:val="hybridMultilevel"/>
    <w:tmpl w:val="40DA49F2"/>
    <w:lvl w:ilvl="0" w:tplc="3A461F24">
      <w:start w:val="1"/>
      <w:numFmt w:val="decimal"/>
      <w:lvlText w:val="(%1)"/>
      <w:lvlJc w:val="left"/>
      <w:pPr>
        <w:ind w:left="720" w:hanging="36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
  </w:num>
  <w:num w:numId="4">
    <w:abstractNumId w:val="1"/>
  </w:num>
  <w:num w:numId="5">
    <w:abstractNumId w:val="9"/>
  </w:num>
  <w:num w:numId="6">
    <w:abstractNumId w:val="8"/>
  </w:num>
  <w:num w:numId="7">
    <w:abstractNumId w:val="21"/>
  </w:num>
  <w:num w:numId="8">
    <w:abstractNumId w:val="25"/>
  </w:num>
  <w:num w:numId="9">
    <w:abstractNumId w:val="24"/>
  </w:num>
  <w:num w:numId="10">
    <w:abstractNumId w:val="15"/>
  </w:num>
  <w:num w:numId="11">
    <w:abstractNumId w:val="19"/>
  </w:num>
  <w:num w:numId="12">
    <w:abstractNumId w:val="5"/>
  </w:num>
  <w:num w:numId="13">
    <w:abstractNumId w:val="6"/>
  </w:num>
  <w:num w:numId="14">
    <w:abstractNumId w:val="11"/>
  </w:num>
  <w:num w:numId="15">
    <w:abstractNumId w:val="7"/>
  </w:num>
  <w:num w:numId="16">
    <w:abstractNumId w:val="23"/>
  </w:num>
  <w:num w:numId="17">
    <w:abstractNumId w:val="14"/>
  </w:num>
  <w:num w:numId="18">
    <w:abstractNumId w:val="2"/>
  </w:num>
  <w:num w:numId="19">
    <w:abstractNumId w:val="20"/>
  </w:num>
  <w:num w:numId="20">
    <w:abstractNumId w:val="13"/>
  </w:num>
  <w:num w:numId="21">
    <w:abstractNumId w:val="3"/>
  </w:num>
  <w:num w:numId="22">
    <w:abstractNumId w:val="18"/>
  </w:num>
  <w:num w:numId="23">
    <w:abstractNumId w:val="0"/>
  </w:num>
  <w:num w:numId="24">
    <w:abstractNumId w:val="28"/>
  </w:num>
  <w:num w:numId="25">
    <w:abstractNumId w:val="26"/>
  </w:num>
  <w:num w:numId="26">
    <w:abstractNumId w:val="10"/>
  </w:num>
  <w:num w:numId="27">
    <w:abstractNumId w:val="17"/>
  </w:num>
  <w:num w:numId="28">
    <w:abstractNumId w:val="1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3820"/>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4565E"/>
    <w:rsid w:val="00263630"/>
    <w:rsid w:val="0027090B"/>
    <w:rsid w:val="002B1CB3"/>
    <w:rsid w:val="002B550D"/>
    <w:rsid w:val="002C0DC0"/>
    <w:rsid w:val="002C151A"/>
    <w:rsid w:val="002D5C30"/>
    <w:rsid w:val="00300356"/>
    <w:rsid w:val="003028F5"/>
    <w:rsid w:val="00305C56"/>
    <w:rsid w:val="0031074E"/>
    <w:rsid w:val="00317B71"/>
    <w:rsid w:val="00321936"/>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5C8C"/>
    <w:rsid w:val="00487C48"/>
    <w:rsid w:val="004A773A"/>
    <w:rsid w:val="004B75DA"/>
    <w:rsid w:val="004C1706"/>
    <w:rsid w:val="004C204F"/>
    <w:rsid w:val="004D097A"/>
    <w:rsid w:val="004D7C13"/>
    <w:rsid w:val="004F0991"/>
    <w:rsid w:val="00503623"/>
    <w:rsid w:val="00517FE9"/>
    <w:rsid w:val="005213D0"/>
    <w:rsid w:val="00533299"/>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E584B"/>
    <w:rsid w:val="005F6F7A"/>
    <w:rsid w:val="00650B3E"/>
    <w:rsid w:val="00651ED6"/>
    <w:rsid w:val="006615BB"/>
    <w:rsid w:val="00697951"/>
    <w:rsid w:val="006B5842"/>
    <w:rsid w:val="006E184A"/>
    <w:rsid w:val="006E7603"/>
    <w:rsid w:val="006F3C93"/>
    <w:rsid w:val="007013BD"/>
    <w:rsid w:val="00704CEB"/>
    <w:rsid w:val="007164E6"/>
    <w:rsid w:val="007303DF"/>
    <w:rsid w:val="007345F4"/>
    <w:rsid w:val="00737A68"/>
    <w:rsid w:val="00774707"/>
    <w:rsid w:val="00775EA4"/>
    <w:rsid w:val="0077705E"/>
    <w:rsid w:val="00791B82"/>
    <w:rsid w:val="00796426"/>
    <w:rsid w:val="007C0CAC"/>
    <w:rsid w:val="007C3790"/>
    <w:rsid w:val="007C3E8D"/>
    <w:rsid w:val="007D184D"/>
    <w:rsid w:val="007D2F08"/>
    <w:rsid w:val="007E3316"/>
    <w:rsid w:val="007F45DD"/>
    <w:rsid w:val="007F4B8C"/>
    <w:rsid w:val="0081320B"/>
    <w:rsid w:val="0081572E"/>
    <w:rsid w:val="008453D3"/>
    <w:rsid w:val="008C222B"/>
    <w:rsid w:val="008E4C71"/>
    <w:rsid w:val="008F7E8A"/>
    <w:rsid w:val="00902695"/>
    <w:rsid w:val="0093743F"/>
    <w:rsid w:val="00955A24"/>
    <w:rsid w:val="00967096"/>
    <w:rsid w:val="00976AED"/>
    <w:rsid w:val="009771A5"/>
    <w:rsid w:val="009A3AD3"/>
    <w:rsid w:val="009B1EB4"/>
    <w:rsid w:val="009B2BEF"/>
    <w:rsid w:val="009E35C7"/>
    <w:rsid w:val="009E5627"/>
    <w:rsid w:val="009F70C6"/>
    <w:rsid w:val="00A26507"/>
    <w:rsid w:val="00A5231E"/>
    <w:rsid w:val="00A6374E"/>
    <w:rsid w:val="00A775FF"/>
    <w:rsid w:val="00AA5912"/>
    <w:rsid w:val="00AB1D18"/>
    <w:rsid w:val="00AB3736"/>
    <w:rsid w:val="00AB46A9"/>
    <w:rsid w:val="00AB4704"/>
    <w:rsid w:val="00AB6112"/>
    <w:rsid w:val="00AD246C"/>
    <w:rsid w:val="00AE222D"/>
    <w:rsid w:val="00AE4833"/>
    <w:rsid w:val="00AE55FE"/>
    <w:rsid w:val="00AF211E"/>
    <w:rsid w:val="00B01BDE"/>
    <w:rsid w:val="00B1269E"/>
    <w:rsid w:val="00B2188F"/>
    <w:rsid w:val="00B42487"/>
    <w:rsid w:val="00B44372"/>
    <w:rsid w:val="00B514D5"/>
    <w:rsid w:val="00B56501"/>
    <w:rsid w:val="00B626E7"/>
    <w:rsid w:val="00B728F6"/>
    <w:rsid w:val="00B93F3C"/>
    <w:rsid w:val="00B95682"/>
    <w:rsid w:val="00BA7B0D"/>
    <w:rsid w:val="00BB3F21"/>
    <w:rsid w:val="00BB6689"/>
    <w:rsid w:val="00BC2A3D"/>
    <w:rsid w:val="00BD0875"/>
    <w:rsid w:val="00C10948"/>
    <w:rsid w:val="00C34DC6"/>
    <w:rsid w:val="00C43D84"/>
    <w:rsid w:val="00C56DD8"/>
    <w:rsid w:val="00C80836"/>
    <w:rsid w:val="00C92635"/>
    <w:rsid w:val="00CB38EE"/>
    <w:rsid w:val="00CC1EA2"/>
    <w:rsid w:val="00CD157B"/>
    <w:rsid w:val="00CF765A"/>
    <w:rsid w:val="00D07B49"/>
    <w:rsid w:val="00D13D32"/>
    <w:rsid w:val="00D21CAF"/>
    <w:rsid w:val="00D226D5"/>
    <w:rsid w:val="00D37318"/>
    <w:rsid w:val="00D4269A"/>
    <w:rsid w:val="00D44113"/>
    <w:rsid w:val="00D45BE5"/>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Bullet Number,lp1,lp11,List Paragraph11,Bullet 1,Use Case List Paragraph,Odsek"/>
    <w:basedOn w:val="Normlny"/>
    <w:link w:val="OdsekzoznamuChar"/>
    <w:uiPriority w:val="34"/>
    <w:qFormat/>
    <w:rsid w:val="008C222B"/>
    <w:pPr>
      <w:ind w:left="1396" w:hanging="360"/>
    </w:pPr>
  </w:style>
  <w:style w:type="character" w:customStyle="1" w:styleId="OdsekzoznamuChar">
    <w:name w:val="Odsek zoznamu Char"/>
    <w:aliases w:val="body Char,Odsek zoznamu2 Char,Bullet Number Char,lp1 Char,lp11 Char,List Paragraph11 Char,Bullet 1 Char,Use Case List Paragraph Char,Odsek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Nevyrieenzmienka1">
    <w:name w:val="Nevyriešená zmienka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character" w:customStyle="1" w:styleId="FontStyle13">
    <w:name w:val="Font Style13"/>
    <w:uiPriority w:val="99"/>
    <w:rsid w:val="006615BB"/>
    <w:rPr>
      <w:rFonts w:ascii="Arial" w:hAnsi="Arial" w:cs="Arial" w:hint="default"/>
    </w:rPr>
  </w:style>
  <w:style w:type="paragraph" w:styleId="Podtitul">
    <w:name w:val="Subtitle"/>
    <w:basedOn w:val="Normlny"/>
    <w:link w:val="PodtitulChar"/>
    <w:qFormat/>
    <w:rsid w:val="005E584B"/>
    <w:pPr>
      <w:widowControl/>
      <w:autoSpaceDE/>
      <w:autoSpaceDN/>
      <w:jc w:val="center"/>
    </w:pPr>
    <w:rPr>
      <w:rFonts w:eastAsia="Calibri"/>
      <w:b/>
      <w:spacing w:val="20"/>
      <w:sz w:val="20"/>
      <w:szCs w:val="20"/>
      <w:lang w:val="cs-CZ" w:eastAsia="sk-SK"/>
    </w:rPr>
  </w:style>
  <w:style w:type="character" w:customStyle="1" w:styleId="PodtitulChar">
    <w:name w:val="Podtitul Char"/>
    <w:basedOn w:val="Predvolenpsmoodseku"/>
    <w:link w:val="Podtitul"/>
    <w:rsid w:val="005E584B"/>
    <w:rPr>
      <w:rFonts w:ascii="Times New Roman" w:eastAsia="Calibri" w:hAnsi="Times New Roman" w:cs="Times New Roman"/>
      <w:b/>
      <w:spacing w:val="20"/>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e.sk/sk/kratkodoby-trh/zverejnenie-udajov-dt/podrobny-prehlad-dt/" TargetMode="External"/><Relationship Id="rId3" Type="http://schemas.openxmlformats.org/officeDocument/2006/relationships/styles" Target="styles.xml"/><Relationship Id="rId7" Type="http://schemas.openxmlformats.org/officeDocument/2006/relationships/hyperlink" Target="https://www.slov-lex.sk/pravne-predpisy/SK/ZZ/2015/343/20160418?ucinnost=16.05.2018"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jankaj@enviro.gov.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kt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CBDDC-CF83-9E48-8405-57E890DC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6640</Words>
  <Characters>37850</Characters>
  <Application>Microsoft Office Word</Application>
  <DocSecurity>0</DocSecurity>
  <Lines>315</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Autor</cp:lastModifiedBy>
  <cp:revision>17</cp:revision>
  <dcterms:created xsi:type="dcterms:W3CDTF">2022-11-25T11:26:00Z</dcterms:created>
  <dcterms:modified xsi:type="dcterms:W3CDTF">2022-12-08T14:03:00Z</dcterms:modified>
</cp:coreProperties>
</file>