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060C" w14:textId="6D805F5B" w:rsidR="008B480B" w:rsidRDefault="00B20700" w:rsidP="00A75E4C">
      <w:pPr>
        <w:ind w:left="708" w:firstLine="708"/>
        <w:jc w:val="right"/>
        <w:rPr>
          <w:noProof/>
        </w:rPr>
      </w:pPr>
      <w:r w:rsidRPr="00FB53AA">
        <w:rPr>
          <w:bCs/>
          <w:szCs w:val="24"/>
        </w:rPr>
        <w:t>TSB-VO-0</w:t>
      </w:r>
      <w:r w:rsidR="00C227E8">
        <w:rPr>
          <w:bCs/>
          <w:szCs w:val="24"/>
        </w:rPr>
        <w:t>8</w:t>
      </w:r>
      <w:r w:rsidRPr="00FB53AA">
        <w:rPr>
          <w:bCs/>
          <w:szCs w:val="24"/>
        </w:rPr>
        <w:t>/2022</w:t>
      </w:r>
    </w:p>
    <w:p w14:paraId="3EAB1BF3" w14:textId="77777777" w:rsidR="001C031F" w:rsidRDefault="001C031F" w:rsidP="001C031F">
      <w:pPr>
        <w:rPr>
          <w:noProof/>
        </w:rPr>
      </w:pPr>
    </w:p>
    <w:p w14:paraId="0A752500" w14:textId="7A9C4F56" w:rsidR="001C031F" w:rsidRDefault="002C3005" w:rsidP="001C031F">
      <w:pPr>
        <w:pStyle w:val="Nadpis1"/>
      </w:pPr>
      <w:r>
        <w:t>Výzva na</w:t>
      </w:r>
      <w:r w:rsidR="008C6348" w:rsidRPr="008C6348">
        <w:t> pred</w:t>
      </w:r>
      <w:r w:rsidR="008E5A7D">
        <w:t>kladanie</w:t>
      </w:r>
      <w:r w:rsidR="008C6348" w:rsidRPr="008C6348">
        <w:t xml:space="preserve"> pon</w:t>
      </w:r>
      <w:r w:rsidR="008E5A7D">
        <w:t>úk</w:t>
      </w:r>
      <w:r w:rsidR="008C6348" w:rsidRPr="008C6348">
        <w:rPr>
          <w:noProof/>
        </w:rPr>
        <w:t xml:space="preserve"> </w:t>
      </w:r>
      <w:r w:rsidR="00950DF9">
        <w:rPr>
          <w:noProof/>
        </w:rPr>
        <w:t>v</w:t>
      </w:r>
      <w:r w:rsidR="00E65615">
        <w:rPr>
          <w:noProof/>
        </w:rPr>
        <w:t xml:space="preserve"> zákazk</w:t>
      </w:r>
      <w:r w:rsidR="00950DF9">
        <w:rPr>
          <w:noProof/>
        </w:rPr>
        <w:t>e</w:t>
      </w:r>
      <w:r w:rsidR="008C6348" w:rsidRPr="008C6348">
        <w:rPr>
          <w:noProof/>
        </w:rPr>
        <w:t xml:space="preserve"> </w:t>
      </w:r>
      <w:r w:rsidR="00950DF9">
        <w:rPr>
          <w:noProof/>
        </w:rPr>
        <w:t xml:space="preserve">na </w:t>
      </w:r>
      <w:r w:rsidR="00950DF9" w:rsidRPr="00E727E3">
        <w:rPr>
          <w:noProof/>
        </w:rPr>
        <w:t xml:space="preserve">predmet </w:t>
      </w:r>
      <w:r w:rsidR="00E65615" w:rsidRPr="00E727E3">
        <w:rPr>
          <w:noProof/>
        </w:rPr>
        <w:t>„</w:t>
      </w:r>
      <w:r w:rsidR="00A0394F" w:rsidRPr="00A0394F">
        <w:rPr>
          <w:noProof/>
        </w:rPr>
        <w:t>Prenájom plošín s obsluhou na modernizáciu verejného osvetlenia</w:t>
      </w:r>
      <w:r w:rsidR="00E65615" w:rsidRPr="00E727E3">
        <w:rPr>
          <w:noProof/>
        </w:rPr>
        <w:t>“</w:t>
      </w:r>
      <w:r w:rsidR="008A5D3C">
        <w:rPr>
          <w:noProof/>
        </w:rPr>
        <w:t xml:space="preserve"> </w:t>
      </w:r>
    </w:p>
    <w:p w14:paraId="2B490E91" w14:textId="77777777" w:rsidR="00202129" w:rsidRDefault="00202129" w:rsidP="00433A4F"/>
    <w:p w14:paraId="01A78EDA" w14:textId="0D8E9EC8" w:rsidR="00433A4F" w:rsidRDefault="00934C7B" w:rsidP="00EF01FD">
      <w:r>
        <w:t xml:space="preserve">Spoločnosť </w:t>
      </w:r>
      <w:r w:rsidR="00EF01FD">
        <w:t>Technické siete Bratislava, a.s., Primaciálne nám. č. 1, 814 99 Bratislava</w:t>
      </w:r>
      <w:r w:rsidR="00433A4F" w:rsidRPr="00B934D3">
        <w:t xml:space="preserve"> (ďalej len „verejný obstarávateľ“) uskutočňuj</w:t>
      </w:r>
      <w:r>
        <w:t>e</w:t>
      </w:r>
      <w:r w:rsidR="00433A4F" w:rsidRPr="00B934D3">
        <w:t xml:space="preserve"> výber dodávateľa</w:t>
      </w:r>
      <w:r w:rsidR="008C6348">
        <w:t xml:space="preserve"> </w:t>
      </w:r>
      <w:r w:rsidR="00433A4F" w:rsidRPr="00B934D3">
        <w:t>na predmet</w:t>
      </w:r>
      <w:r w:rsidR="009B0603">
        <w:t xml:space="preserve"> </w:t>
      </w:r>
      <w:r w:rsidR="00433A4F" w:rsidRPr="00B934D3">
        <w:t>zákazky</w:t>
      </w:r>
      <w:r w:rsidR="00433A4F" w:rsidRPr="00E727E3">
        <w:t>: „</w:t>
      </w:r>
      <w:r w:rsidR="00A0394F" w:rsidRPr="00A0394F">
        <w:rPr>
          <w:b/>
        </w:rPr>
        <w:t>Prenájom plošín s obsluhou na modernizáciu verejného osvetlenia</w:t>
      </w:r>
      <w:r w:rsidR="00433A4F" w:rsidRPr="00E727E3">
        <w:t xml:space="preserve">“ podľa § 117 zákona č. 343/2015 Z. z. </w:t>
      </w:r>
      <w:r w:rsidR="00A0394F">
        <w:br/>
      </w:r>
      <w:r w:rsidR="00433A4F" w:rsidRPr="00E727E3">
        <w:t>o verejnom obstarávaní a o zm</w:t>
      </w:r>
      <w:r w:rsidR="00433A4F" w:rsidRPr="00B934D3">
        <w:t>ene a doplnení niektorých zákonov (ďalej len „</w:t>
      </w:r>
      <w:r w:rsidR="008C6348">
        <w:t>ZVO</w:t>
      </w:r>
      <w:r w:rsidR="00433A4F" w:rsidRPr="00B934D3">
        <w:t>“).</w:t>
      </w:r>
    </w:p>
    <w:p w14:paraId="49827BA1" w14:textId="1EC5C1AE" w:rsidR="008C6348" w:rsidRDefault="008C6348" w:rsidP="008C6348">
      <w:pPr>
        <w:pStyle w:val="Nadpis2"/>
        <w:numPr>
          <w:ilvl w:val="0"/>
          <w:numId w:val="1"/>
        </w:numPr>
        <w:ind w:left="284" w:hanging="284"/>
      </w:pPr>
      <w:r>
        <w:t>Základné informácie</w:t>
      </w:r>
    </w:p>
    <w:p w14:paraId="6F4526BD" w14:textId="3AE3BEFF" w:rsidR="00646964" w:rsidRDefault="008C6348" w:rsidP="00646964">
      <w:pPr>
        <w:autoSpaceDE w:val="0"/>
        <w:autoSpaceDN w:val="0"/>
        <w:adjustRightInd w:val="0"/>
        <w:spacing w:after="0"/>
      </w:pPr>
      <w:r>
        <w:t>Verejný obstarávateľ:</w:t>
      </w:r>
      <w:r w:rsidR="00B93EC5">
        <w:t xml:space="preserve"> </w:t>
      </w:r>
      <w:r w:rsidR="00F60CCC">
        <w:t>Technické siete Bratislava, a.s., Primaciálne nám. č. 1, 814 99 Bratislava</w:t>
      </w:r>
    </w:p>
    <w:p w14:paraId="712F0CED" w14:textId="4E231EDE" w:rsidR="00F701F6" w:rsidRPr="008C6348" w:rsidRDefault="00F701F6" w:rsidP="00F701F6">
      <w:pPr>
        <w:autoSpaceDE w:val="0"/>
        <w:autoSpaceDN w:val="0"/>
        <w:adjustRightInd w:val="0"/>
      </w:pPr>
      <w:r>
        <w:t xml:space="preserve">Kontaktná osoba: </w:t>
      </w:r>
      <w:r w:rsidR="00B93EC5">
        <w:tab/>
      </w:r>
      <w:r>
        <w:t>Zuzana Jamnická</w:t>
      </w:r>
    </w:p>
    <w:p w14:paraId="4446D03D" w14:textId="0BFE7C02" w:rsidR="0060637E" w:rsidRDefault="0060637E" w:rsidP="0060637E">
      <w:pPr>
        <w:pStyle w:val="Nadpis2"/>
        <w:numPr>
          <w:ilvl w:val="0"/>
          <w:numId w:val="1"/>
        </w:numPr>
        <w:ind w:left="284" w:hanging="284"/>
      </w:pPr>
      <w:r>
        <w:t>Opis predmetu zákazky</w:t>
      </w:r>
    </w:p>
    <w:p w14:paraId="7022F4F3" w14:textId="6DC8E3CA" w:rsidR="008838CD" w:rsidRDefault="008838CD" w:rsidP="008838CD">
      <w:pPr>
        <w:rPr>
          <w:szCs w:val="24"/>
        </w:rPr>
      </w:pPr>
      <w:r w:rsidRPr="008838CD">
        <w:rPr>
          <w:szCs w:val="24"/>
        </w:rPr>
        <w:t>Predmetom zákazky je poskytnutie služieb prenájmu montážnych plošín spolu s ich obsluhou potrebných k zabezpečeniu modernizácie verejného osvetlenia na území mesta Bratislava. Elektromontážne práce na osvetlení budú vykonávané zamestnancami TSB, a.s.. Dodávateľ plošín spolu s plošinou poskytne aj pracovníka, ktorý bude vykonávať obsluhu plošiny.</w:t>
      </w:r>
    </w:p>
    <w:p w14:paraId="4ED7B325" w14:textId="6A1C1787" w:rsidR="00F227CF" w:rsidRDefault="00F227CF" w:rsidP="008838CD">
      <w:pPr>
        <w:rPr>
          <w:szCs w:val="24"/>
        </w:rPr>
      </w:pPr>
      <w:r>
        <w:t>Každý uchádzač</w:t>
      </w:r>
      <w:r w:rsidR="00E35A11">
        <w:t xml:space="preserve"> (Dodávateľ)</w:t>
      </w:r>
      <w:r>
        <w:t xml:space="preserve"> musí disponovať min. 1 montážnou plošinou.</w:t>
      </w:r>
    </w:p>
    <w:p w14:paraId="08F8CAEF" w14:textId="12CCC882" w:rsidR="002C2829" w:rsidRPr="00304738" w:rsidRDefault="002C2829" w:rsidP="008838CD">
      <w:pPr>
        <w:rPr>
          <w:b/>
          <w:bCs/>
          <w:szCs w:val="24"/>
        </w:rPr>
      </w:pPr>
      <w:r w:rsidRPr="00F227CF">
        <w:rPr>
          <w:b/>
          <w:bCs/>
          <w:szCs w:val="24"/>
        </w:rPr>
        <w:t>Požiadavky na montážne plošiny:</w:t>
      </w:r>
    </w:p>
    <w:tbl>
      <w:tblPr>
        <w:tblW w:w="90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4961"/>
      </w:tblGrid>
      <w:tr w:rsidR="008838CD" w:rsidRPr="00D31A76" w14:paraId="5F9BE532" w14:textId="77777777" w:rsidTr="00F653F0">
        <w:trPr>
          <w:trHeight w:val="493"/>
        </w:trPr>
        <w:tc>
          <w:tcPr>
            <w:tcW w:w="41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5B37D2" w14:textId="77777777" w:rsidR="008838CD" w:rsidRPr="00D31A76" w:rsidRDefault="008838CD" w:rsidP="00F653F0">
            <w:pPr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 w:rsidRPr="00D31A76">
              <w:rPr>
                <w:rFonts w:eastAsia="Calibri"/>
                <w:b/>
                <w:bCs/>
                <w:color w:val="000000"/>
                <w:szCs w:val="24"/>
              </w:rPr>
              <w:t>Požadovaná funkcionalita</w:t>
            </w:r>
            <w:r>
              <w:rPr>
                <w:rFonts w:eastAsia="Calibri"/>
                <w:b/>
                <w:bCs/>
                <w:color w:val="000000"/>
                <w:szCs w:val="24"/>
              </w:rPr>
              <w:t>/vlastnosť predmetu zákazky</w:t>
            </w:r>
          </w:p>
        </w:tc>
        <w:tc>
          <w:tcPr>
            <w:tcW w:w="4961" w:type="dxa"/>
            <w:vAlign w:val="center"/>
          </w:tcPr>
          <w:p w14:paraId="19795AC5" w14:textId="77777777" w:rsidR="008838CD" w:rsidRPr="00F53DCC" w:rsidRDefault="008838CD" w:rsidP="00F653F0">
            <w:pPr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 w:rsidRPr="00F53DCC">
              <w:rPr>
                <w:rFonts w:eastAsia="Calibri"/>
                <w:b/>
                <w:bCs/>
                <w:color w:val="000000"/>
                <w:szCs w:val="24"/>
              </w:rPr>
              <w:t>Podrobný opis funkcionality</w:t>
            </w:r>
          </w:p>
        </w:tc>
      </w:tr>
      <w:tr w:rsidR="00304738" w:rsidRPr="00D31A76" w14:paraId="6656AF50" w14:textId="77777777" w:rsidTr="00F653F0">
        <w:trPr>
          <w:trHeight w:val="493"/>
        </w:trPr>
        <w:tc>
          <w:tcPr>
            <w:tcW w:w="41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6C2D6" w14:textId="3AF38C18" w:rsidR="00304738" w:rsidRPr="00D31A76" w:rsidRDefault="00304738" w:rsidP="00F653F0">
            <w:pPr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 w:rsidRPr="003B6FDD">
              <w:rPr>
                <w:rFonts w:eastAsia="Calibri"/>
                <w:color w:val="000000"/>
                <w:szCs w:val="24"/>
              </w:rPr>
              <w:t>Podvozok</w:t>
            </w:r>
          </w:p>
        </w:tc>
        <w:tc>
          <w:tcPr>
            <w:tcW w:w="4961" w:type="dxa"/>
            <w:vAlign w:val="center"/>
          </w:tcPr>
          <w:p w14:paraId="234D44D7" w14:textId="632C5AAC" w:rsidR="00304738" w:rsidRPr="00F53DCC" w:rsidRDefault="00304738" w:rsidP="00F653F0">
            <w:pPr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 w:rsidRPr="003B6FDD">
              <w:rPr>
                <w:rFonts w:eastAsia="Calibri"/>
                <w:color w:val="000000"/>
                <w:szCs w:val="24"/>
              </w:rPr>
              <w:t>do 3500 kg s</w:t>
            </w:r>
            <w:r>
              <w:rPr>
                <w:rFonts w:eastAsia="Calibri"/>
                <w:color w:val="000000"/>
                <w:szCs w:val="24"/>
              </w:rPr>
              <w:t> </w:t>
            </w:r>
            <w:r w:rsidRPr="003B6FDD">
              <w:rPr>
                <w:rFonts w:eastAsia="Calibri"/>
                <w:color w:val="000000"/>
                <w:szCs w:val="24"/>
              </w:rPr>
              <w:t>plošinou</w:t>
            </w:r>
          </w:p>
        </w:tc>
      </w:tr>
      <w:tr w:rsidR="008838CD" w:rsidRPr="00D31A76" w14:paraId="40A9FB13" w14:textId="77777777" w:rsidTr="00F653F0">
        <w:trPr>
          <w:trHeight w:val="240"/>
        </w:trPr>
        <w:tc>
          <w:tcPr>
            <w:tcW w:w="41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4A0C1" w14:textId="77777777" w:rsidR="008838CD" w:rsidRPr="003B6FDD" w:rsidRDefault="008838CD" w:rsidP="00F653F0">
            <w:pPr>
              <w:jc w:val="center"/>
              <w:rPr>
                <w:rFonts w:eastAsia="Calibri"/>
                <w:color w:val="000000"/>
                <w:szCs w:val="24"/>
              </w:rPr>
            </w:pPr>
            <w:r w:rsidRPr="003B6FDD">
              <w:rPr>
                <w:rFonts w:eastAsia="Calibri"/>
                <w:color w:val="000000"/>
                <w:szCs w:val="24"/>
              </w:rPr>
              <w:t>Plošina s pracovnou výškou</w:t>
            </w:r>
            <w:r>
              <w:rPr>
                <w:rFonts w:eastAsia="Calibri"/>
                <w:color w:val="000000"/>
                <w:szCs w:val="24"/>
              </w:rPr>
              <w:t>:</w:t>
            </w:r>
          </w:p>
        </w:tc>
        <w:tc>
          <w:tcPr>
            <w:tcW w:w="4961" w:type="dxa"/>
          </w:tcPr>
          <w:p w14:paraId="7E87F409" w14:textId="77777777" w:rsidR="008838CD" w:rsidRPr="00D31A76" w:rsidRDefault="008838CD" w:rsidP="00F653F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min. v rozmedzí od 12m do 25m. (výška podlahy pracovného koša)</w:t>
            </w:r>
          </w:p>
        </w:tc>
      </w:tr>
      <w:tr w:rsidR="008838CD" w:rsidRPr="00D31A76" w14:paraId="02FD1A5F" w14:textId="77777777" w:rsidTr="00F653F0">
        <w:trPr>
          <w:trHeight w:val="240"/>
        </w:trPr>
        <w:tc>
          <w:tcPr>
            <w:tcW w:w="41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1E0D7" w14:textId="77777777" w:rsidR="008838CD" w:rsidRPr="003B6FDD" w:rsidRDefault="008838CD" w:rsidP="00F653F0">
            <w:pPr>
              <w:jc w:val="center"/>
              <w:rPr>
                <w:rFonts w:eastAsia="Calibri"/>
                <w:color w:val="000000"/>
                <w:szCs w:val="24"/>
              </w:rPr>
            </w:pPr>
            <w:r w:rsidRPr="003B6FDD">
              <w:rPr>
                <w:rFonts w:eastAsia="Calibri"/>
                <w:color w:val="000000"/>
                <w:szCs w:val="24"/>
              </w:rPr>
              <w:t>Plošina s bočným dosahom:</w:t>
            </w:r>
          </w:p>
        </w:tc>
        <w:tc>
          <w:tcPr>
            <w:tcW w:w="4961" w:type="dxa"/>
          </w:tcPr>
          <w:p w14:paraId="4CEB893F" w14:textId="77777777" w:rsidR="008838CD" w:rsidRPr="00D31A76" w:rsidRDefault="008838CD" w:rsidP="00F653F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min. v rozmedzí od 4m do 9m. (pracovný horizontálny dosah)</w:t>
            </w:r>
          </w:p>
        </w:tc>
      </w:tr>
      <w:tr w:rsidR="008838CD" w:rsidRPr="00D31A76" w14:paraId="1C0A6E08" w14:textId="77777777" w:rsidTr="00F653F0">
        <w:trPr>
          <w:trHeight w:val="240"/>
        </w:trPr>
        <w:tc>
          <w:tcPr>
            <w:tcW w:w="41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951E1" w14:textId="77777777" w:rsidR="008838CD" w:rsidRPr="003B6FDD" w:rsidRDefault="008838CD" w:rsidP="00F653F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Nosnosť pracovného koša</w:t>
            </w:r>
          </w:p>
        </w:tc>
        <w:tc>
          <w:tcPr>
            <w:tcW w:w="4961" w:type="dxa"/>
          </w:tcPr>
          <w:p w14:paraId="0BF6F465" w14:textId="77777777" w:rsidR="008838CD" w:rsidRDefault="008838CD" w:rsidP="00F653F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min. 200 kg</w:t>
            </w:r>
          </w:p>
        </w:tc>
      </w:tr>
      <w:tr w:rsidR="008838CD" w:rsidRPr="00D31A76" w14:paraId="30F97598" w14:textId="77777777" w:rsidTr="00F653F0">
        <w:trPr>
          <w:trHeight w:val="240"/>
        </w:trPr>
        <w:tc>
          <w:tcPr>
            <w:tcW w:w="41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BEA3E" w14:textId="77777777" w:rsidR="008838CD" w:rsidRDefault="008838CD" w:rsidP="00F653F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Rotácia ramena</w:t>
            </w:r>
          </w:p>
        </w:tc>
        <w:tc>
          <w:tcPr>
            <w:tcW w:w="4961" w:type="dxa"/>
          </w:tcPr>
          <w:p w14:paraId="4AC63559" w14:textId="77777777" w:rsidR="008838CD" w:rsidRDefault="008838CD" w:rsidP="00F653F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min. </w:t>
            </w:r>
            <w:r w:rsidRPr="000E2210">
              <w:rPr>
                <w:rFonts w:eastAsia="Calibri"/>
                <w:color w:val="000000"/>
                <w:szCs w:val="24"/>
              </w:rPr>
              <w:t>360°</w:t>
            </w:r>
          </w:p>
        </w:tc>
      </w:tr>
      <w:tr w:rsidR="007852C2" w:rsidRPr="00D31A76" w14:paraId="45514D6C" w14:textId="77777777" w:rsidTr="002B5C32">
        <w:trPr>
          <w:trHeight w:val="240"/>
        </w:trPr>
        <w:tc>
          <w:tcPr>
            <w:tcW w:w="907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A4BF9" w14:textId="149C72B7" w:rsidR="007852C2" w:rsidRPr="00D31A76" w:rsidRDefault="007852C2" w:rsidP="00F653F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>Ďalšie požiadavky na predmet zákazky</w:t>
            </w:r>
          </w:p>
        </w:tc>
      </w:tr>
      <w:tr w:rsidR="008838CD" w:rsidRPr="00D31A76" w14:paraId="1F87104E" w14:textId="77777777" w:rsidTr="00F653F0">
        <w:trPr>
          <w:trHeight w:val="240"/>
        </w:trPr>
        <w:tc>
          <w:tcPr>
            <w:tcW w:w="907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4FD52" w14:textId="77777777" w:rsidR="008838CD" w:rsidRDefault="008838CD" w:rsidP="00F653F0">
            <w:pPr>
              <w:rPr>
                <w:rFonts w:eastAsia="Calibri"/>
                <w:color w:val="000000"/>
                <w:szCs w:val="24"/>
              </w:rPr>
            </w:pPr>
            <w:r w:rsidRPr="00F653F0">
              <w:rPr>
                <w:rFonts w:eastAsia="Calibri"/>
                <w:color w:val="000000"/>
                <w:szCs w:val="24"/>
              </w:rPr>
              <w:t>Protišmyková podlaha</w:t>
            </w:r>
            <w:r>
              <w:rPr>
                <w:rFonts w:eastAsia="Calibri"/>
                <w:color w:val="000000"/>
                <w:szCs w:val="24"/>
              </w:rPr>
              <w:t xml:space="preserve"> pracovného koša</w:t>
            </w:r>
            <w:r w:rsidRPr="00F653F0">
              <w:rPr>
                <w:rFonts w:eastAsia="Calibri"/>
                <w:color w:val="000000"/>
                <w:szCs w:val="24"/>
              </w:rPr>
              <w:t xml:space="preserve"> s dielektrickým kobercom (podmienka pre práce pod napätím)</w:t>
            </w:r>
          </w:p>
        </w:tc>
      </w:tr>
      <w:tr w:rsidR="002618C9" w:rsidRPr="00D31A76" w14:paraId="55CA5E53" w14:textId="77777777" w:rsidTr="00F653F0">
        <w:trPr>
          <w:trHeight w:val="240"/>
        </w:trPr>
        <w:tc>
          <w:tcPr>
            <w:tcW w:w="907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BC7BC" w14:textId="5AD44CF8" w:rsidR="002618C9" w:rsidRPr="00F653F0" w:rsidRDefault="002618C9" w:rsidP="00F653F0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Uchádzač musí disponovať zaškolenou obsluhou (pracovníkom) pre obsluhu danej plošiny, ktorým bude plniť predmet zákazky.</w:t>
            </w:r>
          </w:p>
        </w:tc>
      </w:tr>
      <w:tr w:rsidR="008838CD" w:rsidRPr="00D31A76" w14:paraId="79816523" w14:textId="77777777" w:rsidTr="00F653F0">
        <w:trPr>
          <w:trHeight w:val="240"/>
        </w:trPr>
        <w:tc>
          <w:tcPr>
            <w:tcW w:w="907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9334A" w14:textId="2539ABF7" w:rsidR="008838CD" w:rsidRPr="00C50559" w:rsidRDefault="007852C2" w:rsidP="00F653F0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lastRenderedPageBreak/>
              <w:t>Verejný obstarávateľ</w:t>
            </w:r>
            <w:r w:rsidR="00E35A11">
              <w:rPr>
                <w:rFonts w:eastAsia="Calibri"/>
                <w:color w:val="000000"/>
                <w:szCs w:val="24"/>
              </w:rPr>
              <w:t xml:space="preserve"> (Objednávateľ)</w:t>
            </w:r>
            <w:r>
              <w:rPr>
                <w:rFonts w:eastAsia="Calibri"/>
                <w:color w:val="000000"/>
                <w:szCs w:val="24"/>
              </w:rPr>
              <w:t xml:space="preserve"> požaduje</w:t>
            </w:r>
            <w:r w:rsidR="008838CD" w:rsidRPr="00F653F0">
              <w:rPr>
                <w:rFonts w:eastAsia="Calibri"/>
                <w:color w:val="000000"/>
                <w:szCs w:val="24"/>
              </w:rPr>
              <w:t xml:space="preserve"> príjazd s plošinou na miesto a v čase, ktoré budú presne uvedené v objednávke (územie Bratislavy) a následne zabezpečenie bezpečnej manipulácie s plošinou. </w:t>
            </w:r>
          </w:p>
        </w:tc>
      </w:tr>
      <w:tr w:rsidR="008838CD" w:rsidRPr="00D31A76" w14:paraId="6DAF8D64" w14:textId="77777777" w:rsidTr="00F653F0">
        <w:trPr>
          <w:trHeight w:val="240"/>
        </w:trPr>
        <w:tc>
          <w:tcPr>
            <w:tcW w:w="907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1E5F3" w14:textId="77777777" w:rsidR="008838CD" w:rsidRPr="00C50559" w:rsidRDefault="008838CD" w:rsidP="00F653F0">
            <w:pPr>
              <w:rPr>
                <w:rFonts w:eastAsia="Calibri"/>
                <w:color w:val="000000"/>
                <w:szCs w:val="24"/>
              </w:rPr>
            </w:pPr>
            <w:r w:rsidRPr="00F653F0">
              <w:rPr>
                <w:rFonts w:eastAsia="Calibri"/>
                <w:color w:val="000000"/>
                <w:szCs w:val="24"/>
              </w:rPr>
              <w:t>Dodávateľ bude predmet plnenia vykonávať v súlade s platnými technickými normami a súvisiacou platnou legislatívou a dodržiavať právne predpisy týkajúce sa bezpečnosti a ochrany zdravia pri práci a tiež zabezpečiť dodržiavanie týchto predpisov svojimi zamestnancami. Dodávateľ zabezpečí odborne spôsobilý personál a predmet plnenia bude vykonávať s odbornou starostlivosťou.</w:t>
            </w:r>
          </w:p>
        </w:tc>
      </w:tr>
      <w:tr w:rsidR="008838CD" w:rsidRPr="00D31A76" w14:paraId="06918BF4" w14:textId="77777777" w:rsidTr="00F653F0">
        <w:trPr>
          <w:trHeight w:val="240"/>
        </w:trPr>
        <w:tc>
          <w:tcPr>
            <w:tcW w:w="907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027BF" w14:textId="76C4920E" w:rsidR="00BE2CBD" w:rsidRPr="00C50559" w:rsidRDefault="008838CD" w:rsidP="00F653F0">
            <w:pPr>
              <w:rPr>
                <w:rFonts w:eastAsia="Calibri"/>
                <w:color w:val="000000"/>
                <w:szCs w:val="24"/>
              </w:rPr>
            </w:pPr>
            <w:r w:rsidRPr="00F653F0">
              <w:rPr>
                <w:rFonts w:eastAsia="Calibri"/>
                <w:color w:val="000000"/>
                <w:szCs w:val="24"/>
              </w:rPr>
              <w:t xml:space="preserve">Dodávateľ je povinný najneskôr v deň uzavretia Rámcovej dohody predložiť a po celú dobu jej platnosti </w:t>
            </w:r>
            <w:r w:rsidRPr="00BF01BD">
              <w:rPr>
                <w:rFonts w:eastAsia="Calibri"/>
                <w:color w:val="000000"/>
                <w:szCs w:val="24"/>
              </w:rPr>
              <w:t xml:space="preserve">udržiavať poistenie zodpovednosti za škodu spôsobenú tretím osobám v súvislosti s činnosťou vykonávanou </w:t>
            </w:r>
            <w:r w:rsidR="005C2690" w:rsidRPr="00BF01BD">
              <w:rPr>
                <w:rFonts w:eastAsia="Calibri"/>
                <w:color w:val="000000"/>
                <w:szCs w:val="24"/>
              </w:rPr>
              <w:t>D</w:t>
            </w:r>
            <w:r w:rsidRPr="00BF01BD">
              <w:rPr>
                <w:rFonts w:eastAsia="Calibri"/>
                <w:color w:val="000000"/>
                <w:szCs w:val="24"/>
              </w:rPr>
              <w:t xml:space="preserve">odávateľom podľa Rámcovej dohody s poistným krytím minimálne </w:t>
            </w:r>
            <w:r w:rsidR="00BF01BD" w:rsidRPr="00BF01BD">
              <w:rPr>
                <w:rFonts w:eastAsia="Calibri"/>
                <w:color w:val="000000"/>
                <w:szCs w:val="24"/>
              </w:rPr>
              <w:t>1</w:t>
            </w:r>
            <w:r w:rsidRPr="00BF01BD">
              <w:rPr>
                <w:rFonts w:eastAsia="Calibri"/>
                <w:color w:val="000000"/>
                <w:szCs w:val="24"/>
              </w:rPr>
              <w:t xml:space="preserve">00.000,- </w:t>
            </w:r>
            <w:r w:rsidR="00BF01BD" w:rsidRPr="00BF01BD">
              <w:rPr>
                <w:rFonts w:eastAsia="Calibri"/>
                <w:color w:val="000000"/>
                <w:szCs w:val="24"/>
              </w:rPr>
              <w:t>eur</w:t>
            </w:r>
            <w:r w:rsidRPr="00BF01BD">
              <w:rPr>
                <w:rFonts w:eastAsia="Calibri"/>
                <w:color w:val="000000"/>
                <w:szCs w:val="24"/>
              </w:rPr>
              <w:t>.</w:t>
            </w:r>
          </w:p>
        </w:tc>
      </w:tr>
      <w:tr w:rsidR="008838CD" w:rsidRPr="00D31A76" w14:paraId="1C9562D6" w14:textId="77777777" w:rsidTr="00F653F0">
        <w:trPr>
          <w:trHeight w:val="240"/>
        </w:trPr>
        <w:tc>
          <w:tcPr>
            <w:tcW w:w="907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2C0A6" w14:textId="78FADBC4" w:rsidR="008838CD" w:rsidRPr="00F653F0" w:rsidRDefault="008838CD" w:rsidP="00F653F0">
            <w:pPr>
              <w:rPr>
                <w:rFonts w:eastAsia="Calibri"/>
                <w:color w:val="000000"/>
                <w:szCs w:val="24"/>
              </w:rPr>
            </w:pPr>
            <w:r w:rsidRPr="00F653F0">
              <w:rPr>
                <w:rFonts w:eastAsia="Calibri"/>
                <w:color w:val="000000"/>
                <w:szCs w:val="24"/>
              </w:rPr>
              <w:t xml:space="preserve">Dodávateľ je povinný počas vykonávania činností viesť podrobný Pracovný denník vykonaných prác a iných záznamov súvisiacich s poskytovaním služby a poskytovať záznamy z tohto denníka </w:t>
            </w:r>
            <w:r w:rsidR="00BF01BD">
              <w:rPr>
                <w:rFonts w:eastAsia="Calibri"/>
                <w:color w:val="000000"/>
                <w:szCs w:val="24"/>
              </w:rPr>
              <w:t>O</w:t>
            </w:r>
            <w:r w:rsidRPr="00F653F0">
              <w:rPr>
                <w:rFonts w:eastAsia="Calibri"/>
                <w:color w:val="000000"/>
                <w:szCs w:val="24"/>
              </w:rPr>
              <w:t xml:space="preserve">bjednávateľovi. </w:t>
            </w:r>
          </w:p>
        </w:tc>
      </w:tr>
      <w:tr w:rsidR="008838CD" w:rsidRPr="00D31A76" w14:paraId="77A6AFAC" w14:textId="77777777" w:rsidTr="00F653F0">
        <w:trPr>
          <w:trHeight w:val="240"/>
        </w:trPr>
        <w:tc>
          <w:tcPr>
            <w:tcW w:w="907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FD5B5C" w14:textId="48C64FDB" w:rsidR="008838CD" w:rsidRPr="00F653F0" w:rsidRDefault="008838CD" w:rsidP="00F653F0">
            <w:pPr>
              <w:rPr>
                <w:rFonts w:eastAsia="Calibri"/>
                <w:color w:val="000000"/>
                <w:szCs w:val="24"/>
              </w:rPr>
            </w:pPr>
            <w:r w:rsidRPr="00F653F0">
              <w:rPr>
                <w:rFonts w:eastAsia="Calibri"/>
                <w:color w:val="000000"/>
                <w:szCs w:val="24"/>
              </w:rPr>
              <w:t xml:space="preserve">Dodávateľ na požiadanie predloží </w:t>
            </w:r>
            <w:r w:rsidR="002618C9">
              <w:rPr>
                <w:rFonts w:eastAsia="Calibri"/>
                <w:color w:val="000000"/>
                <w:szCs w:val="24"/>
              </w:rPr>
              <w:t xml:space="preserve">Objednávateľovi </w:t>
            </w:r>
            <w:r w:rsidRPr="00F653F0">
              <w:rPr>
                <w:rFonts w:eastAsia="Calibri"/>
                <w:color w:val="000000"/>
                <w:szCs w:val="24"/>
              </w:rPr>
              <w:t xml:space="preserve">Revíznu správu zdvíhacieho zariadenia </w:t>
            </w:r>
            <w:r w:rsidR="002618C9">
              <w:rPr>
                <w:rFonts w:eastAsia="Calibri"/>
                <w:color w:val="000000"/>
                <w:szCs w:val="24"/>
              </w:rPr>
              <w:t>a</w:t>
            </w:r>
            <w:r w:rsidRPr="00F653F0">
              <w:rPr>
                <w:rFonts w:eastAsia="Calibri"/>
                <w:color w:val="000000"/>
                <w:szCs w:val="24"/>
              </w:rPr>
              <w:t xml:space="preserve"> montážnu skúšku podľa </w:t>
            </w:r>
            <w:r w:rsidR="004F7A6E" w:rsidRPr="00F653F0">
              <w:rPr>
                <w:rFonts w:eastAsia="Calibri"/>
                <w:color w:val="000000"/>
                <w:szCs w:val="24"/>
              </w:rPr>
              <w:t xml:space="preserve">§ 9 </w:t>
            </w:r>
            <w:r w:rsidRPr="00F653F0">
              <w:rPr>
                <w:rFonts w:eastAsia="Calibri"/>
                <w:color w:val="000000"/>
                <w:szCs w:val="24"/>
              </w:rPr>
              <w:t>vyhlášky</w:t>
            </w:r>
            <w:r w:rsidR="00205498">
              <w:rPr>
                <w:rFonts w:eastAsia="Calibri"/>
                <w:color w:val="000000"/>
                <w:szCs w:val="24"/>
              </w:rPr>
              <w:t xml:space="preserve"> MPSVaR</w:t>
            </w:r>
            <w:r w:rsidR="002618C9">
              <w:rPr>
                <w:rFonts w:eastAsia="Calibri"/>
                <w:color w:val="000000"/>
                <w:szCs w:val="24"/>
              </w:rPr>
              <w:t xml:space="preserve"> SR</w:t>
            </w:r>
            <w:r w:rsidRPr="00F653F0">
              <w:rPr>
                <w:rFonts w:eastAsia="Calibri"/>
                <w:color w:val="000000"/>
                <w:szCs w:val="24"/>
              </w:rPr>
              <w:t xml:space="preserve"> č. 508/2009 </w:t>
            </w:r>
            <w:r w:rsidR="00205498">
              <w:rPr>
                <w:rFonts w:eastAsia="Calibri"/>
                <w:color w:val="000000"/>
                <w:szCs w:val="24"/>
              </w:rPr>
              <w:t xml:space="preserve">Z. z. </w:t>
            </w:r>
            <w:r w:rsidR="00205498" w:rsidRPr="002618C9">
              <w:rPr>
                <w:rFonts w:eastAsia="Calibri"/>
                <w:color w:val="000000"/>
                <w:szCs w:val="24"/>
              </w:rPr>
              <w:t>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      </w:r>
            <w:r w:rsidR="002618C9">
              <w:rPr>
                <w:rFonts w:eastAsia="Calibri"/>
                <w:color w:val="000000"/>
                <w:szCs w:val="24"/>
              </w:rPr>
              <w:t>.</w:t>
            </w:r>
          </w:p>
        </w:tc>
      </w:tr>
    </w:tbl>
    <w:p w14:paraId="04900907" w14:textId="4A0B936A" w:rsidR="001A4079" w:rsidRDefault="0060637E" w:rsidP="00000E00">
      <w:pPr>
        <w:pStyle w:val="Nadpis2"/>
        <w:numPr>
          <w:ilvl w:val="0"/>
          <w:numId w:val="1"/>
        </w:numPr>
        <w:spacing w:before="160"/>
        <w:ind w:left="284" w:hanging="284"/>
      </w:pPr>
      <w:r>
        <w:t>Identifikácia predmetu obstarávania podľa CPV</w:t>
      </w:r>
      <w:r w:rsidR="006C387B">
        <w:t xml:space="preserve"> kódov</w:t>
      </w:r>
    </w:p>
    <w:p w14:paraId="1A18B714" w14:textId="2424E96C" w:rsidR="001A4079" w:rsidRDefault="007A3D71" w:rsidP="006C387B">
      <w:pPr>
        <w:spacing w:after="0"/>
      </w:pPr>
      <w:r>
        <w:t>6018</w:t>
      </w:r>
      <w:r w:rsidR="003737E4">
        <w:t xml:space="preserve">2000-7 Prenájom priemyselných vozidiel </w:t>
      </w:r>
      <w:r w:rsidR="003252E2">
        <w:t>s vodičom</w:t>
      </w:r>
    </w:p>
    <w:p w14:paraId="58747710" w14:textId="2445E3C2" w:rsidR="003737E4" w:rsidRDefault="003737E4" w:rsidP="006C387B">
      <w:pPr>
        <w:spacing w:after="0"/>
      </w:pPr>
      <w:r>
        <w:t>34134100-6 Plošinové nákladné automobily</w:t>
      </w:r>
    </w:p>
    <w:p w14:paraId="283F5C93" w14:textId="5A8EBDFE" w:rsidR="003737E4" w:rsidRPr="00646964" w:rsidRDefault="003737E4" w:rsidP="006C387B">
      <w:pPr>
        <w:spacing w:after="0"/>
        <w:rPr>
          <w:bCs/>
          <w:szCs w:val="24"/>
        </w:rPr>
      </w:pPr>
      <w:r>
        <w:t>341421</w:t>
      </w:r>
      <w:r w:rsidR="0060669D">
        <w:t>00-5 Vozidlá so zdvižnou plošinou</w:t>
      </w:r>
    </w:p>
    <w:p w14:paraId="6BA6CB1D" w14:textId="75E57C67" w:rsidR="0060637E" w:rsidRDefault="0060637E" w:rsidP="00D97DF4">
      <w:pPr>
        <w:pStyle w:val="Nadpis2"/>
        <w:numPr>
          <w:ilvl w:val="0"/>
          <w:numId w:val="1"/>
        </w:numPr>
        <w:spacing w:before="160"/>
        <w:ind w:left="284" w:hanging="284"/>
      </w:pPr>
      <w:r>
        <w:t>Predpokladaná hodnota zákazky</w:t>
      </w:r>
    </w:p>
    <w:p w14:paraId="30A114A0" w14:textId="7C2D2F66" w:rsidR="006C387B" w:rsidRPr="006C387B" w:rsidRDefault="003252E2" w:rsidP="006C387B">
      <w:r>
        <w:t>58 000,- eur bez DPH</w:t>
      </w:r>
      <w:r w:rsidR="00AB1C43">
        <w:t>. PHZ zároveň predstavuje rámec maximálneho možného finančného čerpania Rámcovej dohody.</w:t>
      </w:r>
    </w:p>
    <w:p w14:paraId="69A6EF24" w14:textId="47358B9A" w:rsidR="0060637E" w:rsidRPr="0060637E" w:rsidRDefault="0060637E" w:rsidP="0060637E">
      <w:pPr>
        <w:pStyle w:val="Nadpis2"/>
        <w:numPr>
          <w:ilvl w:val="0"/>
          <w:numId w:val="1"/>
        </w:numPr>
        <w:ind w:left="284" w:hanging="284"/>
      </w:pPr>
      <w:r>
        <w:t>Rozdelenie predmetu obstarávania na ča</w:t>
      </w:r>
      <w:r w:rsidR="006C387B">
        <w:t>s</w:t>
      </w:r>
      <w:r>
        <w:t>ti</w:t>
      </w:r>
    </w:p>
    <w:p w14:paraId="75004ACE" w14:textId="6A51372C" w:rsidR="006C387B" w:rsidRDefault="006C387B" w:rsidP="006C387B">
      <w:r>
        <w:t>Zákazka</w:t>
      </w:r>
      <w:r w:rsidR="00355574">
        <w:t xml:space="preserve"> nie</w:t>
      </w:r>
      <w:r>
        <w:t xml:space="preserve"> je rozdelená na časti.</w:t>
      </w:r>
    </w:p>
    <w:p w14:paraId="2B52C60B" w14:textId="36DB07B6" w:rsidR="001F7296" w:rsidRPr="0060637E" w:rsidRDefault="001F7296" w:rsidP="001F7296">
      <w:pPr>
        <w:pStyle w:val="Nadpis2"/>
        <w:numPr>
          <w:ilvl w:val="0"/>
          <w:numId w:val="1"/>
        </w:numPr>
        <w:ind w:left="284" w:hanging="284"/>
      </w:pPr>
      <w:r>
        <w:t>Typ zmluvného vzťahu</w:t>
      </w:r>
    </w:p>
    <w:p w14:paraId="249E4CE6" w14:textId="635E6ADF" w:rsidR="00786947" w:rsidRDefault="00BC3497" w:rsidP="00BC3497">
      <w:r w:rsidRPr="00601EAE">
        <w:rPr>
          <w:bCs/>
        </w:rPr>
        <w:t xml:space="preserve">Výsledkom verejného obstarávania bude </w:t>
      </w:r>
      <w:r w:rsidR="005963A4">
        <w:rPr>
          <w:bCs/>
        </w:rPr>
        <w:t>Rámcová dohoda s 3 dodávateľmi (úspešnými uchádzačmi)</w:t>
      </w:r>
      <w:r w:rsidR="006B5257" w:rsidRPr="00601EAE">
        <w:rPr>
          <w:bCs/>
        </w:rPr>
        <w:t>, ktorá tvorí prílohu č. 2 tejto Výzvy.</w:t>
      </w:r>
      <w:r w:rsidR="00BB187B" w:rsidRPr="00601EAE">
        <w:rPr>
          <w:bCs/>
        </w:rPr>
        <w:t xml:space="preserve"> </w:t>
      </w:r>
      <w:r w:rsidR="00057716">
        <w:rPr>
          <w:bCs/>
        </w:rPr>
        <w:t xml:space="preserve">Konkrétne čiastkové plnenia </w:t>
      </w:r>
      <w:r w:rsidR="00907BE6">
        <w:rPr>
          <w:bCs/>
        </w:rPr>
        <w:t xml:space="preserve">(zákazky) </w:t>
      </w:r>
      <w:r w:rsidR="00A75E4C">
        <w:rPr>
          <w:bCs/>
        </w:rPr>
        <w:br/>
      </w:r>
      <w:r w:rsidR="00057716">
        <w:rPr>
          <w:bCs/>
        </w:rPr>
        <w:t xml:space="preserve">sa budú dodávateľom zadávať na základe objednávok </w:t>
      </w:r>
      <w:r w:rsidR="00907BE6">
        <w:rPr>
          <w:bCs/>
        </w:rPr>
        <w:t>spôsobom opätovného otvorenia súťaže podľa pravidiel uvedených v článku III Rámcovej dohody.</w:t>
      </w:r>
    </w:p>
    <w:p w14:paraId="0E711509" w14:textId="593E5728" w:rsidR="00786947" w:rsidRDefault="00786947" w:rsidP="00786947">
      <w:pPr>
        <w:pStyle w:val="Nadpis2"/>
        <w:numPr>
          <w:ilvl w:val="0"/>
          <w:numId w:val="1"/>
        </w:numPr>
        <w:ind w:left="284" w:hanging="284"/>
      </w:pPr>
      <w:r>
        <w:t>Miesto a čas dodania zákazky</w:t>
      </w:r>
    </w:p>
    <w:p w14:paraId="47A287AD" w14:textId="5E0FC4DC" w:rsidR="001F57FD" w:rsidRDefault="001F57FD" w:rsidP="001F57FD">
      <w:r w:rsidRPr="001F57FD">
        <w:rPr>
          <w:b/>
          <w:bCs/>
        </w:rPr>
        <w:t>Miesto:</w:t>
      </w:r>
      <w:r>
        <w:t xml:space="preserve"> </w:t>
      </w:r>
      <w:r>
        <w:tab/>
      </w:r>
      <w:r w:rsidR="00D563F4">
        <w:rPr>
          <w:bCs/>
        </w:rPr>
        <w:t>územie mesta Bratislava</w:t>
      </w:r>
    </w:p>
    <w:p w14:paraId="180DE3E2" w14:textId="77777777" w:rsidR="007E345C" w:rsidRDefault="001F57FD" w:rsidP="00110518">
      <w:pPr>
        <w:ind w:left="1410" w:hanging="1410"/>
        <w:rPr>
          <w:rFonts w:cs="Times New Roman"/>
          <w:szCs w:val="24"/>
        </w:rPr>
      </w:pPr>
      <w:r w:rsidRPr="001F57FD">
        <w:rPr>
          <w:b/>
          <w:bCs/>
        </w:rPr>
        <w:t>Čas:</w:t>
      </w:r>
      <w:r w:rsidRPr="001F57FD">
        <w:rPr>
          <w:b/>
          <w:bCs/>
        </w:rPr>
        <w:tab/>
      </w:r>
      <w:r w:rsidR="00FE532A" w:rsidRPr="00204365">
        <w:rPr>
          <w:rFonts w:cs="Times New Roman"/>
          <w:szCs w:val="24"/>
        </w:rPr>
        <w:t>12 mesiacov od</w:t>
      </w:r>
      <w:r w:rsidR="00FE532A">
        <w:rPr>
          <w:rFonts w:cs="Times New Roman"/>
          <w:szCs w:val="24"/>
        </w:rPr>
        <w:t>o dňa</w:t>
      </w:r>
      <w:r w:rsidR="00FE532A" w:rsidRPr="00204365">
        <w:rPr>
          <w:rFonts w:cs="Times New Roman"/>
          <w:szCs w:val="24"/>
        </w:rPr>
        <w:t xml:space="preserve"> nadobudnutia účinnosti </w:t>
      </w:r>
      <w:r w:rsidR="00FE532A">
        <w:rPr>
          <w:rFonts w:cs="Times New Roman"/>
          <w:szCs w:val="24"/>
        </w:rPr>
        <w:t xml:space="preserve">Rámcovej dohody </w:t>
      </w:r>
      <w:r w:rsidR="00FE532A" w:rsidRPr="00204365">
        <w:rPr>
          <w:rFonts w:cs="Times New Roman"/>
          <w:szCs w:val="24"/>
        </w:rPr>
        <w:t xml:space="preserve">alebo </w:t>
      </w:r>
      <w:r w:rsidR="00FE532A">
        <w:rPr>
          <w:rFonts w:cs="Times New Roman"/>
          <w:szCs w:val="24"/>
        </w:rPr>
        <w:br/>
      </w:r>
      <w:r w:rsidR="00FE532A" w:rsidRPr="00204365">
        <w:rPr>
          <w:rFonts w:cs="Times New Roman"/>
          <w:szCs w:val="24"/>
        </w:rPr>
        <w:t xml:space="preserve">do vyčerpania </w:t>
      </w:r>
      <w:r w:rsidR="00FE532A">
        <w:rPr>
          <w:rFonts w:cs="Times New Roman"/>
          <w:szCs w:val="24"/>
        </w:rPr>
        <w:t>celkovej</w:t>
      </w:r>
      <w:r w:rsidR="00FE532A" w:rsidRPr="00204365">
        <w:rPr>
          <w:rFonts w:cs="Times New Roman"/>
          <w:szCs w:val="24"/>
        </w:rPr>
        <w:t xml:space="preserve"> </w:t>
      </w:r>
      <w:r w:rsidR="007E345C">
        <w:rPr>
          <w:rFonts w:cs="Times New Roman"/>
          <w:szCs w:val="24"/>
        </w:rPr>
        <w:t>cen</w:t>
      </w:r>
      <w:r w:rsidR="00FE532A" w:rsidRPr="00204365">
        <w:rPr>
          <w:rFonts w:cs="Times New Roman"/>
          <w:szCs w:val="24"/>
        </w:rPr>
        <w:t xml:space="preserve">y, t. j. do výšky </w:t>
      </w:r>
      <w:r w:rsidR="00FE532A">
        <w:rPr>
          <w:rFonts w:cs="Times New Roman"/>
          <w:szCs w:val="24"/>
        </w:rPr>
        <w:t>58</w:t>
      </w:r>
      <w:r w:rsidR="00FE532A" w:rsidRPr="00204365">
        <w:rPr>
          <w:rFonts w:cs="Times New Roman"/>
          <w:szCs w:val="24"/>
        </w:rPr>
        <w:t xml:space="preserve"> 000,- eur bez DPH</w:t>
      </w:r>
      <w:r w:rsidR="007E345C">
        <w:rPr>
          <w:rFonts w:cs="Times New Roman"/>
          <w:szCs w:val="24"/>
        </w:rPr>
        <w:t>.</w:t>
      </w:r>
    </w:p>
    <w:p w14:paraId="53AF77CF" w14:textId="3513DC12" w:rsidR="006254D4" w:rsidRDefault="001F57FD" w:rsidP="007E345C">
      <w:pPr>
        <w:ind w:left="1410"/>
        <w:rPr>
          <w:rFonts w:cs="Times New Roman"/>
          <w:szCs w:val="24"/>
        </w:rPr>
      </w:pPr>
      <w:r w:rsidRPr="00C10DA9">
        <w:rPr>
          <w:rFonts w:cs="Times New Roman"/>
          <w:szCs w:val="24"/>
        </w:rPr>
        <w:t xml:space="preserve">Predpokladaný čas </w:t>
      </w:r>
      <w:r w:rsidR="007E345C">
        <w:rPr>
          <w:rFonts w:cs="Times New Roman"/>
          <w:szCs w:val="24"/>
        </w:rPr>
        <w:t>trvania Rámcovej dohody</w:t>
      </w:r>
      <w:r w:rsidRPr="00C10DA9">
        <w:rPr>
          <w:rFonts w:cs="Times New Roman"/>
          <w:szCs w:val="24"/>
        </w:rPr>
        <w:t xml:space="preserve"> je </w:t>
      </w:r>
      <w:r w:rsidR="00320ABB">
        <w:rPr>
          <w:rFonts w:cs="Times New Roman"/>
          <w:szCs w:val="24"/>
        </w:rPr>
        <w:t xml:space="preserve">od </w:t>
      </w:r>
      <w:r w:rsidR="007E345C">
        <w:rPr>
          <w:rFonts w:cs="Times New Roman"/>
          <w:szCs w:val="24"/>
        </w:rPr>
        <w:t>1</w:t>
      </w:r>
      <w:r w:rsidR="00A9441F">
        <w:rPr>
          <w:rFonts w:cs="Times New Roman"/>
          <w:szCs w:val="24"/>
        </w:rPr>
        <w:t>5</w:t>
      </w:r>
      <w:r w:rsidR="007E345C">
        <w:rPr>
          <w:rFonts w:cs="Times New Roman"/>
          <w:szCs w:val="24"/>
        </w:rPr>
        <w:t>.1.2023</w:t>
      </w:r>
      <w:r w:rsidR="00C10DA9">
        <w:rPr>
          <w:rFonts w:cs="Times New Roman"/>
          <w:szCs w:val="24"/>
        </w:rPr>
        <w:t>.</w:t>
      </w:r>
      <w:r w:rsidR="007E345C">
        <w:rPr>
          <w:rFonts w:cs="Times New Roman"/>
          <w:szCs w:val="24"/>
        </w:rPr>
        <w:t xml:space="preserve"> </w:t>
      </w:r>
    </w:p>
    <w:p w14:paraId="558FB2AA" w14:textId="27C535D8" w:rsidR="001F57FD" w:rsidRPr="001F57FD" w:rsidRDefault="006254D4" w:rsidP="007E345C">
      <w:pPr>
        <w:ind w:left="1410"/>
      </w:pPr>
      <w:r>
        <w:rPr>
          <w:rFonts w:cs="Times New Roman"/>
          <w:szCs w:val="24"/>
        </w:rPr>
        <w:lastRenderedPageBreak/>
        <w:t>Presné termíny dodania jednotlivých plnení budú špecifikované v objednávkach vystavených na základe Rámcovej dohody.</w:t>
      </w:r>
    </w:p>
    <w:p w14:paraId="01F5D2DE" w14:textId="0AA1CDCD" w:rsidR="0019202E" w:rsidRDefault="0019202E" w:rsidP="00BD2C67">
      <w:pPr>
        <w:pStyle w:val="Nadpis2"/>
        <w:numPr>
          <w:ilvl w:val="0"/>
          <w:numId w:val="1"/>
        </w:numPr>
        <w:spacing w:before="160"/>
        <w:ind w:left="284" w:hanging="284"/>
      </w:pPr>
      <w:r>
        <w:t>Hlavné podmienky financovania</w:t>
      </w:r>
    </w:p>
    <w:p w14:paraId="4C640A11" w14:textId="50A088E2" w:rsidR="00A02015" w:rsidRDefault="00A02015" w:rsidP="00A02015">
      <w:r w:rsidRPr="005D3A79">
        <w:t>Predmet</w:t>
      </w:r>
      <w:r>
        <w:t xml:space="preserve"> </w:t>
      </w:r>
      <w:r w:rsidRPr="000B7C88">
        <w:t xml:space="preserve">zákazky bude financovaný z rozpočtu </w:t>
      </w:r>
      <w:r w:rsidR="009A6850">
        <w:t>verejného obstarávateľa</w:t>
      </w:r>
      <w:r w:rsidRPr="000B7C88">
        <w:t xml:space="preserve"> na základe faktúry. </w:t>
      </w:r>
      <w:bookmarkStart w:id="0" w:name="financovanie"/>
      <w:r w:rsidRPr="000B7C88">
        <w:t xml:space="preserve">Faktúra bude mať 30-dňovú lehotu splatnosti odo dňa jej doručenia. Platba bude realizovaná bezhotovostným platobným príkazom. Neposkytuje sa preddavok ani zálohová platba. </w:t>
      </w:r>
      <w:bookmarkEnd w:id="0"/>
      <w:r w:rsidRPr="00D51315">
        <w:t>Výsledná cena predmetu zákazky musí zahŕňať všetky náklady spojené s poskytnutím požadovaného plnenia predmetu zákazky.</w:t>
      </w:r>
    </w:p>
    <w:p w14:paraId="18732C49" w14:textId="249A3925" w:rsidR="0019202E" w:rsidRPr="005D3A79" w:rsidRDefault="0019202E" w:rsidP="0019202E">
      <w:pPr>
        <w:pStyle w:val="Nadpis2"/>
        <w:numPr>
          <w:ilvl w:val="0"/>
          <w:numId w:val="1"/>
        </w:numPr>
        <w:ind w:left="284" w:hanging="284"/>
      </w:pPr>
      <w:r>
        <w:t xml:space="preserve">Podmienky účasti uchádzačov </w:t>
      </w:r>
    </w:p>
    <w:p w14:paraId="143B8237" w14:textId="77777777" w:rsidR="0019202E" w:rsidRDefault="0019202E" w:rsidP="0019202E">
      <w:r w:rsidRPr="00313034">
        <w:t>Vyžaduje sa splnenie podmienok účasti osobného postavenia:</w:t>
      </w:r>
    </w:p>
    <w:p w14:paraId="7D1CDD6C" w14:textId="31A2217B" w:rsidR="001949A3" w:rsidRDefault="0019202E" w:rsidP="00C42B59">
      <w:pPr>
        <w:pStyle w:val="Odsekzoznamu"/>
        <w:numPr>
          <w:ilvl w:val="0"/>
          <w:numId w:val="3"/>
        </w:numPr>
        <w:ind w:left="426" w:hanging="425"/>
        <w:contextualSpacing w:val="0"/>
      </w:pPr>
      <w:r w:rsidRPr="0019202E">
        <w:t xml:space="preserve">podľa § 32 </w:t>
      </w:r>
      <w:r>
        <w:t xml:space="preserve">ods. 1 písm. e) ZVO, t. j. uchádzač </w:t>
      </w:r>
      <w:r w:rsidR="001949A3">
        <w:t xml:space="preserve">musí byť oprávnený </w:t>
      </w:r>
      <w:r w:rsidR="00077751">
        <w:t>dodávať</w:t>
      </w:r>
      <w:r w:rsidR="00646964">
        <w:t xml:space="preserve"> predmet zákazky</w:t>
      </w:r>
      <w:r w:rsidR="00C42B59">
        <w:t xml:space="preserve"> – </w:t>
      </w:r>
      <w:r w:rsidR="00C42B59" w:rsidRPr="008B139D">
        <w:rPr>
          <w:bCs/>
        </w:rPr>
        <w:t xml:space="preserve">uchádzač </w:t>
      </w:r>
      <w:r w:rsidR="00C42B59" w:rsidRPr="008B139D">
        <w:rPr>
          <w:b/>
          <w:bCs/>
        </w:rPr>
        <w:t>preukazuje</w:t>
      </w:r>
      <w:r w:rsidR="00C42B59" w:rsidRPr="00EF37B3">
        <w:t xml:space="preserve"> </w:t>
      </w:r>
      <w:r w:rsidR="00C42B59" w:rsidRPr="008B139D">
        <w:rPr>
          <w:b/>
        </w:rPr>
        <w:t>čestným vyhlásením</w:t>
      </w:r>
      <w:r w:rsidR="00C42B59" w:rsidRPr="00EF37B3">
        <w:t xml:space="preserve">, ktoré je súčasťou </w:t>
      </w:r>
      <w:r w:rsidR="00C42B59" w:rsidRPr="008B139D">
        <w:rPr>
          <w:bCs/>
        </w:rPr>
        <w:t>prílohy č. 1 tejto Výzvy</w:t>
      </w:r>
      <w:r w:rsidR="00C42B59">
        <w:rPr>
          <w:bCs/>
        </w:rPr>
        <w:t>.</w:t>
      </w:r>
    </w:p>
    <w:p w14:paraId="26469BB9" w14:textId="66F76CD7" w:rsidR="00BF3A1C" w:rsidRDefault="001949A3" w:rsidP="00C42B59">
      <w:pPr>
        <w:pStyle w:val="Odsekzoznamu"/>
        <w:numPr>
          <w:ilvl w:val="0"/>
          <w:numId w:val="3"/>
        </w:numPr>
        <w:ind w:left="426" w:hanging="425"/>
        <w:contextualSpacing w:val="0"/>
      </w:pPr>
      <w:r w:rsidRPr="0019202E">
        <w:t xml:space="preserve">podľa § 32 </w:t>
      </w:r>
      <w:r>
        <w:t>ods. 1 písm. f) ZVO, t. j. že uchádzač nemá uložený zákaz účasti vo verejnom obstarávaní</w:t>
      </w:r>
      <w:r w:rsidR="00C42B59">
        <w:t xml:space="preserve"> </w:t>
      </w:r>
      <w:r w:rsidR="00C42B59">
        <w:t xml:space="preserve">– </w:t>
      </w:r>
      <w:r w:rsidR="00C42B59" w:rsidRPr="008B139D">
        <w:rPr>
          <w:bCs/>
        </w:rPr>
        <w:t xml:space="preserve">uchádzač </w:t>
      </w:r>
      <w:r w:rsidR="00C42B59" w:rsidRPr="008B139D">
        <w:rPr>
          <w:b/>
          <w:bCs/>
        </w:rPr>
        <w:t>preukazuje</w:t>
      </w:r>
      <w:r w:rsidR="00C42B59" w:rsidRPr="00EF37B3">
        <w:t xml:space="preserve"> </w:t>
      </w:r>
      <w:r w:rsidR="00C42B59" w:rsidRPr="008B139D">
        <w:rPr>
          <w:b/>
        </w:rPr>
        <w:t>čestným vyhlásením</w:t>
      </w:r>
      <w:r w:rsidR="00C42B59" w:rsidRPr="00EF37B3">
        <w:t xml:space="preserve">, ktoré je súčasťou </w:t>
      </w:r>
      <w:r w:rsidR="00C42B59" w:rsidRPr="008B139D">
        <w:rPr>
          <w:bCs/>
        </w:rPr>
        <w:t>prílohy č. 1 tejto Výzvy</w:t>
      </w:r>
      <w:r w:rsidR="00C42B59">
        <w:rPr>
          <w:bCs/>
        </w:rPr>
        <w:t>.</w:t>
      </w:r>
    </w:p>
    <w:p w14:paraId="188851F7" w14:textId="7D367D38" w:rsidR="00BF3A1C" w:rsidRDefault="00BF3A1C" w:rsidP="00BF3A1C">
      <w:r w:rsidRPr="00313034">
        <w:t xml:space="preserve">Vyžaduje sa splnenie podmienok účasti </w:t>
      </w:r>
      <w:r>
        <w:t>technickej alebo odbornej spôsobilosti</w:t>
      </w:r>
      <w:r w:rsidRPr="00313034">
        <w:t>:</w:t>
      </w:r>
    </w:p>
    <w:p w14:paraId="1867AB9E" w14:textId="28DDFE92" w:rsidR="00460E8D" w:rsidRDefault="00674341" w:rsidP="00460E8D">
      <w:pPr>
        <w:pStyle w:val="Odsekzoznamu"/>
        <w:numPr>
          <w:ilvl w:val="0"/>
          <w:numId w:val="3"/>
        </w:numPr>
        <w:ind w:left="426" w:hanging="425"/>
        <w:contextualSpacing w:val="0"/>
        <w:rPr>
          <w:b/>
          <w:bCs/>
        </w:rPr>
      </w:pPr>
      <w:r w:rsidRPr="0019202E">
        <w:t>podľa § 3</w:t>
      </w:r>
      <w:r>
        <w:t>4</w:t>
      </w:r>
      <w:r w:rsidRPr="0019202E">
        <w:t xml:space="preserve"> </w:t>
      </w:r>
      <w:r>
        <w:t xml:space="preserve">ods. 1 písm. </w:t>
      </w:r>
      <w:r>
        <w:t>g</w:t>
      </w:r>
      <w:r>
        <w:t xml:space="preserve">) ZVO, t. j. </w:t>
      </w:r>
      <w:r w:rsidRPr="00ED1378">
        <w:t xml:space="preserve">uchádzač musí </w:t>
      </w:r>
      <w:r w:rsidR="00355A5A" w:rsidRPr="00ED1378">
        <w:t xml:space="preserve">preukázať, že disponuje </w:t>
      </w:r>
      <w:r w:rsidR="007B4086" w:rsidRPr="00ED1378">
        <w:t xml:space="preserve">min. 1 osobou zodpovednou za plnenie zákazky </w:t>
      </w:r>
      <w:r w:rsidR="008A2802">
        <w:t>–</w:t>
      </w:r>
      <w:r w:rsidR="00286EDB">
        <w:t xml:space="preserve"> </w:t>
      </w:r>
      <w:r w:rsidR="00286EDB" w:rsidRPr="00ED1378">
        <w:t>pracovník na obsluhu pohyblivých pracovných plošín na podvozku s motorovým pohonom</w:t>
      </w:r>
      <w:r w:rsidR="00AB0048">
        <w:t xml:space="preserve"> </w:t>
      </w:r>
      <w:r w:rsidR="00AB0048" w:rsidRPr="00971D74">
        <w:t xml:space="preserve">podľa </w:t>
      </w:r>
      <w:r w:rsidR="005F6ECE" w:rsidRPr="00971D74">
        <w:t xml:space="preserve">písm. f) </w:t>
      </w:r>
      <w:r w:rsidR="002749D1" w:rsidRPr="00971D74">
        <w:t>prílohy č. 1a</w:t>
      </w:r>
      <w:r w:rsidR="005F6ECE" w:rsidRPr="00971D74">
        <w:t xml:space="preserve"> k zákonu č. 124/2006 </w:t>
      </w:r>
      <w:r w:rsidR="00A126FE">
        <w:br/>
      </w:r>
      <w:r w:rsidR="005F6ECE" w:rsidRPr="00971D74">
        <w:t xml:space="preserve">Z. z. </w:t>
      </w:r>
      <w:r w:rsidR="004643F4" w:rsidRPr="00971D74">
        <w:t>o bezpečnosti a ochrane zdravia pri práci a o zmene a doplnení niektorých zákonov</w:t>
      </w:r>
      <w:r w:rsidR="004643F4" w:rsidRPr="00971D74">
        <w:t xml:space="preserve"> v znení neskorších predpisov</w:t>
      </w:r>
      <w:r w:rsidR="00460E8D">
        <w:t xml:space="preserve"> (ďalej len „zákon o BOZP“)</w:t>
      </w:r>
      <w:r w:rsidR="00971D74" w:rsidRPr="00971D74">
        <w:t xml:space="preserve"> </w:t>
      </w:r>
      <w:r w:rsidR="00460E8D">
        <w:t>–</w:t>
      </w:r>
      <w:r w:rsidR="00971D74" w:rsidRPr="00971D74">
        <w:t xml:space="preserve"> </w:t>
      </w:r>
      <w:r w:rsidR="00971D74" w:rsidRPr="00DB4558">
        <w:t xml:space="preserve">uchádzač </w:t>
      </w:r>
      <w:r w:rsidR="00971D74" w:rsidRPr="00971D74">
        <w:rPr>
          <w:b/>
          <w:bCs/>
        </w:rPr>
        <w:t>preukazuje:</w:t>
      </w:r>
    </w:p>
    <w:p w14:paraId="7ED35BEF" w14:textId="0162D401" w:rsidR="00B452C6" w:rsidRPr="008A2802" w:rsidRDefault="00B452C6" w:rsidP="008A2802">
      <w:pPr>
        <w:pStyle w:val="Odsekzoznamu"/>
        <w:numPr>
          <w:ilvl w:val="0"/>
          <w:numId w:val="14"/>
        </w:numPr>
        <w:contextualSpacing w:val="0"/>
      </w:pPr>
      <w:r w:rsidRPr="008A2802">
        <w:t>platn</w:t>
      </w:r>
      <w:r w:rsidR="00460E8D" w:rsidRPr="008A2802">
        <w:t>ým</w:t>
      </w:r>
      <w:r w:rsidRPr="008A2802">
        <w:t xml:space="preserve"> </w:t>
      </w:r>
      <w:r w:rsidRPr="008A2802">
        <w:rPr>
          <w:b/>
          <w:bCs/>
        </w:rPr>
        <w:t>preukaz</w:t>
      </w:r>
      <w:r w:rsidR="00460E8D" w:rsidRPr="008A2802">
        <w:rPr>
          <w:b/>
          <w:bCs/>
        </w:rPr>
        <w:t>om</w:t>
      </w:r>
      <w:r w:rsidRPr="008A2802">
        <w:rPr>
          <w:b/>
          <w:bCs/>
        </w:rPr>
        <w:t>, osvedčen</w:t>
      </w:r>
      <w:r w:rsidR="00460E8D" w:rsidRPr="008A2802">
        <w:rPr>
          <w:b/>
          <w:bCs/>
        </w:rPr>
        <w:t>ím</w:t>
      </w:r>
      <w:r w:rsidRPr="008A2802">
        <w:rPr>
          <w:b/>
          <w:bCs/>
        </w:rPr>
        <w:t xml:space="preserve"> alebo doklad</w:t>
      </w:r>
      <w:r w:rsidR="00460E8D" w:rsidRPr="008A2802">
        <w:rPr>
          <w:b/>
          <w:bCs/>
        </w:rPr>
        <w:t>om</w:t>
      </w:r>
      <w:r w:rsidRPr="008A2802">
        <w:rPr>
          <w:b/>
          <w:bCs/>
        </w:rPr>
        <w:t xml:space="preserve"> podľa </w:t>
      </w:r>
      <w:hyperlink r:id="rId8" w:anchor="paragraf-16.odsek-1.pismeno-b" w:tooltip="Odkaz na predpis alebo ustanovenie" w:history="1">
        <w:r w:rsidRPr="008A2802">
          <w:rPr>
            <w:b/>
            <w:bCs/>
          </w:rPr>
          <w:t>§ 16 ods. 1 písm. b)</w:t>
        </w:r>
      </w:hyperlink>
      <w:r w:rsidRPr="008A2802">
        <w:rPr>
          <w:b/>
          <w:bCs/>
        </w:rPr>
        <w:t> </w:t>
      </w:r>
      <w:r w:rsidR="00460E8D" w:rsidRPr="008A2802">
        <w:rPr>
          <w:b/>
          <w:bCs/>
        </w:rPr>
        <w:t>zákon</w:t>
      </w:r>
      <w:r w:rsidR="00460E8D" w:rsidRPr="008A2802">
        <w:rPr>
          <w:b/>
          <w:bCs/>
        </w:rPr>
        <w:t>a</w:t>
      </w:r>
      <w:r w:rsidR="00460E8D" w:rsidRPr="008A2802">
        <w:rPr>
          <w:b/>
          <w:bCs/>
        </w:rPr>
        <w:t xml:space="preserve"> o</w:t>
      </w:r>
      <w:r w:rsidR="00460E8D" w:rsidRPr="008A2802">
        <w:rPr>
          <w:b/>
          <w:bCs/>
        </w:rPr>
        <w:t> </w:t>
      </w:r>
      <w:r w:rsidR="00460E8D" w:rsidRPr="008A2802">
        <w:rPr>
          <w:b/>
          <w:bCs/>
        </w:rPr>
        <w:t>BOZP</w:t>
      </w:r>
      <w:r w:rsidR="00460E8D" w:rsidRPr="008A2802">
        <w:rPr>
          <w:b/>
          <w:bCs/>
        </w:rPr>
        <w:t xml:space="preserve"> oprávňujúcim </w:t>
      </w:r>
      <w:r w:rsidR="00460E8D" w:rsidRPr="008A2802">
        <w:rPr>
          <w:b/>
          <w:bCs/>
        </w:rPr>
        <w:t xml:space="preserve">na obsluhu pohyblivých pracovných plošín na podvozku </w:t>
      </w:r>
      <w:r w:rsidR="002E5F65">
        <w:rPr>
          <w:b/>
          <w:bCs/>
        </w:rPr>
        <w:br/>
      </w:r>
      <w:r w:rsidR="00460E8D" w:rsidRPr="008A2802">
        <w:rPr>
          <w:b/>
          <w:bCs/>
        </w:rPr>
        <w:t>s motorovým pohonom</w:t>
      </w:r>
      <w:r w:rsidR="00460E8D" w:rsidRPr="008A2802">
        <w:t xml:space="preserve"> podľa písm. f) prílohy č. 1a k</w:t>
      </w:r>
      <w:r w:rsidR="00460E8D" w:rsidRPr="008A2802">
        <w:t> </w:t>
      </w:r>
      <w:r w:rsidR="00460E8D" w:rsidRPr="008A2802">
        <w:t>zákonu</w:t>
      </w:r>
      <w:r w:rsidR="00460E8D" w:rsidRPr="008A2802">
        <w:t xml:space="preserve"> o</w:t>
      </w:r>
      <w:r w:rsidR="000B1EDC" w:rsidRPr="008A2802">
        <w:t> </w:t>
      </w:r>
      <w:r w:rsidR="00460E8D" w:rsidRPr="008A2802">
        <w:t>BOZP</w:t>
      </w:r>
      <w:r w:rsidR="000B1EDC" w:rsidRPr="008A2802">
        <w:t xml:space="preserve"> alebo ekvivalentný doklad vydávaný v inej krajine ako SR oprávňujúci na dané činnosti</w:t>
      </w:r>
      <w:r w:rsidR="008A2802" w:rsidRPr="008A2802">
        <w:t xml:space="preserve"> a </w:t>
      </w:r>
    </w:p>
    <w:p w14:paraId="74C98AF0" w14:textId="78B401EF" w:rsidR="008A2802" w:rsidRPr="008A2802" w:rsidRDefault="008A2802" w:rsidP="008A2802">
      <w:pPr>
        <w:pStyle w:val="Odsekzoznamu"/>
        <w:numPr>
          <w:ilvl w:val="0"/>
          <w:numId w:val="14"/>
        </w:numPr>
        <w:ind w:left="714" w:hanging="357"/>
        <w:contextualSpacing w:val="0"/>
      </w:pPr>
      <w:r w:rsidRPr="00A126FE">
        <w:rPr>
          <w:b/>
          <w:bCs/>
        </w:rPr>
        <w:t xml:space="preserve">dokladom z ktorého vyplýva právo disponovať touto </w:t>
      </w:r>
      <w:r w:rsidRPr="00A126FE">
        <w:rPr>
          <w:b/>
          <w:bCs/>
        </w:rPr>
        <w:t>osobu</w:t>
      </w:r>
      <w:r w:rsidRPr="008A2802">
        <w:t xml:space="preserve"> </w:t>
      </w:r>
      <w:r w:rsidR="00A126FE">
        <w:t xml:space="preserve">počas plnenia zákazky </w:t>
      </w:r>
      <w:r w:rsidRPr="008A2802">
        <w:t>(</w:t>
      </w:r>
      <w:r>
        <w:t xml:space="preserve">pracovná zmluva, </w:t>
      </w:r>
      <w:r w:rsidR="002E5F65">
        <w:t>dohoda o vykonaní práce</w:t>
      </w:r>
      <w:r w:rsidRPr="008A2802">
        <w:t xml:space="preserve"> a pod.)</w:t>
      </w:r>
      <w:r w:rsidR="002E5F65">
        <w:t>.</w:t>
      </w:r>
    </w:p>
    <w:p w14:paraId="259CEAC0" w14:textId="77777777" w:rsidR="0005538C" w:rsidRPr="008551DB" w:rsidRDefault="003B2A3C" w:rsidP="008551DB">
      <w:pPr>
        <w:pStyle w:val="Odsekzoznamu"/>
        <w:numPr>
          <w:ilvl w:val="0"/>
          <w:numId w:val="3"/>
        </w:numPr>
        <w:ind w:left="426" w:hanging="425"/>
        <w:contextualSpacing w:val="0"/>
        <w:rPr>
          <w:b/>
          <w:bCs/>
        </w:rPr>
      </w:pPr>
      <w:r w:rsidRPr="00DB4558">
        <w:t xml:space="preserve">podľa § 34 ods. 1 písm. </w:t>
      </w:r>
      <w:r w:rsidRPr="00DB4558">
        <w:t>j</w:t>
      </w:r>
      <w:r w:rsidRPr="00DB4558">
        <w:t>) ZVO, t. j. uchádzač musí</w:t>
      </w:r>
      <w:r w:rsidR="00AB1A37" w:rsidRPr="00DB4558">
        <w:t xml:space="preserve"> </w:t>
      </w:r>
      <w:r w:rsidR="00FD71AB" w:rsidRPr="00DB4558">
        <w:t xml:space="preserve">preukázať, že </w:t>
      </w:r>
      <w:r w:rsidR="00AB1A37" w:rsidRPr="00DB4558">
        <w:t>dispon</w:t>
      </w:r>
      <w:r w:rsidR="00FD71AB" w:rsidRPr="00DB4558">
        <w:t>uje</w:t>
      </w:r>
      <w:r w:rsidR="00AB1A37" w:rsidRPr="00DB4558">
        <w:t xml:space="preserve"> min. 1 montážnou plošinou, ktorá </w:t>
      </w:r>
      <w:r w:rsidR="00861B3C" w:rsidRPr="00DB4558">
        <w:t>spĺňa požiadavky na predmet zákazky podľa 2. bodu „Opis predmetu zákazky“ tejto Výzvy</w:t>
      </w:r>
      <w:r w:rsidR="00D22C79" w:rsidRPr="00DB4558">
        <w:t xml:space="preserve"> – uchádzač </w:t>
      </w:r>
      <w:r w:rsidR="00D22C79" w:rsidRPr="008551DB">
        <w:rPr>
          <w:b/>
          <w:bCs/>
        </w:rPr>
        <w:t>preukazuje</w:t>
      </w:r>
      <w:r w:rsidR="0005538C" w:rsidRPr="008551DB">
        <w:rPr>
          <w:b/>
          <w:bCs/>
        </w:rPr>
        <w:t>:</w:t>
      </w:r>
    </w:p>
    <w:p w14:paraId="18BD5441" w14:textId="77777777" w:rsidR="0005538C" w:rsidRDefault="00175E05" w:rsidP="008A2802">
      <w:pPr>
        <w:pStyle w:val="Odsekzoznamu"/>
        <w:numPr>
          <w:ilvl w:val="0"/>
          <w:numId w:val="14"/>
        </w:numPr>
        <w:contextualSpacing w:val="0"/>
      </w:pPr>
      <w:r w:rsidRPr="0005538C">
        <w:rPr>
          <w:b/>
          <w:bCs/>
        </w:rPr>
        <w:t>technickým/produktovým listom plošiny</w:t>
      </w:r>
      <w:r w:rsidRPr="00DB4558">
        <w:t xml:space="preserve">, z ktorého musí </w:t>
      </w:r>
      <w:r w:rsidR="00DB0E7D" w:rsidRPr="00DB4558">
        <w:t>vyplývať splnenie požiadaviek na montážnu plošinu a </w:t>
      </w:r>
    </w:p>
    <w:p w14:paraId="44C9F86B" w14:textId="21B00D40" w:rsidR="003B2A3C" w:rsidRPr="00DB4558" w:rsidRDefault="00DB0E7D" w:rsidP="008A2802">
      <w:pPr>
        <w:pStyle w:val="Odsekzoznamu"/>
        <w:numPr>
          <w:ilvl w:val="0"/>
          <w:numId w:val="14"/>
        </w:numPr>
        <w:contextualSpacing w:val="0"/>
      </w:pPr>
      <w:r w:rsidRPr="0005538C">
        <w:rPr>
          <w:b/>
          <w:bCs/>
        </w:rPr>
        <w:t>dokladom z ktorého vyplýva</w:t>
      </w:r>
      <w:r w:rsidR="00BD664D" w:rsidRPr="0005538C">
        <w:rPr>
          <w:b/>
          <w:bCs/>
        </w:rPr>
        <w:t xml:space="preserve"> právo disponovať touto</w:t>
      </w:r>
      <w:r w:rsidR="00DB4558" w:rsidRPr="0005538C">
        <w:rPr>
          <w:b/>
          <w:bCs/>
        </w:rPr>
        <w:t xml:space="preserve"> montážnou plošinou</w:t>
      </w:r>
      <w:r w:rsidR="00A126FE">
        <w:rPr>
          <w:b/>
          <w:bCs/>
        </w:rPr>
        <w:t xml:space="preserve"> </w:t>
      </w:r>
      <w:r w:rsidR="00A126FE" w:rsidRPr="00A126FE">
        <w:t>počas plnenia zákazky</w:t>
      </w:r>
      <w:r w:rsidR="00BD664D" w:rsidRPr="00DB4558">
        <w:t xml:space="preserve"> (</w:t>
      </w:r>
      <w:r w:rsidR="005509E2" w:rsidRPr="00DB4558">
        <w:t xml:space="preserve">technické osvedčenie, </w:t>
      </w:r>
      <w:r w:rsidR="00BD664D" w:rsidRPr="00DB4558">
        <w:t>lízingová zmluva, nájomná zmluva</w:t>
      </w:r>
      <w:r w:rsidR="005509E2" w:rsidRPr="00DB4558">
        <w:t xml:space="preserve"> a pod.)</w:t>
      </w:r>
      <w:r w:rsidR="00A126FE">
        <w:t>.</w:t>
      </w:r>
    </w:p>
    <w:p w14:paraId="7CDFA18A" w14:textId="1BAA9ACF" w:rsidR="00201D9D" w:rsidRPr="00201D9D" w:rsidRDefault="00201D9D" w:rsidP="00201D9D">
      <w:pPr>
        <w:rPr>
          <w:b/>
          <w:bCs/>
        </w:rPr>
      </w:pPr>
      <w:r w:rsidRPr="00201D9D">
        <w:rPr>
          <w:b/>
          <w:bCs/>
        </w:rPr>
        <w:t xml:space="preserve">Uchádzač môže tieto doklady v ponuke nahradiť čestným vyhlásením, ktoré je súčasťou prílohy č. 1 tejto Výzvy. Na predloženie daných dokladov v takom prípade </w:t>
      </w:r>
      <w:r w:rsidR="008551DB">
        <w:rPr>
          <w:b/>
          <w:bCs/>
        </w:rPr>
        <w:t xml:space="preserve">verejný obstarávateľ vyzve </w:t>
      </w:r>
      <w:r w:rsidRPr="00201D9D">
        <w:rPr>
          <w:b/>
          <w:bCs/>
        </w:rPr>
        <w:t>uchádzač</w:t>
      </w:r>
      <w:r w:rsidR="008551DB">
        <w:rPr>
          <w:b/>
          <w:bCs/>
        </w:rPr>
        <w:t>ov</w:t>
      </w:r>
      <w:r w:rsidRPr="00201D9D">
        <w:rPr>
          <w:b/>
          <w:bCs/>
        </w:rPr>
        <w:t>, ktor</w:t>
      </w:r>
      <w:r w:rsidR="00AA029C">
        <w:rPr>
          <w:b/>
          <w:bCs/>
        </w:rPr>
        <w:t>í</w:t>
      </w:r>
      <w:r w:rsidRPr="00201D9D">
        <w:rPr>
          <w:b/>
          <w:bCs/>
        </w:rPr>
        <w:t xml:space="preserve"> sa predbežne umiestni</w:t>
      </w:r>
      <w:r w:rsidR="00AA029C">
        <w:rPr>
          <w:b/>
          <w:bCs/>
        </w:rPr>
        <w:t>a</w:t>
      </w:r>
      <w:r w:rsidRPr="00201D9D">
        <w:rPr>
          <w:b/>
          <w:bCs/>
        </w:rPr>
        <w:t xml:space="preserve"> na </w:t>
      </w:r>
      <w:r w:rsidR="00AA029C">
        <w:rPr>
          <w:b/>
          <w:bCs/>
        </w:rPr>
        <w:t>prvých troch</w:t>
      </w:r>
      <w:r w:rsidRPr="00201D9D">
        <w:rPr>
          <w:b/>
          <w:bCs/>
        </w:rPr>
        <w:t xml:space="preserve"> miest</w:t>
      </w:r>
      <w:r w:rsidR="00AA029C">
        <w:rPr>
          <w:b/>
          <w:bCs/>
        </w:rPr>
        <w:t>ach</w:t>
      </w:r>
      <w:r w:rsidRPr="00201D9D">
        <w:rPr>
          <w:b/>
          <w:bCs/>
        </w:rPr>
        <w:t>.</w:t>
      </w:r>
    </w:p>
    <w:p w14:paraId="0A0F5D43" w14:textId="0A1A8744" w:rsidR="00204B6B" w:rsidRDefault="00204B6B" w:rsidP="00204B6B">
      <w:pPr>
        <w:pStyle w:val="Nadpis2"/>
        <w:numPr>
          <w:ilvl w:val="0"/>
          <w:numId w:val="1"/>
        </w:numPr>
        <w:ind w:left="426" w:hanging="426"/>
      </w:pPr>
      <w:bookmarkStart w:id="1" w:name="_Hlk34226198"/>
      <w:r>
        <w:t>Komunikácia a vysvetľovani</w:t>
      </w:r>
      <w:bookmarkEnd w:id="1"/>
      <w:r w:rsidR="008C7ABB">
        <w:t>e</w:t>
      </w:r>
    </w:p>
    <w:p w14:paraId="0A799AC0" w14:textId="6EB87AAC" w:rsidR="00204B6B" w:rsidRDefault="00204B6B" w:rsidP="00204B6B">
      <w:pPr>
        <w:spacing w:after="120"/>
        <w:rPr>
          <w:color w:val="000000"/>
          <w:szCs w:val="24"/>
          <w:lang w:eastAsia="sk-SK"/>
        </w:rPr>
      </w:pPr>
      <w:bookmarkStart w:id="2" w:name="_Hlk34226242"/>
      <w:r w:rsidRPr="00136585">
        <w:rPr>
          <w:color w:val="000000"/>
          <w:szCs w:val="24"/>
          <w:lang w:eastAsia="sk-SK"/>
        </w:rPr>
        <w:t>Komunikácia medzi verejným obstarávateľom a záujemc</w:t>
      </w:r>
      <w:r>
        <w:rPr>
          <w:color w:val="000000"/>
          <w:szCs w:val="24"/>
          <w:lang w:eastAsia="sk-SK"/>
        </w:rPr>
        <w:t>ami</w:t>
      </w:r>
      <w:r w:rsidRPr="00136585">
        <w:rPr>
          <w:color w:val="000000"/>
          <w:szCs w:val="24"/>
          <w:lang w:eastAsia="sk-SK"/>
        </w:rPr>
        <w:t>/uchádzač</w:t>
      </w:r>
      <w:r>
        <w:rPr>
          <w:color w:val="000000"/>
          <w:szCs w:val="24"/>
          <w:lang w:eastAsia="sk-SK"/>
        </w:rPr>
        <w:t>mi</w:t>
      </w:r>
      <w:r w:rsidRPr="00136585">
        <w:rPr>
          <w:color w:val="000000"/>
          <w:szCs w:val="24"/>
          <w:lang w:eastAsia="sk-SK"/>
        </w:rPr>
        <w:t xml:space="preserve"> sa uskutočňuje v</w:t>
      </w:r>
      <w:r>
        <w:rPr>
          <w:color w:val="000000"/>
          <w:szCs w:val="24"/>
          <w:lang w:eastAsia="sk-SK"/>
        </w:rPr>
        <w:t> </w:t>
      </w:r>
      <w:r w:rsidRPr="00136585">
        <w:rPr>
          <w:color w:val="000000"/>
          <w:szCs w:val="24"/>
          <w:lang w:eastAsia="sk-SK"/>
        </w:rPr>
        <w:t xml:space="preserve">štátnom (slovenskom) jazyku výhradne prostredníctvom </w:t>
      </w:r>
      <w:r>
        <w:rPr>
          <w:color w:val="000000"/>
          <w:szCs w:val="24"/>
          <w:lang w:eastAsia="sk-SK"/>
        </w:rPr>
        <w:t>IS JOSEPHINE</w:t>
      </w:r>
      <w:r w:rsidRPr="00136585">
        <w:rPr>
          <w:color w:val="000000"/>
          <w:szCs w:val="24"/>
          <w:lang w:eastAsia="sk-SK"/>
        </w:rPr>
        <w:t>, prevádzkovaného</w:t>
      </w:r>
      <w:r>
        <w:rPr>
          <w:color w:val="000000"/>
          <w:szCs w:val="24"/>
          <w:lang w:eastAsia="sk-SK"/>
        </w:rPr>
        <w:t xml:space="preserve"> </w:t>
      </w:r>
      <w:r w:rsidRPr="00136585">
        <w:rPr>
          <w:color w:val="000000"/>
          <w:szCs w:val="24"/>
          <w:lang w:eastAsia="sk-SK"/>
        </w:rPr>
        <w:lastRenderedPageBreak/>
        <w:t xml:space="preserve">na elektronickej adrese: </w:t>
      </w:r>
      <w:r w:rsidRPr="00740B43">
        <w:t>https://josephine.proebiz.com/sk/</w:t>
      </w:r>
      <w:r w:rsidRPr="00136585">
        <w:rPr>
          <w:color w:val="000000"/>
          <w:szCs w:val="24"/>
          <w:lang w:eastAsia="sk-SK"/>
        </w:rPr>
        <w:t>. Tento spôsob komunikácie sa týka akejkoľvek komunikácie a podaní medzi verejným obstarávateľom a záujemcami/uchádzačmi počas celého procesu verejného obstarávania.</w:t>
      </w:r>
      <w:r>
        <w:rPr>
          <w:color w:val="000000"/>
          <w:szCs w:val="24"/>
          <w:lang w:eastAsia="sk-SK"/>
        </w:rPr>
        <w:t xml:space="preserve"> </w:t>
      </w:r>
    </w:p>
    <w:p w14:paraId="36470C79" w14:textId="0AAA4A50" w:rsidR="007F1056" w:rsidRPr="00531178" w:rsidRDefault="007F1056" w:rsidP="00204B6B">
      <w:pPr>
        <w:spacing w:after="120"/>
        <w:rPr>
          <w:color w:val="000000"/>
          <w:szCs w:val="24"/>
          <w:lang w:eastAsia="sk-SK"/>
        </w:rPr>
      </w:pPr>
      <w:r>
        <w:t xml:space="preserve">Pre účely komunikácie a predkladanie ponúk musí byť hospodársky subjekt registrovaný </w:t>
      </w:r>
      <w:r w:rsidR="003A21C2">
        <w:br/>
      </w:r>
      <w:r>
        <w:t xml:space="preserve">v systéme JOSEPHINE. </w:t>
      </w:r>
      <w:hyperlink r:id="rId9" w:history="1">
        <w:r w:rsidRPr="00E634F9">
          <w:rPr>
            <w:rStyle w:val="Hypertextovprepojenie"/>
          </w:rPr>
          <w:t>Skrátený návod registrácie</w:t>
        </w:r>
      </w:hyperlink>
      <w:r>
        <w:t xml:space="preserve"> rýchlo a jednoducho prevedie procesom </w:t>
      </w:r>
      <w:r w:rsidRPr="00531178">
        <w:t>registrácie v systéme JOSEPHINE, vrátane opisu základných obrazoviek systému.</w:t>
      </w:r>
    </w:p>
    <w:p w14:paraId="54CEEF12" w14:textId="7469B9B1" w:rsidR="00204B6B" w:rsidRDefault="00204B6B" w:rsidP="00204B6B">
      <w:pPr>
        <w:spacing w:after="120"/>
        <w:rPr>
          <w:color w:val="000000"/>
          <w:szCs w:val="24"/>
          <w:lang w:eastAsia="sk-SK"/>
        </w:rPr>
      </w:pPr>
      <w:r w:rsidRPr="00531178">
        <w:rPr>
          <w:color w:val="000000"/>
          <w:szCs w:val="24"/>
          <w:lang w:eastAsia="sk-SK"/>
        </w:rPr>
        <w:t>Predkladanie ponúk je pri zákazkách s nízkou hodnotou umožnené aj neautentifikovaným hospodárskym subjektom.</w:t>
      </w:r>
      <w:r>
        <w:rPr>
          <w:color w:val="000000"/>
          <w:szCs w:val="24"/>
          <w:lang w:eastAsia="sk-SK"/>
        </w:rPr>
        <w:t xml:space="preserve"> </w:t>
      </w:r>
    </w:p>
    <w:p w14:paraId="02CEBBA3" w14:textId="55ECD724" w:rsidR="00AF6516" w:rsidRDefault="006E6C78" w:rsidP="00204B6B">
      <w:pPr>
        <w:spacing w:after="120"/>
        <w:rPr>
          <w:color w:val="000000"/>
          <w:szCs w:val="24"/>
          <w:lang w:eastAsia="sk-SK"/>
        </w:rPr>
      </w:pPr>
      <w:r>
        <w:t xml:space="preserve">Technické nároky na používanie systému JOSEPHINE sú úplne bežné a každý bežný počítač by ich mal spĺňať. Podrobné Technické nároky systému JOSEPHINE si môžete stiahnuť </w:t>
      </w:r>
      <w:hyperlink r:id="rId10" w:history="1">
        <w:r w:rsidRPr="003B2DBB">
          <w:rPr>
            <w:rStyle w:val="Hypertextovprepojenie"/>
          </w:rPr>
          <w:t>TU</w:t>
        </w:r>
      </w:hyperlink>
      <w:r>
        <w:t>.</w:t>
      </w:r>
    </w:p>
    <w:p w14:paraId="22A10101" w14:textId="41F1A439" w:rsidR="00204B6B" w:rsidRPr="00184E48" w:rsidRDefault="00204B6B" w:rsidP="00204B6B">
      <w:pPr>
        <w:spacing w:after="120"/>
        <w:rPr>
          <w:color w:val="000000"/>
          <w:szCs w:val="24"/>
          <w:lang w:eastAsia="sk-SK"/>
        </w:rPr>
      </w:pPr>
      <w:r w:rsidRPr="00184E48">
        <w:rPr>
          <w:color w:val="000000"/>
          <w:szCs w:val="24"/>
          <w:lang w:eastAsia="sk-SK"/>
        </w:rPr>
        <w:t xml:space="preserve">Verejný obstarávateľ odporúča záujemcom, ktorí chcú byť informovaní o prípadných aktualizáciách týkajúcich sa konkrétnej zákazky prostredníctvom notifikačných e-mailov, </w:t>
      </w:r>
      <w:r w:rsidR="003A21C2">
        <w:rPr>
          <w:color w:val="000000"/>
          <w:szCs w:val="24"/>
          <w:lang w:eastAsia="sk-SK"/>
        </w:rPr>
        <w:br/>
      </w:r>
      <w:r w:rsidRPr="00184E48">
        <w:rPr>
          <w:color w:val="000000"/>
          <w:szCs w:val="24"/>
          <w:lang w:eastAsia="sk-SK"/>
        </w:rPr>
        <w:t>aby v danej zákazke zaklikli tlačidlo „ZAUJÍMA MA TO“ (v pravej hornej časti obrazovky).</w:t>
      </w:r>
    </w:p>
    <w:p w14:paraId="1565376A" w14:textId="4C32A00A" w:rsidR="00C523B8" w:rsidRPr="008D0ADE" w:rsidRDefault="00981836" w:rsidP="00204B6B">
      <w:pPr>
        <w:rPr>
          <w:color w:val="000000"/>
          <w:szCs w:val="24"/>
          <w:lang w:eastAsia="sk-SK"/>
        </w:rPr>
      </w:pPr>
      <w:hyperlink r:id="rId11" w:history="1">
        <w:r w:rsidR="00204B6B" w:rsidRPr="00657A13">
          <w:rPr>
            <w:rStyle w:val="Hypertextovprepojenie"/>
            <w:szCs w:val="24"/>
            <w:lang w:eastAsia="sk-SK"/>
          </w:rPr>
          <w:t>Skrátený návod</w:t>
        </w:r>
      </w:hyperlink>
      <w:r w:rsidR="00204B6B" w:rsidRPr="00657A13">
        <w:rPr>
          <w:color w:val="000000"/>
          <w:szCs w:val="24"/>
          <w:lang w:eastAsia="sk-SK"/>
        </w:rPr>
        <w:t xml:space="preserve"> rýchlo a jednoducho prevedie </w:t>
      </w:r>
      <w:r w:rsidR="00204B6B">
        <w:rPr>
          <w:color w:val="000000"/>
          <w:szCs w:val="24"/>
          <w:lang w:eastAsia="sk-SK"/>
        </w:rPr>
        <w:t xml:space="preserve">uchádzača </w:t>
      </w:r>
      <w:r w:rsidR="00204B6B" w:rsidRPr="00657A13">
        <w:rPr>
          <w:color w:val="000000"/>
          <w:szCs w:val="24"/>
          <w:lang w:eastAsia="sk-SK"/>
        </w:rPr>
        <w:t>procesom prihlásenia, posielania správ a</w:t>
      </w:r>
      <w:r w:rsidR="00204B6B">
        <w:rPr>
          <w:color w:val="000000"/>
          <w:szCs w:val="24"/>
          <w:lang w:eastAsia="sk-SK"/>
        </w:rPr>
        <w:t> </w:t>
      </w:r>
      <w:r w:rsidR="00204B6B" w:rsidRPr="00657A13">
        <w:rPr>
          <w:color w:val="000000"/>
          <w:szCs w:val="24"/>
          <w:lang w:eastAsia="sk-SK"/>
        </w:rPr>
        <w:t>predkladaním ponúk v</w:t>
      </w:r>
      <w:r w:rsidR="00204B6B">
        <w:rPr>
          <w:color w:val="000000"/>
          <w:szCs w:val="24"/>
          <w:lang w:eastAsia="sk-SK"/>
        </w:rPr>
        <w:t> </w:t>
      </w:r>
      <w:r w:rsidR="00204B6B" w:rsidRPr="00657A13">
        <w:rPr>
          <w:color w:val="000000"/>
          <w:szCs w:val="24"/>
          <w:lang w:eastAsia="sk-SK"/>
        </w:rPr>
        <w:t>systéme na elektronizáciu verejného obstarávania JOSEPHINE. Pre lepší prehľad u</w:t>
      </w:r>
      <w:r w:rsidR="00204B6B">
        <w:rPr>
          <w:color w:val="000000"/>
          <w:szCs w:val="24"/>
          <w:lang w:eastAsia="sk-SK"/>
        </w:rPr>
        <w:t>chádzač</w:t>
      </w:r>
      <w:r w:rsidR="00204B6B" w:rsidRPr="00657A13">
        <w:rPr>
          <w:color w:val="000000"/>
          <w:szCs w:val="24"/>
          <w:lang w:eastAsia="sk-SK"/>
        </w:rPr>
        <w:t xml:space="preserve"> nájde tiež opis základných obrazoviek systému. </w:t>
      </w:r>
      <w:r w:rsidR="00204B6B">
        <w:rPr>
          <w:color w:val="000000"/>
          <w:szCs w:val="24"/>
          <w:lang w:eastAsia="sk-SK"/>
        </w:rPr>
        <w:t xml:space="preserve">V prípade </w:t>
      </w:r>
      <w:r w:rsidR="00204B6B" w:rsidRPr="00657A13">
        <w:rPr>
          <w:color w:val="000000"/>
          <w:szCs w:val="24"/>
          <w:lang w:eastAsia="sk-SK"/>
        </w:rPr>
        <w:t>potreb</w:t>
      </w:r>
      <w:r w:rsidR="00204B6B">
        <w:rPr>
          <w:color w:val="000000"/>
          <w:szCs w:val="24"/>
          <w:lang w:eastAsia="sk-SK"/>
        </w:rPr>
        <w:t>y</w:t>
      </w:r>
      <w:r w:rsidR="00204B6B" w:rsidRPr="00657A13">
        <w:rPr>
          <w:color w:val="000000"/>
          <w:szCs w:val="24"/>
          <w:lang w:eastAsia="sk-SK"/>
        </w:rPr>
        <w:t xml:space="preserve"> </w:t>
      </w:r>
      <w:r w:rsidR="00204B6B">
        <w:rPr>
          <w:color w:val="000000"/>
          <w:szCs w:val="24"/>
          <w:lang w:eastAsia="sk-SK"/>
        </w:rPr>
        <w:t>j</w:t>
      </w:r>
      <w:r w:rsidR="00204B6B" w:rsidRPr="00657A13">
        <w:rPr>
          <w:color w:val="000000"/>
          <w:szCs w:val="24"/>
          <w:lang w:eastAsia="sk-SK"/>
        </w:rPr>
        <w:t>e</w:t>
      </w:r>
      <w:r w:rsidR="00204B6B">
        <w:rPr>
          <w:color w:val="000000"/>
          <w:szCs w:val="24"/>
          <w:lang w:eastAsia="sk-SK"/>
        </w:rPr>
        <w:t xml:space="preserve"> </w:t>
      </w:r>
      <w:r w:rsidR="00204B6B" w:rsidRPr="00657A13">
        <w:rPr>
          <w:color w:val="000000"/>
          <w:szCs w:val="24"/>
          <w:lang w:eastAsia="sk-SK"/>
        </w:rPr>
        <w:t>m</w:t>
      </w:r>
      <w:r w:rsidR="00204B6B">
        <w:rPr>
          <w:color w:val="000000"/>
          <w:szCs w:val="24"/>
          <w:lang w:eastAsia="sk-SK"/>
        </w:rPr>
        <w:t xml:space="preserve">ožné </w:t>
      </w:r>
      <w:r w:rsidR="00204B6B" w:rsidRPr="00657A13">
        <w:rPr>
          <w:color w:val="000000"/>
          <w:szCs w:val="24"/>
          <w:lang w:eastAsia="sk-SK"/>
        </w:rPr>
        <w:t>kontaktovať linku podpory Houston PROEBIZ</w:t>
      </w:r>
      <w:r w:rsidR="004A1620">
        <w:rPr>
          <w:color w:val="000000"/>
          <w:szCs w:val="24"/>
          <w:lang w:eastAsia="sk-SK"/>
        </w:rPr>
        <w:t xml:space="preserve"> na e-maile:</w:t>
      </w:r>
      <w:r w:rsidR="0000324A">
        <w:rPr>
          <w:color w:val="000000"/>
          <w:szCs w:val="24"/>
          <w:lang w:eastAsia="sk-SK"/>
        </w:rPr>
        <w:t xml:space="preserve"> </w:t>
      </w:r>
      <w:hyperlink r:id="rId12" w:history="1">
        <w:r w:rsidR="0000324A" w:rsidRPr="001F20BE">
          <w:rPr>
            <w:rStyle w:val="Hypertextovprepojenie"/>
            <w:szCs w:val="24"/>
            <w:lang w:eastAsia="sk-SK"/>
          </w:rPr>
          <w:t>houston@proebiz.com</w:t>
        </w:r>
      </w:hyperlink>
      <w:r w:rsidR="0000324A">
        <w:rPr>
          <w:color w:val="000000"/>
          <w:szCs w:val="24"/>
          <w:lang w:eastAsia="sk-SK"/>
        </w:rPr>
        <w:t xml:space="preserve"> </w:t>
      </w:r>
      <w:r w:rsidR="004A1620">
        <w:rPr>
          <w:color w:val="000000"/>
          <w:szCs w:val="24"/>
          <w:lang w:eastAsia="sk-SK"/>
        </w:rPr>
        <w:t xml:space="preserve"> alebo telefonicky</w:t>
      </w:r>
      <w:r w:rsidR="0000324A">
        <w:rPr>
          <w:color w:val="000000"/>
          <w:szCs w:val="24"/>
          <w:lang w:eastAsia="sk-SK"/>
        </w:rPr>
        <w:t xml:space="preserve"> na čísle</w:t>
      </w:r>
      <w:r w:rsidR="004A1620">
        <w:rPr>
          <w:color w:val="000000"/>
          <w:szCs w:val="24"/>
          <w:lang w:eastAsia="sk-SK"/>
        </w:rPr>
        <w:t xml:space="preserve">: </w:t>
      </w:r>
      <w:r w:rsidR="0000324A">
        <w:rPr>
          <w:color w:val="000000"/>
          <w:szCs w:val="24"/>
          <w:lang w:eastAsia="sk-SK"/>
        </w:rPr>
        <w:t>+421</w:t>
      </w:r>
      <w:r w:rsidR="008D0ADE">
        <w:rPr>
          <w:color w:val="000000"/>
          <w:szCs w:val="24"/>
          <w:lang w:eastAsia="sk-SK"/>
        </w:rPr>
        <w:t> 220 255 999</w:t>
      </w:r>
      <w:r w:rsidR="00204B6B" w:rsidRPr="00657A13">
        <w:rPr>
          <w:color w:val="000000"/>
          <w:szCs w:val="24"/>
          <w:lang w:eastAsia="sk-SK"/>
        </w:rPr>
        <w:t>.</w:t>
      </w:r>
      <w:bookmarkEnd w:id="2"/>
    </w:p>
    <w:p w14:paraId="2AE48424" w14:textId="27E6B907" w:rsidR="006D610C" w:rsidRDefault="006D610C" w:rsidP="006D610C">
      <w:pPr>
        <w:pStyle w:val="Nadpis2"/>
        <w:numPr>
          <w:ilvl w:val="0"/>
          <w:numId w:val="1"/>
        </w:numPr>
        <w:ind w:left="426" w:hanging="426"/>
      </w:pPr>
      <w:r>
        <w:t>Predkladanie ponúk</w:t>
      </w:r>
    </w:p>
    <w:p w14:paraId="54DCA145" w14:textId="76C3CCCC" w:rsidR="001F57FD" w:rsidRPr="00AD29DB" w:rsidRDefault="001F57FD" w:rsidP="001A0F00">
      <w:pPr>
        <w:tabs>
          <w:tab w:val="left" w:pos="1701"/>
        </w:tabs>
        <w:rPr>
          <w:b/>
          <w:bCs/>
        </w:rPr>
      </w:pPr>
      <w:r w:rsidRPr="005E008F">
        <w:rPr>
          <w:b/>
          <w:bCs/>
        </w:rPr>
        <w:t>Lehota:</w:t>
      </w:r>
      <w:r>
        <w:t xml:space="preserve"> </w:t>
      </w:r>
      <w:r>
        <w:tab/>
      </w:r>
      <w:r w:rsidRPr="00AD29DB">
        <w:rPr>
          <w:b/>
          <w:bCs/>
        </w:rPr>
        <w:t xml:space="preserve">do </w:t>
      </w:r>
      <w:r w:rsidR="00263A7D">
        <w:rPr>
          <w:b/>
          <w:bCs/>
        </w:rPr>
        <w:t>22</w:t>
      </w:r>
      <w:r w:rsidRPr="00AD29DB">
        <w:rPr>
          <w:b/>
          <w:bCs/>
        </w:rPr>
        <w:t>.1</w:t>
      </w:r>
      <w:r w:rsidR="00263A7D">
        <w:rPr>
          <w:b/>
          <w:bCs/>
        </w:rPr>
        <w:t>2</w:t>
      </w:r>
      <w:r w:rsidRPr="00AD29DB">
        <w:rPr>
          <w:b/>
          <w:bCs/>
        </w:rPr>
        <w:t>.2022 do 1</w:t>
      </w:r>
      <w:r w:rsidR="00263A7D">
        <w:rPr>
          <w:b/>
          <w:bCs/>
        </w:rPr>
        <w:t>3</w:t>
      </w:r>
      <w:r w:rsidRPr="00AD29DB">
        <w:rPr>
          <w:b/>
          <w:bCs/>
        </w:rPr>
        <w:t>:00 hod.</w:t>
      </w:r>
    </w:p>
    <w:p w14:paraId="3FB2142F" w14:textId="4B38DABB" w:rsidR="001F57FD" w:rsidRDefault="001F57FD" w:rsidP="005E008F">
      <w:pPr>
        <w:tabs>
          <w:tab w:val="left" w:pos="1701"/>
        </w:tabs>
      </w:pPr>
      <w:r w:rsidRPr="005E008F">
        <w:rPr>
          <w:b/>
          <w:bCs/>
        </w:rPr>
        <w:t>Spôsob</w:t>
      </w:r>
      <w:r w:rsidR="00866EC7" w:rsidRPr="005E008F">
        <w:rPr>
          <w:b/>
          <w:bCs/>
        </w:rPr>
        <w:t>:</w:t>
      </w:r>
      <w:r w:rsidR="00866EC7">
        <w:tab/>
      </w:r>
      <w:r w:rsidR="00866EC7" w:rsidRPr="00FF7D6A">
        <w:t xml:space="preserve">Prostredníctvom IS Josephine na nasledovnej </w:t>
      </w:r>
      <w:r w:rsidR="00866EC7" w:rsidRPr="0096215D">
        <w:t>adrese zákazky:</w:t>
      </w:r>
    </w:p>
    <w:p w14:paraId="5F2C09CB" w14:textId="43FE4797" w:rsidR="0096215D" w:rsidRDefault="0096215D" w:rsidP="005E008F">
      <w:pPr>
        <w:tabs>
          <w:tab w:val="left" w:pos="1701"/>
        </w:tabs>
      </w:pPr>
      <w:r>
        <w:tab/>
      </w:r>
      <w:hyperlink r:id="rId13" w:history="1">
        <w:r w:rsidR="00A921CF" w:rsidRPr="00D47F46">
          <w:rPr>
            <w:rStyle w:val="Hypertextovprepojenie"/>
          </w:rPr>
          <w:t>https://josephine.proebiz.com/sk/tender/35872/summary</w:t>
        </w:r>
      </w:hyperlink>
      <w:r w:rsidR="00A921CF">
        <w:t xml:space="preserve"> </w:t>
      </w:r>
      <w:r>
        <w:t xml:space="preserve"> </w:t>
      </w:r>
    </w:p>
    <w:p w14:paraId="483D117D" w14:textId="21AA2972" w:rsidR="00866EC7" w:rsidRPr="001F57FD" w:rsidRDefault="00866EC7" w:rsidP="005E008F">
      <w:pPr>
        <w:tabs>
          <w:tab w:val="left" w:pos="1701"/>
        </w:tabs>
      </w:pPr>
      <w:r w:rsidRPr="005E008F">
        <w:rPr>
          <w:b/>
          <w:bCs/>
        </w:rPr>
        <w:t>Obsah ponuky:</w:t>
      </w:r>
      <w:r w:rsidR="005E008F">
        <w:tab/>
      </w:r>
      <w:r w:rsidRPr="004211A9">
        <w:t>Riadne vyplnená a podpísaná príloha č. 1</w:t>
      </w:r>
      <w:r w:rsidR="00434E0A">
        <w:t xml:space="preserve"> – Návrh na plnenie kritérií</w:t>
      </w:r>
      <w:r w:rsidRPr="004211A9">
        <w:t>.</w:t>
      </w:r>
    </w:p>
    <w:p w14:paraId="0C5049D7" w14:textId="756E4EA2" w:rsidR="00A319D7" w:rsidRDefault="00A319D7" w:rsidP="00A319D7">
      <w:pPr>
        <w:spacing w:before="160"/>
        <w:rPr>
          <w:sz w:val="22"/>
        </w:rPr>
      </w:pPr>
      <w:r>
        <w:t>Ponuka sa považuje za doručenú až momentom jej doručenia (nie odoslania) verejnému obstarávateľovi v</w:t>
      </w:r>
      <w:r w:rsidR="00684525">
        <w:t> </w:t>
      </w:r>
      <w:r>
        <w:t>systéme</w:t>
      </w:r>
      <w:r w:rsidR="00684525">
        <w:t xml:space="preserve"> Josephine</w:t>
      </w:r>
      <w:r>
        <w:t>. Verejný obstarávateľ odporúča uchádzačom predkladať ponuku v dostatočnom časovom predstihu, obzvlášť v prípade dátovo objemnejších príloh, aby sa upload, odoslanie a doručenie ponuky uskutočnili pred uplynutím lehoty</w:t>
      </w:r>
      <w:r w:rsidR="00684525">
        <w:t>.</w:t>
      </w:r>
    </w:p>
    <w:p w14:paraId="13506E04" w14:textId="0CB049AD" w:rsidR="00757B7A" w:rsidRDefault="00757B7A" w:rsidP="00BD2C67">
      <w:pPr>
        <w:pStyle w:val="Nadpis2"/>
        <w:numPr>
          <w:ilvl w:val="0"/>
          <w:numId w:val="1"/>
        </w:numPr>
        <w:spacing w:before="160"/>
        <w:ind w:left="426" w:hanging="426"/>
      </w:pPr>
      <w:r>
        <w:t>Kritériá na vyhodnotenie ponúk</w:t>
      </w:r>
    </w:p>
    <w:p w14:paraId="6A53959B" w14:textId="42808E65" w:rsidR="00757B7A" w:rsidRDefault="00757B7A" w:rsidP="00757B7A">
      <w:r>
        <w:t xml:space="preserve">Kritériom na vyhodnotenie ponúk je </w:t>
      </w:r>
      <w:r w:rsidRPr="006C2FCA">
        <w:rPr>
          <w:b/>
        </w:rPr>
        <w:t xml:space="preserve">najnižšia cena </w:t>
      </w:r>
      <w:r w:rsidR="00956CE7">
        <w:rPr>
          <w:b/>
        </w:rPr>
        <w:t>za celý predmet zákazky</w:t>
      </w:r>
      <w:r w:rsidRPr="006C2FCA">
        <w:rPr>
          <w:b/>
        </w:rPr>
        <w:t xml:space="preserve"> v eur s DPH</w:t>
      </w:r>
      <w:r w:rsidRPr="006C2FCA">
        <w:t>.</w:t>
      </w:r>
    </w:p>
    <w:p w14:paraId="6432F248" w14:textId="2D8FEDDA" w:rsidR="00125D51" w:rsidRDefault="00A423E7" w:rsidP="001B62FB">
      <w:pPr>
        <w:tabs>
          <w:tab w:val="left" w:pos="709"/>
        </w:tabs>
      </w:pPr>
      <w:r>
        <w:t>V</w:t>
      </w:r>
      <w:r w:rsidRPr="00DE1EE0">
        <w:t> Návrhu na plnenie kritérií</w:t>
      </w:r>
      <w:r>
        <w:t>, ktorý je prílohou č. 1 Výzvy,</w:t>
      </w:r>
      <w:r w:rsidRPr="00DE1EE0">
        <w:t xml:space="preserve"> </w:t>
      </w:r>
      <w:r>
        <w:t xml:space="preserve">sú uvedené </w:t>
      </w:r>
      <w:r w:rsidR="004E3F20">
        <w:t xml:space="preserve">dve </w:t>
      </w:r>
      <w:r>
        <w:t>položky, ktoré je potrebné naceniť</w:t>
      </w:r>
      <w:r w:rsidR="004E3F20">
        <w:t xml:space="preserve"> (</w:t>
      </w:r>
      <w:r w:rsidR="004E3F20" w:rsidRPr="00403BCB">
        <w:rPr>
          <w:b/>
          <w:bCs/>
        </w:rPr>
        <w:t>cena za</w:t>
      </w:r>
      <w:r w:rsidR="00125D51" w:rsidRPr="00403BCB">
        <w:rPr>
          <w:b/>
          <w:bCs/>
        </w:rPr>
        <w:t xml:space="preserve"> 1 hod.</w:t>
      </w:r>
      <w:r w:rsidR="004E3F20" w:rsidRPr="00403BCB">
        <w:rPr>
          <w:b/>
          <w:bCs/>
        </w:rPr>
        <w:t xml:space="preserve"> </w:t>
      </w:r>
      <w:r w:rsidR="00403BCB" w:rsidRPr="00403BCB">
        <w:rPr>
          <w:rFonts w:eastAsia="Calibri"/>
          <w:b/>
          <w:bCs/>
          <w:color w:val="000000"/>
          <w:szCs w:val="24"/>
        </w:rPr>
        <w:t>prevádzk</w:t>
      </w:r>
      <w:r w:rsidR="00403BCB" w:rsidRPr="00403BCB">
        <w:rPr>
          <w:rFonts w:eastAsia="Calibri"/>
          <w:b/>
          <w:bCs/>
          <w:color w:val="000000"/>
          <w:szCs w:val="24"/>
        </w:rPr>
        <w:t>y</w:t>
      </w:r>
      <w:r w:rsidR="00403BCB" w:rsidRPr="00403BCB">
        <w:rPr>
          <w:rFonts w:eastAsia="Calibri"/>
          <w:b/>
          <w:bCs/>
          <w:color w:val="000000"/>
          <w:szCs w:val="24"/>
        </w:rPr>
        <w:t xml:space="preserve"> plošiny spolu s</w:t>
      </w:r>
      <w:r w:rsidR="00403BCB" w:rsidRPr="00403BCB">
        <w:rPr>
          <w:rFonts w:eastAsia="Calibri"/>
          <w:b/>
          <w:bCs/>
          <w:color w:val="000000"/>
          <w:szCs w:val="24"/>
        </w:rPr>
        <w:t> </w:t>
      </w:r>
      <w:r w:rsidR="00403BCB" w:rsidRPr="00403BCB">
        <w:rPr>
          <w:rFonts w:eastAsia="Calibri"/>
          <w:b/>
          <w:bCs/>
          <w:color w:val="000000"/>
          <w:szCs w:val="24"/>
        </w:rPr>
        <w:t>obsluhou</w:t>
      </w:r>
      <w:r w:rsidR="00403BCB" w:rsidRPr="00403BCB">
        <w:rPr>
          <w:b/>
          <w:bCs/>
        </w:rPr>
        <w:t xml:space="preserve"> </w:t>
      </w:r>
      <w:r w:rsidR="00544AFD" w:rsidRPr="00403BCB">
        <w:rPr>
          <w:b/>
          <w:bCs/>
        </w:rPr>
        <w:t xml:space="preserve">a cena za 1 km </w:t>
      </w:r>
      <w:r w:rsidR="00CA3451">
        <w:rPr>
          <w:b/>
          <w:bCs/>
        </w:rPr>
        <w:t>pre</w:t>
      </w:r>
      <w:r w:rsidR="00121B55">
        <w:rPr>
          <w:b/>
          <w:bCs/>
        </w:rPr>
        <w:t>jazdený</w:t>
      </w:r>
      <w:r w:rsidR="00544AFD" w:rsidRPr="00403BCB">
        <w:rPr>
          <w:b/>
          <w:bCs/>
        </w:rPr>
        <w:t xml:space="preserve"> vozidlom – pracovnou plošinou počas poskytovania plnenia</w:t>
      </w:r>
      <w:r w:rsidR="00121B55">
        <w:rPr>
          <w:b/>
          <w:bCs/>
        </w:rPr>
        <w:t xml:space="preserve"> vrátane pohonných hmôt</w:t>
      </w:r>
      <w:r w:rsidR="00544AFD">
        <w:t>)</w:t>
      </w:r>
      <w:r w:rsidRPr="00DE1EE0">
        <w:t xml:space="preserve"> spolu s</w:t>
      </w:r>
      <w:r w:rsidR="00F42BF9">
        <w:t xml:space="preserve"> ich </w:t>
      </w:r>
      <w:r w:rsidRPr="00DE1EE0">
        <w:t xml:space="preserve">predpokladaným objemom, ktorý verejný obstarávateľ predpokladá vyčerpať počas platnosti </w:t>
      </w:r>
      <w:r w:rsidR="00F42BF9">
        <w:t>R</w:t>
      </w:r>
      <w:r w:rsidRPr="00DE1EE0">
        <w:t xml:space="preserve">ámcovej dohody. Predpokladaný objem bol stanovený </w:t>
      </w:r>
      <w:r w:rsidR="005375C3">
        <w:t xml:space="preserve">odborným odhadom na základe </w:t>
      </w:r>
      <w:r w:rsidR="00BC7E7A">
        <w:t>uvažovaného</w:t>
      </w:r>
      <w:r w:rsidR="005375C3">
        <w:t xml:space="preserve"> plnenia</w:t>
      </w:r>
      <w:r w:rsidRPr="00DE1EE0">
        <w:t>, nie je záväzný a v realite sa môže líšiť.</w:t>
      </w:r>
    </w:p>
    <w:p w14:paraId="1928DD5B" w14:textId="7C30EF1B" w:rsidR="00125D51" w:rsidRPr="00F95980" w:rsidRDefault="00125D51" w:rsidP="00125D51">
      <w:pPr>
        <w:pStyle w:val="Odsekzoznamu"/>
        <w:ind w:left="0"/>
        <w:contextualSpacing w:val="0"/>
        <w:rPr>
          <w:rFonts w:cs="Times New Roman"/>
          <w:b/>
          <w:bCs/>
          <w:szCs w:val="24"/>
        </w:rPr>
      </w:pPr>
      <w:r w:rsidRPr="00F95980">
        <w:rPr>
          <w:rFonts w:cs="Times New Roman"/>
          <w:b/>
          <w:bCs/>
          <w:szCs w:val="24"/>
        </w:rPr>
        <w:t xml:space="preserve">Dodávateľ </w:t>
      </w:r>
      <w:r w:rsidR="00B775AC" w:rsidRPr="00F95980">
        <w:rPr>
          <w:rFonts w:cs="Times New Roman"/>
          <w:b/>
          <w:bCs/>
          <w:szCs w:val="24"/>
        </w:rPr>
        <w:t>bude</w:t>
      </w:r>
      <w:r w:rsidRPr="00F95980">
        <w:rPr>
          <w:rFonts w:cs="Times New Roman"/>
          <w:b/>
          <w:bCs/>
          <w:szCs w:val="24"/>
        </w:rPr>
        <w:t xml:space="preserve"> oprávnený fakturovať iba počet hodín a počet kilometrov, počas ktorých </w:t>
      </w:r>
      <w:r w:rsidR="00F95980" w:rsidRPr="00F95980">
        <w:rPr>
          <w:rFonts w:cs="Times New Roman"/>
          <w:b/>
          <w:bCs/>
          <w:szCs w:val="24"/>
        </w:rPr>
        <w:t xml:space="preserve">bude </w:t>
      </w:r>
      <w:r w:rsidRPr="00F95980">
        <w:rPr>
          <w:rFonts w:cs="Times New Roman"/>
          <w:b/>
          <w:bCs/>
          <w:szCs w:val="24"/>
        </w:rPr>
        <w:t>poskyt</w:t>
      </w:r>
      <w:r w:rsidR="00F95980" w:rsidRPr="00F95980">
        <w:rPr>
          <w:rFonts w:cs="Times New Roman"/>
          <w:b/>
          <w:bCs/>
          <w:szCs w:val="24"/>
        </w:rPr>
        <w:t>ovať</w:t>
      </w:r>
      <w:r w:rsidRPr="00F95980">
        <w:rPr>
          <w:rFonts w:cs="Times New Roman"/>
          <w:b/>
          <w:bCs/>
          <w:szCs w:val="24"/>
        </w:rPr>
        <w:t xml:space="preserve"> </w:t>
      </w:r>
      <w:r w:rsidR="00F95980" w:rsidRPr="00F95980">
        <w:rPr>
          <w:rFonts w:cs="Times New Roman"/>
          <w:b/>
          <w:bCs/>
          <w:szCs w:val="24"/>
        </w:rPr>
        <w:t>p</w:t>
      </w:r>
      <w:r w:rsidRPr="00F95980">
        <w:rPr>
          <w:rFonts w:cs="Times New Roman"/>
          <w:b/>
          <w:bCs/>
          <w:szCs w:val="24"/>
        </w:rPr>
        <w:t xml:space="preserve">lnenie pre </w:t>
      </w:r>
      <w:r w:rsidR="00F95980" w:rsidRPr="00F95980">
        <w:rPr>
          <w:rFonts w:cs="Times New Roman"/>
          <w:b/>
          <w:bCs/>
          <w:szCs w:val="24"/>
        </w:rPr>
        <w:t>verejného obstarávateľa</w:t>
      </w:r>
      <w:r w:rsidRPr="00F95980">
        <w:rPr>
          <w:rFonts w:cs="Times New Roman"/>
          <w:b/>
          <w:bCs/>
          <w:szCs w:val="24"/>
        </w:rPr>
        <w:t xml:space="preserve"> od momentu vyzdvihnutia pracovníkov </w:t>
      </w:r>
      <w:r w:rsidR="00F95980" w:rsidRPr="00F95980">
        <w:rPr>
          <w:rFonts w:cs="Times New Roman"/>
          <w:b/>
          <w:bCs/>
          <w:szCs w:val="24"/>
        </w:rPr>
        <w:t>verejného obstarávateľa</w:t>
      </w:r>
      <w:r w:rsidRPr="00F95980">
        <w:rPr>
          <w:rFonts w:cs="Times New Roman"/>
          <w:b/>
          <w:bCs/>
          <w:szCs w:val="24"/>
        </w:rPr>
        <w:t xml:space="preserve"> </w:t>
      </w:r>
      <w:r w:rsidR="00F95980" w:rsidRPr="00F95980">
        <w:rPr>
          <w:rFonts w:cs="Times New Roman"/>
          <w:b/>
          <w:bCs/>
          <w:szCs w:val="24"/>
        </w:rPr>
        <w:t>v</w:t>
      </w:r>
      <w:r w:rsidRPr="00F95980">
        <w:rPr>
          <w:rFonts w:cs="Times New Roman"/>
          <w:b/>
          <w:bCs/>
          <w:szCs w:val="24"/>
        </w:rPr>
        <w:t xml:space="preserve"> jeho prevádzke na adrese: Kopčianska 72, Bratislava, poskytnutie </w:t>
      </w:r>
      <w:r w:rsidR="00F95980" w:rsidRPr="00F95980">
        <w:rPr>
          <w:rFonts w:cs="Times New Roman"/>
          <w:b/>
          <w:bCs/>
          <w:szCs w:val="24"/>
        </w:rPr>
        <w:t>p</w:t>
      </w:r>
      <w:r w:rsidRPr="00F95980">
        <w:rPr>
          <w:rFonts w:cs="Times New Roman"/>
          <w:b/>
          <w:bCs/>
          <w:szCs w:val="24"/>
        </w:rPr>
        <w:t xml:space="preserve">lnenia na miestach určených </w:t>
      </w:r>
      <w:r w:rsidR="00F95980" w:rsidRPr="00F95980">
        <w:rPr>
          <w:rFonts w:cs="Times New Roman"/>
          <w:b/>
          <w:bCs/>
          <w:szCs w:val="24"/>
        </w:rPr>
        <w:t>verejný</w:t>
      </w:r>
      <w:r w:rsidR="00F7643A">
        <w:rPr>
          <w:rFonts w:cs="Times New Roman"/>
          <w:b/>
          <w:bCs/>
          <w:szCs w:val="24"/>
        </w:rPr>
        <w:t>m</w:t>
      </w:r>
      <w:r w:rsidR="00F95980" w:rsidRPr="00F95980">
        <w:rPr>
          <w:rFonts w:cs="Times New Roman"/>
          <w:b/>
          <w:bCs/>
          <w:szCs w:val="24"/>
        </w:rPr>
        <w:t xml:space="preserve"> obstarávateľom</w:t>
      </w:r>
      <w:r w:rsidRPr="00F95980">
        <w:rPr>
          <w:rFonts w:cs="Times New Roman"/>
          <w:b/>
          <w:bCs/>
          <w:szCs w:val="24"/>
        </w:rPr>
        <w:t xml:space="preserve"> </w:t>
      </w:r>
      <w:r w:rsidR="00981836">
        <w:rPr>
          <w:rFonts w:cs="Times New Roman"/>
          <w:b/>
          <w:bCs/>
          <w:szCs w:val="24"/>
        </w:rPr>
        <w:br/>
      </w:r>
      <w:r w:rsidRPr="00F95980">
        <w:rPr>
          <w:rFonts w:cs="Times New Roman"/>
          <w:b/>
          <w:bCs/>
          <w:szCs w:val="24"/>
        </w:rPr>
        <w:t>do</w:t>
      </w:r>
      <w:r w:rsidR="00F95980" w:rsidRPr="00F95980">
        <w:rPr>
          <w:rFonts w:cs="Times New Roman"/>
          <w:b/>
          <w:bCs/>
          <w:szCs w:val="24"/>
        </w:rPr>
        <w:t xml:space="preserve"> momentu</w:t>
      </w:r>
      <w:r w:rsidRPr="00F95980">
        <w:rPr>
          <w:rFonts w:cs="Times New Roman"/>
          <w:b/>
          <w:bCs/>
          <w:szCs w:val="24"/>
        </w:rPr>
        <w:t xml:space="preserve"> dovezenia pracovníkov </w:t>
      </w:r>
      <w:r w:rsidR="00F95980" w:rsidRPr="00F95980">
        <w:rPr>
          <w:rFonts w:cs="Times New Roman"/>
          <w:b/>
          <w:bCs/>
          <w:szCs w:val="24"/>
        </w:rPr>
        <w:t>verejného obstarávateľa</w:t>
      </w:r>
      <w:r w:rsidRPr="00F95980">
        <w:rPr>
          <w:rFonts w:cs="Times New Roman"/>
          <w:b/>
          <w:bCs/>
          <w:szCs w:val="24"/>
        </w:rPr>
        <w:t xml:space="preserve"> späť na </w:t>
      </w:r>
      <w:r w:rsidR="00F95980" w:rsidRPr="00F95980">
        <w:rPr>
          <w:rFonts w:cs="Times New Roman"/>
          <w:b/>
          <w:bCs/>
          <w:szCs w:val="24"/>
        </w:rPr>
        <w:t xml:space="preserve">jeho </w:t>
      </w:r>
      <w:r w:rsidRPr="00F95980">
        <w:rPr>
          <w:rFonts w:cs="Times New Roman"/>
          <w:b/>
          <w:bCs/>
          <w:szCs w:val="24"/>
        </w:rPr>
        <w:t xml:space="preserve">prevádzku. </w:t>
      </w:r>
    </w:p>
    <w:p w14:paraId="4CA235ED" w14:textId="7C51C96E" w:rsidR="00125D51" w:rsidRPr="00C63E3E" w:rsidRDefault="00125D51" w:rsidP="00C63E3E">
      <w:pPr>
        <w:pStyle w:val="Odsekzoznamu"/>
        <w:ind w:left="0"/>
        <w:contextualSpacing w:val="0"/>
        <w:rPr>
          <w:rFonts w:cs="Times New Roman"/>
          <w:szCs w:val="24"/>
        </w:rPr>
      </w:pPr>
      <w:r w:rsidRPr="00463DD8">
        <w:rPr>
          <w:rFonts w:cs="Times New Roman"/>
          <w:szCs w:val="24"/>
        </w:rPr>
        <w:t>Hodinová odmena a cena za 1 km uvedená v</w:t>
      </w:r>
      <w:r w:rsidR="00C63E3E">
        <w:rPr>
          <w:rFonts w:cs="Times New Roman"/>
          <w:szCs w:val="24"/>
        </w:rPr>
        <w:t xml:space="preserve"> Návrhu na plnenie kritérií uchádzača bude </w:t>
      </w:r>
      <w:r w:rsidR="00981836">
        <w:rPr>
          <w:rFonts w:cs="Times New Roman"/>
          <w:szCs w:val="24"/>
        </w:rPr>
        <w:br/>
      </w:r>
      <w:r w:rsidR="00C63E3E">
        <w:rPr>
          <w:rFonts w:cs="Times New Roman"/>
          <w:szCs w:val="24"/>
        </w:rPr>
        <w:t>pre účely plnenia Rámcovej dohody predstavovať maximálnu cenu za danú jednotku.</w:t>
      </w:r>
      <w:r w:rsidRPr="00463DD8">
        <w:rPr>
          <w:rFonts w:cs="Times New Roman"/>
          <w:szCs w:val="24"/>
        </w:rPr>
        <w:t> </w:t>
      </w:r>
    </w:p>
    <w:p w14:paraId="681E91AC" w14:textId="68A96D15" w:rsidR="00882FE6" w:rsidRPr="00C63E3E" w:rsidRDefault="00376751" w:rsidP="00C63E3E">
      <w:pPr>
        <w:rPr>
          <w:bCs/>
        </w:rPr>
      </w:pPr>
      <w:r w:rsidRPr="00B3635B">
        <w:rPr>
          <w:b/>
        </w:rPr>
        <w:lastRenderedPageBreak/>
        <w:t xml:space="preserve">Spôsob určenia ceny: </w:t>
      </w:r>
      <w:r w:rsidRPr="00B3635B">
        <w:t xml:space="preserve">cena za poskytované služby zahŕňa všetky náklady uchádzača </w:t>
      </w:r>
      <w:r w:rsidR="00981836">
        <w:br/>
      </w:r>
      <w:r w:rsidRPr="00B3635B">
        <w:t xml:space="preserve">na poskytnutie plnenia, ktoré je predmetom zákazky v rozsahu ako je to uvedené v 2. bode „Opis predmetu zákazky“ </w:t>
      </w:r>
      <w:r w:rsidR="00125D51">
        <w:t>V</w:t>
      </w:r>
      <w:r w:rsidRPr="00B3635B">
        <w:t>ýzvy</w:t>
      </w:r>
      <w:r w:rsidR="00D44FB2">
        <w:t xml:space="preserve"> a</w:t>
      </w:r>
      <w:r w:rsidR="003E1F50">
        <w:t> v súlade s podmienkami uvedenými v Rámcovej dohode</w:t>
      </w:r>
      <w:r w:rsidRPr="00B3635B">
        <w:t xml:space="preserve">. Ponuková cena bude vyjadrená v mene euro. </w:t>
      </w:r>
      <w:r w:rsidRPr="00B3635B">
        <w:rPr>
          <w:b/>
        </w:rPr>
        <w:t xml:space="preserve">Ak uchádzač nie je platcom DPH, na túto skutočnosť upozorní verejného obstarávateľa. </w:t>
      </w:r>
      <w:r w:rsidRPr="00B3635B">
        <w:t>Ak uchádzač nie je platcom DPH, ním uvedená cena bude považovaná za konečnú aj v prípade, ak by sa počas plnenia predmetu zákazky stal platiteľom DPH.</w:t>
      </w:r>
      <w:r w:rsidRPr="00B3635B">
        <w:rPr>
          <w:bCs/>
        </w:rPr>
        <w:t xml:space="preserve"> </w:t>
      </w:r>
    </w:p>
    <w:p w14:paraId="54CDE54F" w14:textId="2DE50551" w:rsidR="00C93236" w:rsidRPr="007345CA" w:rsidRDefault="00C93236" w:rsidP="00C93236">
      <w:pPr>
        <w:tabs>
          <w:tab w:val="left" w:pos="709"/>
        </w:tabs>
      </w:pPr>
      <w:r w:rsidRPr="00C93236">
        <w:rPr>
          <w:b/>
          <w:bCs/>
        </w:rPr>
        <w:t>Úspešnými uchádzačmi</w:t>
      </w:r>
      <w:r w:rsidRPr="0038527D">
        <w:t xml:space="preserve"> po vyhodnotení ponúk na základe kritérií sa stanú uchádzači, </w:t>
      </w:r>
      <w:r w:rsidRPr="001303D3">
        <w:rPr>
          <w:b/>
          <w:bCs/>
        </w:rPr>
        <w:t>ktorých ponuka sa umiestnila na prvých troch miestach</w:t>
      </w:r>
      <w:r w:rsidRPr="0038527D">
        <w:t xml:space="preserve"> s najnižšími </w:t>
      </w:r>
      <w:r>
        <w:t>cel</w:t>
      </w:r>
      <w:r w:rsidR="001303D3">
        <w:t>k</w:t>
      </w:r>
      <w:r>
        <w:t>ovými</w:t>
      </w:r>
      <w:r w:rsidRPr="0038527D">
        <w:t xml:space="preserve"> cenami </w:t>
      </w:r>
      <w:r>
        <w:t>uveden</w:t>
      </w:r>
      <w:r>
        <w:t>ými</w:t>
      </w:r>
      <w:r>
        <w:t xml:space="preserve"> v</w:t>
      </w:r>
      <w:r>
        <w:t xml:space="preserve"> ich </w:t>
      </w:r>
      <w:r>
        <w:t>Návrhu na plnenie kritérií.</w:t>
      </w:r>
      <w:r w:rsidR="00F31391">
        <w:t xml:space="preserve"> Rámcová dohoda bude uzatvorená so všetkými tromi úspešnými uchádzačmi, pričom jednotlivé </w:t>
      </w:r>
      <w:r w:rsidR="000A38B0">
        <w:t>konkrétne</w:t>
      </w:r>
      <w:r w:rsidR="001303D3">
        <w:t xml:space="preserve"> čiastkové</w:t>
      </w:r>
      <w:r w:rsidR="000A38B0">
        <w:t xml:space="preserve"> plnenia (</w:t>
      </w:r>
      <w:r w:rsidR="00F31391">
        <w:t>zákazky</w:t>
      </w:r>
      <w:r w:rsidR="000A38B0">
        <w:t>)</w:t>
      </w:r>
      <w:r w:rsidR="00F31391">
        <w:t xml:space="preserve"> sa budú </w:t>
      </w:r>
      <w:r w:rsidR="000A38B0">
        <w:t>zadávať</w:t>
      </w:r>
      <w:r w:rsidR="005854C1">
        <w:t xml:space="preserve"> na základe objednávky,</w:t>
      </w:r>
      <w:r w:rsidR="000A38B0">
        <w:t xml:space="preserve"> opätovnými otvorením súťaže podľa pravidiel uvedených v článku </w:t>
      </w:r>
      <w:r w:rsidR="005854C1">
        <w:t>III Rámcovej dohody.</w:t>
      </w:r>
    </w:p>
    <w:p w14:paraId="60067073" w14:textId="3B1DD411" w:rsidR="00F86827" w:rsidRPr="00BE6C93" w:rsidRDefault="00700510" w:rsidP="00BE6C93">
      <w:pPr>
        <w:rPr>
          <w:szCs w:val="24"/>
        </w:rPr>
      </w:pPr>
      <w:r w:rsidRPr="00B3635B">
        <w:rPr>
          <w:b/>
        </w:rPr>
        <w:t xml:space="preserve">Rozhodné kritérium v prípade </w:t>
      </w:r>
      <w:r w:rsidR="009F4CE0" w:rsidRPr="009F4CE0">
        <w:rPr>
          <w:b/>
          <w:bCs/>
          <w:noProof/>
        </w:rPr>
        <w:t>najnižších celkových cien</w:t>
      </w:r>
      <w:r w:rsidRPr="00B3635B">
        <w:rPr>
          <w:b/>
        </w:rPr>
        <w:t xml:space="preserve">: </w:t>
      </w:r>
      <w:r w:rsidR="00314B14" w:rsidRPr="00700510">
        <w:rPr>
          <w:noProof/>
        </w:rPr>
        <w:t>V prípade rovnosti</w:t>
      </w:r>
      <w:r w:rsidR="00081E73" w:rsidRPr="00700510">
        <w:rPr>
          <w:noProof/>
        </w:rPr>
        <w:t xml:space="preserve"> na</w:t>
      </w:r>
      <w:r w:rsidR="005D4C73" w:rsidRPr="00700510">
        <w:rPr>
          <w:noProof/>
        </w:rPr>
        <w:t>jnižších</w:t>
      </w:r>
      <w:r w:rsidR="00081E73" w:rsidRPr="00700510">
        <w:rPr>
          <w:noProof/>
        </w:rPr>
        <w:t xml:space="preserve"> </w:t>
      </w:r>
      <w:r w:rsidR="00DB158D" w:rsidRPr="00700510">
        <w:rPr>
          <w:noProof/>
        </w:rPr>
        <w:t xml:space="preserve">celkových </w:t>
      </w:r>
      <w:r w:rsidR="00081E73" w:rsidRPr="00700510">
        <w:rPr>
          <w:noProof/>
        </w:rPr>
        <w:t>cien</w:t>
      </w:r>
      <w:r w:rsidR="00314B14">
        <w:rPr>
          <w:noProof/>
        </w:rPr>
        <w:t xml:space="preserve"> predložených</w:t>
      </w:r>
      <w:r w:rsidR="00081E73">
        <w:rPr>
          <w:noProof/>
        </w:rPr>
        <w:t xml:space="preserve"> v </w:t>
      </w:r>
      <w:r w:rsidR="00314B14">
        <w:rPr>
          <w:noProof/>
        </w:rPr>
        <w:t>pon</w:t>
      </w:r>
      <w:r w:rsidR="00081E73">
        <w:rPr>
          <w:noProof/>
        </w:rPr>
        <w:t>ukách uchádzačov</w:t>
      </w:r>
      <w:r w:rsidR="00DB158D">
        <w:rPr>
          <w:noProof/>
        </w:rPr>
        <w:t xml:space="preserve"> tak, že nebude možné určiť prvých troch uchádzačov</w:t>
      </w:r>
      <w:r w:rsidR="000E53A1">
        <w:rPr>
          <w:noProof/>
        </w:rPr>
        <w:t>,</w:t>
      </w:r>
      <w:r w:rsidR="00DB158D">
        <w:rPr>
          <w:noProof/>
        </w:rPr>
        <w:t xml:space="preserve"> </w:t>
      </w:r>
      <w:r w:rsidRPr="00B3635B">
        <w:rPr>
          <w:noProof/>
        </w:rPr>
        <w:t xml:space="preserve">bude rozhodným kritériom na vyhodnotenie ponúk </w:t>
      </w:r>
      <w:r w:rsidR="009F4CE0" w:rsidRPr="008451DA">
        <w:rPr>
          <w:rFonts w:eastAsia="Calibri"/>
          <w:b/>
          <w:bCs/>
        </w:rPr>
        <w:t xml:space="preserve">počet osôb, ktoré </w:t>
      </w:r>
      <w:r w:rsidR="00BD22BB" w:rsidRPr="008451DA">
        <w:rPr>
          <w:rFonts w:eastAsia="Calibri"/>
          <w:b/>
          <w:bCs/>
        </w:rPr>
        <w:t xml:space="preserve">plánuje uchádzač </w:t>
      </w:r>
      <w:r w:rsidR="00046C7A" w:rsidRPr="008451DA">
        <w:rPr>
          <w:rFonts w:eastAsia="Calibri"/>
          <w:b/>
          <w:bCs/>
        </w:rPr>
        <w:t>nasadiť</w:t>
      </w:r>
      <w:r w:rsidR="009F4CE0" w:rsidRPr="008451DA">
        <w:rPr>
          <w:rFonts w:eastAsia="Calibri"/>
          <w:b/>
          <w:bCs/>
        </w:rPr>
        <w:t xml:space="preserve"> na plnen</w:t>
      </w:r>
      <w:r w:rsidR="00046C7A" w:rsidRPr="008451DA">
        <w:rPr>
          <w:rFonts w:eastAsia="Calibri"/>
          <w:b/>
          <w:bCs/>
        </w:rPr>
        <w:t>ie</w:t>
      </w:r>
      <w:r w:rsidR="009F4CE0" w:rsidRPr="008451DA">
        <w:rPr>
          <w:rFonts w:eastAsia="Calibri"/>
          <w:b/>
          <w:bCs/>
        </w:rPr>
        <w:t xml:space="preserve"> zákazky a ktoré sú osobami </w:t>
      </w:r>
      <w:r w:rsidR="009F4CE0" w:rsidRPr="008451DA">
        <w:rPr>
          <w:b/>
          <w:bCs/>
          <w:szCs w:val="24"/>
        </w:rPr>
        <w:t>znevýhodnenými na trhu prác</w:t>
      </w:r>
      <w:r w:rsidR="00591787" w:rsidRPr="008451DA">
        <w:rPr>
          <w:b/>
          <w:bCs/>
          <w:szCs w:val="24"/>
        </w:rPr>
        <w:t xml:space="preserve">e </w:t>
      </w:r>
      <w:r w:rsidR="00591787">
        <w:rPr>
          <w:szCs w:val="24"/>
        </w:rPr>
        <w:t>uvedenými uchádzačmi v ich Návrhu na plnenie kritérií</w:t>
      </w:r>
      <w:r w:rsidR="009F4CE0" w:rsidRPr="00B3635B">
        <w:rPr>
          <w:szCs w:val="24"/>
        </w:rPr>
        <w:t>. Tieto osoby nemusia byť vo vzťahu k</w:t>
      </w:r>
      <w:r w:rsidR="00BD22BB">
        <w:rPr>
          <w:szCs w:val="24"/>
        </w:rPr>
        <w:t> </w:t>
      </w:r>
      <w:r w:rsidR="009F4CE0" w:rsidRPr="00B3635B">
        <w:rPr>
          <w:szCs w:val="24"/>
        </w:rPr>
        <w:t xml:space="preserve">uchádzačovi v zamestnaneckom pomere. </w:t>
      </w:r>
      <w:r w:rsidR="009F4CE0" w:rsidRPr="00B3635B">
        <w:rPr>
          <w:rFonts w:eastAsia="Calibri"/>
        </w:rPr>
        <w:t>Uchádzač v </w:t>
      </w:r>
      <w:r w:rsidR="00591787">
        <w:rPr>
          <w:rFonts w:eastAsia="Calibri"/>
        </w:rPr>
        <w:t>N</w:t>
      </w:r>
      <w:r w:rsidR="009F4CE0" w:rsidRPr="00B3635B">
        <w:rPr>
          <w:rFonts w:eastAsia="Calibri"/>
        </w:rPr>
        <w:t xml:space="preserve">ávrhu na plnenie kritérií uvedie meno a priezvisko takejto osoby, </w:t>
      </w:r>
      <w:r w:rsidR="009F4CE0" w:rsidRPr="00B3635B">
        <w:rPr>
          <w:szCs w:val="24"/>
        </w:rPr>
        <w:t>jej status, v dôsledku ktorého je osobou znevýhodnenou na trhu práce a činnosť, ktorú na účely plnenia zákazky bude vykonávať.</w:t>
      </w:r>
    </w:p>
    <w:p w14:paraId="5839AF7D" w14:textId="45768975" w:rsidR="00075FEB" w:rsidRPr="008451DA" w:rsidRDefault="00046C7A" w:rsidP="008451DA">
      <w:pPr>
        <w:rPr>
          <w:noProof/>
        </w:rPr>
      </w:pPr>
      <w:r>
        <w:rPr>
          <w:noProof/>
        </w:rPr>
        <w:t>V prípade uplatnenia rozhodného kritéri</w:t>
      </w:r>
      <w:r w:rsidR="008451DA">
        <w:rPr>
          <w:noProof/>
        </w:rPr>
        <w:t>a</w:t>
      </w:r>
      <w:r>
        <w:rPr>
          <w:noProof/>
        </w:rPr>
        <w:t xml:space="preserve"> sa ú</w:t>
      </w:r>
      <w:r w:rsidR="00700510" w:rsidRPr="00B3635B">
        <w:rPr>
          <w:noProof/>
        </w:rPr>
        <w:t>spešným</w:t>
      </w:r>
      <w:r>
        <w:rPr>
          <w:noProof/>
        </w:rPr>
        <w:t xml:space="preserve"> uchádzačom/uchádzačmi</w:t>
      </w:r>
      <w:r w:rsidR="00700510" w:rsidRPr="00B3635B">
        <w:rPr>
          <w:noProof/>
        </w:rPr>
        <w:t xml:space="preserve"> stane uchádzač</w:t>
      </w:r>
      <w:r>
        <w:rPr>
          <w:noProof/>
        </w:rPr>
        <w:t xml:space="preserve">/uchádzači s vyšším počtom </w:t>
      </w:r>
      <w:r w:rsidR="00700510" w:rsidRPr="00B3635B">
        <w:rPr>
          <w:noProof/>
        </w:rPr>
        <w:t xml:space="preserve"> </w:t>
      </w:r>
      <w:r w:rsidR="00BE6C93" w:rsidRPr="00B3635B">
        <w:rPr>
          <w:rFonts w:eastAsia="Calibri"/>
        </w:rPr>
        <w:t xml:space="preserve">osôb, ktoré sú osobami </w:t>
      </w:r>
      <w:r w:rsidR="00BE6C93" w:rsidRPr="00B3635B">
        <w:rPr>
          <w:szCs w:val="24"/>
        </w:rPr>
        <w:t>znevýhodnenými na trhu prác</w:t>
      </w:r>
      <w:r w:rsidR="00BE6C93">
        <w:rPr>
          <w:szCs w:val="24"/>
        </w:rPr>
        <w:t>e</w:t>
      </w:r>
      <w:r w:rsidR="008451DA">
        <w:rPr>
          <w:szCs w:val="24"/>
        </w:rPr>
        <w:t>.</w:t>
      </w:r>
    </w:p>
    <w:p w14:paraId="380E38E2" w14:textId="77777777" w:rsidR="00075FEB" w:rsidRPr="00B3635B" w:rsidRDefault="00075FEB" w:rsidP="00075FEB">
      <w:pPr>
        <w:shd w:val="clear" w:color="auto" w:fill="FFFFFF"/>
        <w:spacing w:after="0"/>
        <w:rPr>
          <w:rFonts w:cs="Times New Roman"/>
          <w:b/>
          <w:bCs/>
          <w:szCs w:val="24"/>
        </w:rPr>
      </w:pPr>
      <w:r w:rsidRPr="00B3635B">
        <w:rPr>
          <w:rFonts w:cs="Times New Roman"/>
          <w:b/>
          <w:bCs/>
          <w:szCs w:val="24"/>
        </w:rPr>
        <w:t>Za osobu znevýhodnenú na trhu práce sa v tomto verejnom obstarávaní považuje:</w:t>
      </w:r>
    </w:p>
    <w:p w14:paraId="14A91437" w14:textId="77777777" w:rsidR="00075FEB" w:rsidRPr="00B3635B" w:rsidRDefault="00075FEB" w:rsidP="00075FEB">
      <w:pPr>
        <w:shd w:val="clear" w:color="auto" w:fill="FFFFFF"/>
        <w:spacing w:after="0"/>
        <w:rPr>
          <w:rFonts w:cs="Times New Roman"/>
          <w:szCs w:val="24"/>
        </w:rPr>
      </w:pPr>
      <w:r w:rsidRPr="00B3635B">
        <w:rPr>
          <w:rFonts w:cs="Times New Roman"/>
          <w:szCs w:val="24"/>
        </w:rPr>
        <w:t xml:space="preserve">a) osoba mladšia ako 26 rokov, ktorá ukončila štúdium pred menej ako 2 rokmi </w:t>
      </w:r>
    </w:p>
    <w:p w14:paraId="35793ADA" w14:textId="77777777" w:rsidR="00075FEB" w:rsidRPr="00B3635B" w:rsidRDefault="00075FEB" w:rsidP="00075FEB">
      <w:pPr>
        <w:shd w:val="clear" w:color="auto" w:fill="FFFFFF"/>
        <w:spacing w:after="0"/>
        <w:rPr>
          <w:rFonts w:cs="Times New Roman"/>
          <w:szCs w:val="24"/>
        </w:rPr>
      </w:pPr>
      <w:r w:rsidRPr="00B3635B">
        <w:rPr>
          <w:rFonts w:cs="Times New Roman"/>
          <w:szCs w:val="24"/>
        </w:rPr>
        <w:t>b) osoba staršia ako 50 rokov</w:t>
      </w:r>
    </w:p>
    <w:p w14:paraId="06D391DE" w14:textId="77777777" w:rsidR="00075FEB" w:rsidRPr="00B3635B" w:rsidRDefault="00075FEB" w:rsidP="00075FEB">
      <w:pPr>
        <w:shd w:val="clear" w:color="auto" w:fill="FFFFFF"/>
        <w:spacing w:after="0"/>
        <w:rPr>
          <w:rFonts w:cs="Times New Roman"/>
          <w:szCs w:val="24"/>
        </w:rPr>
      </w:pPr>
      <w:r w:rsidRPr="00B3635B">
        <w:rPr>
          <w:rFonts w:cs="Times New Roman"/>
          <w:szCs w:val="24"/>
        </w:rPr>
        <w:t xml:space="preserve">c) občan, ktorý bol v posledných 3 rokoch vedený v evidencii uchádzačov o zamestnanie najmenej 12 mesiacov </w:t>
      </w:r>
    </w:p>
    <w:p w14:paraId="7D8FAEDD" w14:textId="77777777" w:rsidR="00075FEB" w:rsidRPr="00B3635B" w:rsidRDefault="00075FEB" w:rsidP="00075FEB">
      <w:pPr>
        <w:shd w:val="clear" w:color="auto" w:fill="FFFFFF"/>
        <w:spacing w:after="0"/>
        <w:rPr>
          <w:rFonts w:cs="Times New Roman"/>
          <w:szCs w:val="24"/>
        </w:rPr>
      </w:pPr>
      <w:r w:rsidRPr="00B3635B">
        <w:rPr>
          <w:rFonts w:cs="Times New Roman"/>
          <w:szCs w:val="24"/>
        </w:rPr>
        <w:t xml:space="preserve">d) osoba, ktorá dosiahla vzdelanie nižšie ako stredné odborné vzdelanie </w:t>
      </w:r>
    </w:p>
    <w:p w14:paraId="0C343D7D" w14:textId="77777777" w:rsidR="00075FEB" w:rsidRPr="00B3635B" w:rsidRDefault="00075FEB" w:rsidP="00075FEB">
      <w:pPr>
        <w:shd w:val="clear" w:color="auto" w:fill="FFFFFF"/>
        <w:spacing w:after="0"/>
        <w:rPr>
          <w:rFonts w:cs="Times New Roman"/>
          <w:szCs w:val="24"/>
        </w:rPr>
      </w:pPr>
      <w:r w:rsidRPr="00B3635B">
        <w:rPr>
          <w:rFonts w:cs="Times New Roman"/>
          <w:szCs w:val="24"/>
        </w:rPr>
        <w:t>e) štátny príslušník tretej krajiny, ktorému bol udelený azyl</w:t>
      </w:r>
    </w:p>
    <w:p w14:paraId="4B2798C9" w14:textId="77777777" w:rsidR="00075FEB" w:rsidRPr="00B3635B" w:rsidRDefault="00075FEB" w:rsidP="00075FEB">
      <w:pPr>
        <w:shd w:val="clear" w:color="auto" w:fill="FFFFFF"/>
        <w:spacing w:after="0"/>
        <w:rPr>
          <w:rFonts w:cs="Times New Roman"/>
          <w:szCs w:val="24"/>
        </w:rPr>
      </w:pPr>
      <w:r w:rsidRPr="00B3635B">
        <w:rPr>
          <w:rFonts w:cs="Times New Roman"/>
          <w:szCs w:val="24"/>
        </w:rPr>
        <w:t xml:space="preserve">f) osamelá dospelá osoba s aspoň jednou osobou odkázanou na jeho starostlivosť alebo starajúca sa aspoň o jedno dieťa pred skončením povinnej školskej dochádzky </w:t>
      </w:r>
    </w:p>
    <w:p w14:paraId="3F67EB0B" w14:textId="1CD76718" w:rsidR="007020C9" w:rsidRPr="00257CFC" w:rsidRDefault="00075FEB" w:rsidP="00257CFC">
      <w:pPr>
        <w:shd w:val="clear" w:color="auto" w:fill="FFFFFF"/>
        <w:rPr>
          <w:rFonts w:cs="Times New Roman"/>
          <w:szCs w:val="24"/>
        </w:rPr>
      </w:pPr>
      <w:r w:rsidRPr="00B3635B">
        <w:rPr>
          <w:rFonts w:cs="Times New Roman"/>
          <w:szCs w:val="24"/>
        </w:rPr>
        <w:t>g) osoba so zdravotným postihnutím.</w:t>
      </w:r>
    </w:p>
    <w:p w14:paraId="29CE9700" w14:textId="5DF6EEC0" w:rsidR="00757B7A" w:rsidRPr="00EF37B3" w:rsidRDefault="00757B7A" w:rsidP="00EF37B3">
      <w:pPr>
        <w:pStyle w:val="Nadpis2"/>
        <w:numPr>
          <w:ilvl w:val="0"/>
          <w:numId w:val="1"/>
        </w:numPr>
        <w:ind w:left="426" w:hanging="426"/>
      </w:pPr>
      <w:r w:rsidRPr="00EF37B3">
        <w:t>Ďalšie informácie</w:t>
      </w:r>
    </w:p>
    <w:p w14:paraId="0E2AC8DC" w14:textId="46CA9CAA" w:rsidR="00757B7A" w:rsidRPr="00CB6437" w:rsidRDefault="00757B7A" w:rsidP="00734A9E">
      <w:pPr>
        <w:pStyle w:val="Odsekzoznamu"/>
        <w:numPr>
          <w:ilvl w:val="0"/>
          <w:numId w:val="5"/>
        </w:numPr>
        <w:ind w:left="284" w:hanging="284"/>
        <w:contextualSpacing w:val="0"/>
      </w:pPr>
      <w:r w:rsidRPr="00CB6437">
        <w:t>Verejný obstarávateľ vyzve</w:t>
      </w:r>
      <w:r w:rsidR="00294C40">
        <w:t xml:space="preserve"> prvých troch</w:t>
      </w:r>
      <w:r w:rsidRPr="00CB6437">
        <w:t xml:space="preserve"> uchádzač</w:t>
      </w:r>
      <w:r w:rsidR="00294C40">
        <w:t>ov</w:t>
      </w:r>
      <w:r w:rsidRPr="00CB6437">
        <w:t xml:space="preserve"> s najnižšou ponukovou cenou </w:t>
      </w:r>
      <w:r w:rsidR="00981836">
        <w:br/>
      </w:r>
      <w:r w:rsidRPr="00CB6437">
        <w:t xml:space="preserve">na predloženie dokladov nevyhnutných na </w:t>
      </w:r>
      <w:r w:rsidR="006E12F3" w:rsidRPr="00CB6437">
        <w:t>overenie</w:t>
      </w:r>
      <w:r w:rsidRPr="00CB6437">
        <w:t xml:space="preserve"> splnenia </w:t>
      </w:r>
      <w:r w:rsidR="004F0B1B" w:rsidRPr="00CB6437">
        <w:t xml:space="preserve">tých </w:t>
      </w:r>
      <w:r w:rsidRPr="00CB6437">
        <w:t>podmienok účasti</w:t>
      </w:r>
      <w:r w:rsidR="006E12F3" w:rsidRPr="00CB6437">
        <w:t xml:space="preserve">, </w:t>
      </w:r>
      <w:r w:rsidR="004F0B1B" w:rsidRPr="00CB6437">
        <w:t xml:space="preserve">ktoré si nevie verejný obstarávateľ overiť sám z verejne prístupných zdrojov (napr. </w:t>
      </w:r>
      <w:r w:rsidR="006E12F3" w:rsidRPr="00CB6437">
        <w:t>na predloženie originálu alebo osvedčenej kópie</w:t>
      </w:r>
      <w:r w:rsidR="007B1489" w:rsidRPr="00CB6437">
        <w:rPr>
          <w:b/>
        </w:rPr>
        <w:t xml:space="preserve"> </w:t>
      </w:r>
      <w:r w:rsidR="007B1489" w:rsidRPr="00CB6437">
        <w:rPr>
          <w:bCs/>
        </w:rPr>
        <w:t>dokladu o oprávnení podnikať</w:t>
      </w:r>
      <w:r w:rsidR="007B1489" w:rsidRPr="00CB6437">
        <w:t xml:space="preserve"> nie staršieho ako tri mesiace </w:t>
      </w:r>
      <w:r w:rsidR="004F0B1B" w:rsidRPr="00CB6437">
        <w:t xml:space="preserve">– </w:t>
      </w:r>
      <w:r w:rsidR="007B1489" w:rsidRPr="00CB6437">
        <w:t xml:space="preserve">živnostenské oprávnenie alebo výpis zo živnostenského registra alebo iné než živnostenské oprávnenie, vydané podľa osobitných predpisov alebo výpis z obchodného registra, príp. registra právnických osôb a podnikateľov). </w:t>
      </w:r>
      <w:r w:rsidRPr="00CB6437">
        <w:t>V prípade, že</w:t>
      </w:r>
      <w:r w:rsidR="00782A1B">
        <w:t xml:space="preserve"> </w:t>
      </w:r>
      <w:r w:rsidR="00CC5F97">
        <w:t xml:space="preserve">niektorý z </w:t>
      </w:r>
      <w:r w:rsidRPr="00CB6437">
        <w:t>uchádzač</w:t>
      </w:r>
      <w:r w:rsidR="00CC5F97">
        <w:t>ov</w:t>
      </w:r>
      <w:r w:rsidRPr="00CB6437">
        <w:t xml:space="preserve"> </w:t>
      </w:r>
      <w:r w:rsidR="008B3F66">
        <w:t>umiestnený</w:t>
      </w:r>
      <w:r w:rsidR="00CC5F97">
        <w:t>ch</w:t>
      </w:r>
      <w:r w:rsidR="008B3F66">
        <w:t xml:space="preserve"> na </w:t>
      </w:r>
      <w:r w:rsidR="00CC5F97">
        <w:t>prvých troch</w:t>
      </w:r>
      <w:r w:rsidR="008B3F66">
        <w:t xml:space="preserve"> miest</w:t>
      </w:r>
      <w:r w:rsidR="00CC5F97">
        <w:t>ach</w:t>
      </w:r>
      <w:r w:rsidR="008B3F66">
        <w:t xml:space="preserve"> </w:t>
      </w:r>
      <w:r w:rsidRPr="00CB6437">
        <w:t xml:space="preserve">nepreukáže splnenie podmienok účasti, verejný obstarávateľ </w:t>
      </w:r>
      <w:r w:rsidR="00FB04C0" w:rsidRPr="00CB6437">
        <w:t>môže vyzvať</w:t>
      </w:r>
      <w:r w:rsidRPr="00CB6437">
        <w:t xml:space="preserve"> uchádzača </w:t>
      </w:r>
      <w:r w:rsidR="00CC5F97">
        <w:t>ďalšieho</w:t>
      </w:r>
      <w:r w:rsidRPr="00CB6437">
        <w:t xml:space="preserve"> v poradí. Tento postup</w:t>
      </w:r>
      <w:r w:rsidR="00FB04C0" w:rsidRPr="00CB6437">
        <w:t xml:space="preserve"> môže verejný obstarávateľ opakovať.</w:t>
      </w:r>
    </w:p>
    <w:p w14:paraId="1411D7B9" w14:textId="65E8FE05" w:rsidR="00FB04C0" w:rsidRPr="00CB6437" w:rsidRDefault="00FB04C0" w:rsidP="00857912">
      <w:pPr>
        <w:pStyle w:val="Odsekzoznamu"/>
        <w:numPr>
          <w:ilvl w:val="0"/>
          <w:numId w:val="5"/>
        </w:numPr>
        <w:ind w:left="284" w:hanging="284"/>
        <w:contextualSpacing w:val="0"/>
      </w:pPr>
      <w:r w:rsidRPr="00CB6437">
        <w:t>Verejný obstarávateľ označí za úspešn</w:t>
      </w:r>
      <w:r w:rsidR="007A35C8">
        <w:t>ých,</w:t>
      </w:r>
      <w:r w:rsidRPr="00CB6437">
        <w:t xml:space="preserve"> uchádzač</w:t>
      </w:r>
      <w:r w:rsidR="007A35C8">
        <w:t xml:space="preserve">ov </w:t>
      </w:r>
      <w:r w:rsidRPr="00CB6437">
        <w:t>s najnižšou cenou</w:t>
      </w:r>
      <w:r w:rsidR="00294C40">
        <w:t xml:space="preserve"> umiestnených </w:t>
      </w:r>
      <w:r w:rsidR="00981836">
        <w:br/>
      </w:r>
      <w:r w:rsidR="00294C40">
        <w:t>na prvých troch miestach</w:t>
      </w:r>
      <w:r w:rsidRPr="00CB6437">
        <w:t>, ktor</w:t>
      </w:r>
      <w:r w:rsidR="00294C40">
        <w:t>í</w:t>
      </w:r>
      <w:r w:rsidRPr="00CB6437">
        <w:t xml:space="preserve"> preukázal</w:t>
      </w:r>
      <w:r w:rsidR="00183738">
        <w:t>i</w:t>
      </w:r>
      <w:r w:rsidRPr="00CB6437">
        <w:t xml:space="preserve"> </w:t>
      </w:r>
      <w:r w:rsidR="00412F48">
        <w:t xml:space="preserve">splnenie </w:t>
      </w:r>
      <w:r w:rsidRPr="00CB6437">
        <w:t>stanoven</w:t>
      </w:r>
      <w:r w:rsidR="00412F48">
        <w:t>ých</w:t>
      </w:r>
      <w:r w:rsidRPr="00CB6437">
        <w:t xml:space="preserve"> podmien</w:t>
      </w:r>
      <w:r w:rsidR="00412F48">
        <w:t>ok</w:t>
      </w:r>
      <w:r w:rsidRPr="00CB6437">
        <w:t xml:space="preserve"> účasti</w:t>
      </w:r>
      <w:r w:rsidR="00412F48">
        <w:t xml:space="preserve"> a požiadaviek na predmet zákazky</w:t>
      </w:r>
      <w:r w:rsidRPr="00CB6437">
        <w:t>.</w:t>
      </w:r>
    </w:p>
    <w:p w14:paraId="2D427B8C" w14:textId="31022F89" w:rsidR="00FB04C0" w:rsidRPr="00CB6437" w:rsidRDefault="00FB04C0" w:rsidP="00857912">
      <w:pPr>
        <w:pStyle w:val="Odsekzoznamu"/>
        <w:numPr>
          <w:ilvl w:val="0"/>
          <w:numId w:val="5"/>
        </w:numPr>
        <w:ind w:left="284" w:hanging="284"/>
        <w:contextualSpacing w:val="0"/>
      </w:pPr>
      <w:r w:rsidRPr="00CB6437">
        <w:lastRenderedPageBreak/>
        <w:t xml:space="preserve">Informácia o výsledku </w:t>
      </w:r>
      <w:r w:rsidR="004C3873">
        <w:t>zákazky</w:t>
      </w:r>
      <w:r w:rsidRPr="00CB6437">
        <w:t xml:space="preserve"> a vyhodnotenia ponúk bude uchádzačom zaslaná elektronicky.</w:t>
      </w:r>
    </w:p>
    <w:p w14:paraId="21596944" w14:textId="2C641DDD" w:rsidR="002C3005" w:rsidRDefault="00FB04C0" w:rsidP="00857912">
      <w:pPr>
        <w:pStyle w:val="Odsekzoznamu"/>
        <w:numPr>
          <w:ilvl w:val="0"/>
          <w:numId w:val="5"/>
        </w:numPr>
        <w:ind w:left="284" w:hanging="284"/>
        <w:contextualSpacing w:val="0"/>
      </w:pPr>
      <w:r w:rsidRPr="00CB6437">
        <w:t>Verejný obstarávateľ si vyhradzuje právo neprijať žiadnu ponuku.</w:t>
      </w:r>
      <w:r w:rsidR="0036479D" w:rsidRPr="00CB6437">
        <w:t xml:space="preserve"> O takomto postupe </w:t>
      </w:r>
      <w:r w:rsidR="00C92C3F" w:rsidRPr="00CB6437">
        <w:t>bude verejný obstarávateľ uchádzačov</w:t>
      </w:r>
      <w:r w:rsidR="00C92C3F">
        <w:t xml:space="preserve"> informovať spolu s</w:t>
      </w:r>
      <w:r w:rsidR="00222693">
        <w:t> </w:t>
      </w:r>
      <w:r w:rsidR="00C92C3F">
        <w:t>odôvodnením</w:t>
      </w:r>
      <w:r w:rsidR="00222693">
        <w:t>.</w:t>
      </w:r>
    </w:p>
    <w:p w14:paraId="1FBD21A7" w14:textId="77777777" w:rsidR="00FF7D6A" w:rsidRDefault="00FF7D6A" w:rsidP="002C3005"/>
    <w:p w14:paraId="429F46C0" w14:textId="02D9814E" w:rsidR="002C3005" w:rsidRDefault="002C3005" w:rsidP="002C3005">
      <w:r w:rsidRPr="00CB6437">
        <w:t>V</w:t>
      </w:r>
      <w:r w:rsidR="00952FA0">
        <w:t> </w:t>
      </w:r>
      <w:r w:rsidRPr="00FF7D6A">
        <w:t>Bratislave</w:t>
      </w:r>
      <w:r w:rsidR="00952FA0" w:rsidRPr="00FF7D6A">
        <w:t>,</w:t>
      </w:r>
      <w:r w:rsidRPr="00FF7D6A">
        <w:t xml:space="preserve"> dňa </w:t>
      </w:r>
      <w:r w:rsidR="00D563F4">
        <w:t>1</w:t>
      </w:r>
      <w:r w:rsidR="00981836">
        <w:t>5</w:t>
      </w:r>
      <w:r w:rsidR="00952FA0" w:rsidRPr="00405E72">
        <w:t>.</w:t>
      </w:r>
      <w:r w:rsidR="00BB0F6F" w:rsidRPr="00405E72">
        <w:t>1</w:t>
      </w:r>
      <w:r w:rsidR="00D563F4">
        <w:t>2</w:t>
      </w:r>
      <w:r w:rsidR="00D60881" w:rsidRPr="00405E72">
        <w:t>.20</w:t>
      </w:r>
      <w:r w:rsidR="00BB0F6F" w:rsidRPr="00405E72">
        <w:t>22</w:t>
      </w:r>
    </w:p>
    <w:p w14:paraId="5D286DDA" w14:textId="1ABEF055" w:rsidR="00FB04C0" w:rsidRDefault="00FB04C0" w:rsidP="00FB04C0"/>
    <w:p w14:paraId="2A16BABB" w14:textId="77777777" w:rsidR="002A4BDF" w:rsidRDefault="002A4BDF" w:rsidP="00FB04C0"/>
    <w:p w14:paraId="0FDEEAAA" w14:textId="69DF513C" w:rsidR="00FB04C0" w:rsidRPr="00F84D1B" w:rsidRDefault="00FB04C0" w:rsidP="00FB04C0">
      <w:pPr>
        <w:tabs>
          <w:tab w:val="center" w:pos="6804"/>
        </w:tabs>
        <w:spacing w:after="0"/>
      </w:pPr>
      <w:r>
        <w:tab/>
      </w:r>
      <w:r w:rsidR="00ED678C" w:rsidRPr="00F84D1B">
        <w:t>Ing. Juraj N</w:t>
      </w:r>
      <w:r w:rsidR="00405E72" w:rsidRPr="00F84D1B">
        <w:t>yu</w:t>
      </w:r>
      <w:r w:rsidR="00ED678C" w:rsidRPr="00F84D1B">
        <w:t>lassy</w:t>
      </w:r>
    </w:p>
    <w:p w14:paraId="1B530773" w14:textId="61274630" w:rsidR="002C3005" w:rsidRDefault="00FB04C0" w:rsidP="002603BB">
      <w:pPr>
        <w:tabs>
          <w:tab w:val="center" w:pos="6804"/>
        </w:tabs>
      </w:pPr>
      <w:r w:rsidRPr="00F84D1B">
        <w:tab/>
      </w:r>
      <w:r w:rsidR="006D2420" w:rsidRPr="00F84D1B">
        <w:t>Predseda predstavenstva</w:t>
      </w:r>
      <w:r w:rsidR="006D2420">
        <w:t xml:space="preserve"> </w:t>
      </w:r>
      <w:r>
        <w:t xml:space="preserve"> </w:t>
      </w:r>
    </w:p>
    <w:p w14:paraId="6D135C0A" w14:textId="4507A70D" w:rsidR="002A4BDF" w:rsidRDefault="002A4BDF" w:rsidP="00952FA0">
      <w:pPr>
        <w:tabs>
          <w:tab w:val="center" w:pos="6804"/>
        </w:tabs>
        <w:spacing w:after="0"/>
        <w:rPr>
          <w:b/>
          <w:bCs/>
        </w:rPr>
      </w:pPr>
    </w:p>
    <w:p w14:paraId="51A08533" w14:textId="77777777" w:rsidR="003B2A3C" w:rsidRDefault="003B2A3C" w:rsidP="00952FA0">
      <w:pPr>
        <w:tabs>
          <w:tab w:val="center" w:pos="6804"/>
        </w:tabs>
        <w:spacing w:after="0"/>
        <w:rPr>
          <w:b/>
          <w:bCs/>
        </w:rPr>
      </w:pPr>
    </w:p>
    <w:p w14:paraId="631BA1A0" w14:textId="21058D88" w:rsidR="002C3005" w:rsidRPr="00313034" w:rsidRDefault="002C3005" w:rsidP="00952FA0">
      <w:pPr>
        <w:tabs>
          <w:tab w:val="center" w:pos="6804"/>
        </w:tabs>
        <w:spacing w:after="0"/>
        <w:rPr>
          <w:b/>
          <w:bCs/>
        </w:rPr>
      </w:pPr>
      <w:r w:rsidRPr="00313034">
        <w:rPr>
          <w:b/>
          <w:bCs/>
        </w:rPr>
        <w:t>Zoznam príloh:</w:t>
      </w:r>
    </w:p>
    <w:p w14:paraId="373D3035" w14:textId="2D6B2207" w:rsidR="002C3005" w:rsidRDefault="002C3005" w:rsidP="00313034">
      <w:pPr>
        <w:tabs>
          <w:tab w:val="center" w:pos="6804"/>
        </w:tabs>
        <w:spacing w:after="0"/>
      </w:pPr>
      <w:r w:rsidRPr="00D42F00">
        <w:t>Príloha č. 1</w:t>
      </w:r>
      <w:r w:rsidRPr="00EF37B3">
        <w:t xml:space="preserve"> – Návrh na plnenie kritérií</w:t>
      </w:r>
    </w:p>
    <w:p w14:paraId="13FD43CA" w14:textId="1D8A9E50" w:rsidR="00952FA0" w:rsidRDefault="00E727E3" w:rsidP="00313034">
      <w:pPr>
        <w:tabs>
          <w:tab w:val="center" w:pos="6804"/>
        </w:tabs>
        <w:spacing w:after="0"/>
      </w:pPr>
      <w:r>
        <w:t xml:space="preserve">Príloha č. 2 </w:t>
      </w:r>
      <w:r w:rsidR="006B5257">
        <w:t>–</w:t>
      </w:r>
      <w:r>
        <w:t xml:space="preserve"> </w:t>
      </w:r>
      <w:r w:rsidR="006B5257">
        <w:t xml:space="preserve">Návrh </w:t>
      </w:r>
      <w:r w:rsidR="00D563F4">
        <w:t>Rámcovej dohody</w:t>
      </w:r>
    </w:p>
    <w:sectPr w:rsidR="00952FA0" w:rsidSect="00DE768E">
      <w:footerReference w:type="default" r:id="rId14"/>
      <w:headerReference w:type="first" r:id="rId15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0B49" w14:textId="77777777" w:rsidR="00ED7A77" w:rsidRDefault="00ED7A77" w:rsidP="001C031F">
      <w:pPr>
        <w:spacing w:after="0"/>
      </w:pPr>
      <w:r>
        <w:separator/>
      </w:r>
    </w:p>
  </w:endnote>
  <w:endnote w:type="continuationSeparator" w:id="0">
    <w:p w14:paraId="403E26C3" w14:textId="77777777" w:rsidR="00ED7A77" w:rsidRDefault="00ED7A77" w:rsidP="001C0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05796505"/>
      <w:docPartObj>
        <w:docPartGallery w:val="Page Numbers (Bottom of Page)"/>
        <w:docPartUnique/>
      </w:docPartObj>
    </w:sdtPr>
    <w:sdtEndPr/>
    <w:sdtContent>
      <w:p w14:paraId="753009BE" w14:textId="5500F211" w:rsidR="0060637E" w:rsidRPr="0060637E" w:rsidRDefault="0060637E" w:rsidP="0060637E">
        <w:pPr>
          <w:pStyle w:val="Pta"/>
          <w:jc w:val="center"/>
          <w:rPr>
            <w:sz w:val="20"/>
            <w:szCs w:val="20"/>
          </w:rPr>
        </w:pPr>
        <w:r w:rsidRPr="0060637E">
          <w:rPr>
            <w:sz w:val="20"/>
            <w:szCs w:val="20"/>
          </w:rPr>
          <w:fldChar w:fldCharType="begin"/>
        </w:r>
        <w:r w:rsidRPr="0060637E">
          <w:rPr>
            <w:sz w:val="20"/>
            <w:szCs w:val="20"/>
          </w:rPr>
          <w:instrText>PAGE   \* MERGEFORMAT</w:instrText>
        </w:r>
        <w:r w:rsidRPr="0060637E">
          <w:rPr>
            <w:sz w:val="20"/>
            <w:szCs w:val="20"/>
          </w:rPr>
          <w:fldChar w:fldCharType="separate"/>
        </w:r>
        <w:r w:rsidRPr="0060637E">
          <w:rPr>
            <w:sz w:val="20"/>
            <w:szCs w:val="20"/>
          </w:rPr>
          <w:t>2</w:t>
        </w:r>
        <w:r w:rsidRPr="0060637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7E0B2" w14:textId="77777777" w:rsidR="00ED7A77" w:rsidRDefault="00ED7A77" w:rsidP="001C031F">
      <w:pPr>
        <w:spacing w:after="0"/>
      </w:pPr>
      <w:r>
        <w:separator/>
      </w:r>
    </w:p>
  </w:footnote>
  <w:footnote w:type="continuationSeparator" w:id="0">
    <w:p w14:paraId="69C8F91E" w14:textId="77777777" w:rsidR="00ED7A77" w:rsidRDefault="00ED7A77" w:rsidP="001C03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CA0FF" w14:textId="5D146687" w:rsidR="00F350F9" w:rsidRPr="00061083" w:rsidRDefault="00F350F9" w:rsidP="00F350F9">
    <w:pPr>
      <w:pStyle w:val="Hlavika"/>
      <w:tabs>
        <w:tab w:val="clear" w:pos="4536"/>
        <w:tab w:val="clear" w:pos="9072"/>
        <w:tab w:val="right" w:pos="9639"/>
      </w:tabs>
      <w:jc w:val="center"/>
      <w:rPr>
        <w:b/>
      </w:rPr>
    </w:pPr>
    <w:r>
      <w:rPr>
        <w:b/>
        <w:bCs/>
      </w:rPr>
      <w:t>TECHNICKÉ SIETE BRATISLAVA, a.s.</w:t>
    </w:r>
  </w:p>
  <w:p w14:paraId="73594F45" w14:textId="77777777" w:rsidR="00F350F9" w:rsidRPr="00490EBF" w:rsidRDefault="00F350F9" w:rsidP="00F350F9">
    <w:pPr>
      <w:pStyle w:val="Hlavika"/>
    </w:pPr>
    <w:r>
      <w:tab/>
      <w:t>Primaciálne nám. č. 1, 814 99 Bratislava</w:t>
    </w:r>
  </w:p>
  <w:p w14:paraId="4442F4D7" w14:textId="77777777" w:rsidR="00F350F9" w:rsidRDefault="00F350F9" w:rsidP="00F350F9">
    <w:pPr>
      <w:pStyle w:val="Hlavika"/>
      <w:tabs>
        <w:tab w:val="clear" w:pos="4536"/>
        <w:tab w:val="center" w:pos="6237"/>
      </w:tabs>
      <w:ind w:firstLine="1701"/>
      <w:jc w:val="center"/>
    </w:pPr>
  </w:p>
  <w:p w14:paraId="57B7AFCD" w14:textId="77777777" w:rsidR="00F350F9" w:rsidRPr="00373F85" w:rsidRDefault="00F350F9" w:rsidP="00F350F9">
    <w:pPr>
      <w:pStyle w:val="Hlavika"/>
      <w:tabs>
        <w:tab w:val="clear" w:pos="4536"/>
        <w:tab w:val="center" w:pos="6237"/>
      </w:tabs>
      <w:ind w:firstLine="1701"/>
      <w:jc w:val="center"/>
      <w:rPr>
        <w:rFonts w:ascii="Arial" w:hAnsi="Arial"/>
        <w:b/>
        <w:sz w:val="6"/>
      </w:rPr>
    </w:pPr>
  </w:p>
  <w:p w14:paraId="0E625CB3" w14:textId="77777777" w:rsidR="00F350F9" w:rsidRDefault="00F350F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D8075F"/>
    <w:multiLevelType w:val="hybridMultilevel"/>
    <w:tmpl w:val="5B648D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D718B"/>
    <w:multiLevelType w:val="hybridMultilevel"/>
    <w:tmpl w:val="A9EA0336"/>
    <w:lvl w:ilvl="0" w:tplc="041B000F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E30D0"/>
    <w:multiLevelType w:val="hybridMultilevel"/>
    <w:tmpl w:val="EE888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C1C2F"/>
    <w:multiLevelType w:val="hybridMultilevel"/>
    <w:tmpl w:val="C53C0C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D19DB"/>
    <w:multiLevelType w:val="multilevel"/>
    <w:tmpl w:val="28605864"/>
    <w:lvl w:ilvl="0">
      <w:start w:val="1"/>
      <w:numFmt w:val="upperRoman"/>
      <w:suff w:val="nothing"/>
      <w:lvlText w:val="Časť %1."/>
      <w:lvlJc w:val="left"/>
      <w:pPr>
        <w:ind w:left="0" w:firstLine="288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907"/>
        </w:tabs>
        <w:ind w:left="907" w:hanging="11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5192275F"/>
    <w:multiLevelType w:val="hybridMultilevel"/>
    <w:tmpl w:val="F13E5A38"/>
    <w:lvl w:ilvl="0" w:tplc="8E362E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8777102"/>
    <w:multiLevelType w:val="hybridMultilevel"/>
    <w:tmpl w:val="3C502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75431"/>
    <w:multiLevelType w:val="multilevel"/>
    <w:tmpl w:val="D7B60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CF64813"/>
    <w:multiLevelType w:val="hybridMultilevel"/>
    <w:tmpl w:val="E38ADEC0"/>
    <w:lvl w:ilvl="0" w:tplc="088E7A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712AC"/>
    <w:multiLevelType w:val="multilevel"/>
    <w:tmpl w:val="87DA6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218232">
    <w:abstractNumId w:val="2"/>
  </w:num>
  <w:num w:numId="2" w16cid:durableId="908926282">
    <w:abstractNumId w:val="9"/>
  </w:num>
  <w:num w:numId="3" w16cid:durableId="1796288500">
    <w:abstractNumId w:val="6"/>
  </w:num>
  <w:num w:numId="4" w16cid:durableId="2062434815">
    <w:abstractNumId w:val="3"/>
  </w:num>
  <w:num w:numId="5" w16cid:durableId="1948536292">
    <w:abstractNumId w:val="11"/>
  </w:num>
  <w:num w:numId="6" w16cid:durableId="214322315">
    <w:abstractNumId w:val="7"/>
  </w:num>
  <w:num w:numId="7" w16cid:durableId="178198976">
    <w:abstractNumId w:val="8"/>
  </w:num>
  <w:num w:numId="8" w16cid:durableId="1196961833">
    <w:abstractNumId w:val="13"/>
  </w:num>
  <w:num w:numId="9" w16cid:durableId="8415150">
    <w:abstractNumId w:val="5"/>
  </w:num>
  <w:num w:numId="10" w16cid:durableId="1446005146">
    <w:abstractNumId w:val="1"/>
  </w:num>
  <w:num w:numId="11" w16cid:durableId="1566338506">
    <w:abstractNumId w:val="10"/>
  </w:num>
  <w:num w:numId="12" w16cid:durableId="711853300">
    <w:abstractNumId w:val="0"/>
  </w:num>
  <w:num w:numId="13" w16cid:durableId="1017848562">
    <w:abstractNumId w:val="12"/>
  </w:num>
  <w:num w:numId="14" w16cid:durableId="434718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66"/>
    <w:rsid w:val="00000E00"/>
    <w:rsid w:val="0000324A"/>
    <w:rsid w:val="000217F7"/>
    <w:rsid w:val="00021A98"/>
    <w:rsid w:val="00027890"/>
    <w:rsid w:val="00043C3D"/>
    <w:rsid w:val="00046C7A"/>
    <w:rsid w:val="0005538C"/>
    <w:rsid w:val="00057716"/>
    <w:rsid w:val="000637C4"/>
    <w:rsid w:val="00072300"/>
    <w:rsid w:val="00075FEB"/>
    <w:rsid w:val="00077751"/>
    <w:rsid w:val="00081E73"/>
    <w:rsid w:val="000923BE"/>
    <w:rsid w:val="00092DEF"/>
    <w:rsid w:val="000A38B0"/>
    <w:rsid w:val="000A398F"/>
    <w:rsid w:val="000B1EDC"/>
    <w:rsid w:val="000C14D3"/>
    <w:rsid w:val="000D1218"/>
    <w:rsid w:val="000E3691"/>
    <w:rsid w:val="000E53A1"/>
    <w:rsid w:val="000E6048"/>
    <w:rsid w:val="00104EF0"/>
    <w:rsid w:val="00110518"/>
    <w:rsid w:val="00117D0E"/>
    <w:rsid w:val="00121B55"/>
    <w:rsid w:val="00121D92"/>
    <w:rsid w:val="00122DE7"/>
    <w:rsid w:val="00125D51"/>
    <w:rsid w:val="00127D19"/>
    <w:rsid w:val="001303D3"/>
    <w:rsid w:val="00171764"/>
    <w:rsid w:val="0017521C"/>
    <w:rsid w:val="00175E05"/>
    <w:rsid w:val="001764DB"/>
    <w:rsid w:val="00183738"/>
    <w:rsid w:val="001909B3"/>
    <w:rsid w:val="0019202E"/>
    <w:rsid w:val="001949A3"/>
    <w:rsid w:val="001A0F00"/>
    <w:rsid w:val="001A4079"/>
    <w:rsid w:val="001B62FB"/>
    <w:rsid w:val="001C031F"/>
    <w:rsid w:val="001F1416"/>
    <w:rsid w:val="001F1AD6"/>
    <w:rsid w:val="001F57FD"/>
    <w:rsid w:val="001F7296"/>
    <w:rsid w:val="00201D9D"/>
    <w:rsid w:val="00202129"/>
    <w:rsid w:val="00204B6B"/>
    <w:rsid w:val="002051D2"/>
    <w:rsid w:val="00205498"/>
    <w:rsid w:val="002134CA"/>
    <w:rsid w:val="00222693"/>
    <w:rsid w:val="00222D83"/>
    <w:rsid w:val="002448A7"/>
    <w:rsid w:val="00245336"/>
    <w:rsid w:val="00256778"/>
    <w:rsid w:val="00257CFC"/>
    <w:rsid w:val="002603BB"/>
    <w:rsid w:val="002618C9"/>
    <w:rsid w:val="00263A7D"/>
    <w:rsid w:val="002749D1"/>
    <w:rsid w:val="00286EDB"/>
    <w:rsid w:val="00294C40"/>
    <w:rsid w:val="002A3309"/>
    <w:rsid w:val="002A4BDF"/>
    <w:rsid w:val="002B6753"/>
    <w:rsid w:val="002B7BBF"/>
    <w:rsid w:val="002C2829"/>
    <w:rsid w:val="002C3005"/>
    <w:rsid w:val="002C7126"/>
    <w:rsid w:val="002D6FD6"/>
    <w:rsid w:val="002E5F65"/>
    <w:rsid w:val="002F546A"/>
    <w:rsid w:val="00304571"/>
    <w:rsid w:val="00304738"/>
    <w:rsid w:val="00313034"/>
    <w:rsid w:val="00314B14"/>
    <w:rsid w:val="00316475"/>
    <w:rsid w:val="00320ABB"/>
    <w:rsid w:val="003252E2"/>
    <w:rsid w:val="00355574"/>
    <w:rsid w:val="00355A5A"/>
    <w:rsid w:val="003642CC"/>
    <w:rsid w:val="0036479D"/>
    <w:rsid w:val="003737E4"/>
    <w:rsid w:val="00376751"/>
    <w:rsid w:val="003A1A94"/>
    <w:rsid w:val="003A21C2"/>
    <w:rsid w:val="003B2A3C"/>
    <w:rsid w:val="003B2DBB"/>
    <w:rsid w:val="003C114A"/>
    <w:rsid w:val="003C512F"/>
    <w:rsid w:val="003E1ECB"/>
    <w:rsid w:val="003E1F50"/>
    <w:rsid w:val="003F19B3"/>
    <w:rsid w:val="00403BCB"/>
    <w:rsid w:val="004044C7"/>
    <w:rsid w:val="00405E72"/>
    <w:rsid w:val="00412F48"/>
    <w:rsid w:val="00433A4F"/>
    <w:rsid w:val="00434E0A"/>
    <w:rsid w:val="00436EBE"/>
    <w:rsid w:val="004608E0"/>
    <w:rsid w:val="00460E8D"/>
    <w:rsid w:val="004643F4"/>
    <w:rsid w:val="00470DF3"/>
    <w:rsid w:val="0047424D"/>
    <w:rsid w:val="004845D1"/>
    <w:rsid w:val="00490F94"/>
    <w:rsid w:val="004934AE"/>
    <w:rsid w:val="004A1620"/>
    <w:rsid w:val="004B5457"/>
    <w:rsid w:val="004B7B73"/>
    <w:rsid w:val="004C3873"/>
    <w:rsid w:val="004E3F20"/>
    <w:rsid w:val="004F0B1B"/>
    <w:rsid w:val="004F7A6E"/>
    <w:rsid w:val="00531178"/>
    <w:rsid w:val="005375C3"/>
    <w:rsid w:val="00537D4A"/>
    <w:rsid w:val="00544AFD"/>
    <w:rsid w:val="005509E2"/>
    <w:rsid w:val="00553FDF"/>
    <w:rsid w:val="005844E4"/>
    <w:rsid w:val="00584BDE"/>
    <w:rsid w:val="005854C1"/>
    <w:rsid w:val="00591787"/>
    <w:rsid w:val="005963A4"/>
    <w:rsid w:val="00596A87"/>
    <w:rsid w:val="005A1107"/>
    <w:rsid w:val="005C1E0A"/>
    <w:rsid w:val="005C2690"/>
    <w:rsid w:val="005D4488"/>
    <w:rsid w:val="005D4C73"/>
    <w:rsid w:val="005E008F"/>
    <w:rsid w:val="005E75B4"/>
    <w:rsid w:val="005F049F"/>
    <w:rsid w:val="005F6ECE"/>
    <w:rsid w:val="00601EAE"/>
    <w:rsid w:val="0060637E"/>
    <w:rsid w:val="0060669D"/>
    <w:rsid w:val="006254D4"/>
    <w:rsid w:val="00636806"/>
    <w:rsid w:val="0064335C"/>
    <w:rsid w:val="00646964"/>
    <w:rsid w:val="00652EC6"/>
    <w:rsid w:val="00666011"/>
    <w:rsid w:val="00674341"/>
    <w:rsid w:val="00675D65"/>
    <w:rsid w:val="00684525"/>
    <w:rsid w:val="006866DE"/>
    <w:rsid w:val="00687BDB"/>
    <w:rsid w:val="006945D8"/>
    <w:rsid w:val="00695B9A"/>
    <w:rsid w:val="00697E53"/>
    <w:rsid w:val="006B5257"/>
    <w:rsid w:val="006C2FCA"/>
    <w:rsid w:val="006C387B"/>
    <w:rsid w:val="006D2420"/>
    <w:rsid w:val="006D610C"/>
    <w:rsid w:val="006E12F3"/>
    <w:rsid w:val="006E40B3"/>
    <w:rsid w:val="006E5560"/>
    <w:rsid w:val="006E6C78"/>
    <w:rsid w:val="006F0D02"/>
    <w:rsid w:val="00700510"/>
    <w:rsid w:val="007020C9"/>
    <w:rsid w:val="0072110B"/>
    <w:rsid w:val="00726A28"/>
    <w:rsid w:val="00732CB8"/>
    <w:rsid w:val="00734A9E"/>
    <w:rsid w:val="00747E55"/>
    <w:rsid w:val="00757B7A"/>
    <w:rsid w:val="00764E15"/>
    <w:rsid w:val="00770345"/>
    <w:rsid w:val="00773984"/>
    <w:rsid w:val="00782A1B"/>
    <w:rsid w:val="007852C2"/>
    <w:rsid w:val="00786947"/>
    <w:rsid w:val="007916D9"/>
    <w:rsid w:val="007A35C8"/>
    <w:rsid w:val="007A3D71"/>
    <w:rsid w:val="007B1489"/>
    <w:rsid w:val="007B4086"/>
    <w:rsid w:val="007B7266"/>
    <w:rsid w:val="007E345C"/>
    <w:rsid w:val="007E49FA"/>
    <w:rsid w:val="007F1056"/>
    <w:rsid w:val="0080189B"/>
    <w:rsid w:val="00814F4A"/>
    <w:rsid w:val="008333FF"/>
    <w:rsid w:val="008451DA"/>
    <w:rsid w:val="008551DB"/>
    <w:rsid w:val="008567F7"/>
    <w:rsid w:val="00857912"/>
    <w:rsid w:val="00861B3C"/>
    <w:rsid w:val="008657AB"/>
    <w:rsid w:val="00866EC7"/>
    <w:rsid w:val="00882FE6"/>
    <w:rsid w:val="008838CD"/>
    <w:rsid w:val="008A2802"/>
    <w:rsid w:val="008A5D3C"/>
    <w:rsid w:val="008B29D9"/>
    <w:rsid w:val="008B2C2F"/>
    <w:rsid w:val="008B3F66"/>
    <w:rsid w:val="008B480B"/>
    <w:rsid w:val="008C2E39"/>
    <w:rsid w:val="008C6348"/>
    <w:rsid w:val="008C7ABB"/>
    <w:rsid w:val="008D0ADE"/>
    <w:rsid w:val="008E5A7D"/>
    <w:rsid w:val="008F328E"/>
    <w:rsid w:val="0090344E"/>
    <w:rsid w:val="00907BE6"/>
    <w:rsid w:val="00934C7B"/>
    <w:rsid w:val="009418CD"/>
    <w:rsid w:val="00950DF9"/>
    <w:rsid w:val="00952FA0"/>
    <w:rsid w:val="00954031"/>
    <w:rsid w:val="00956CE7"/>
    <w:rsid w:val="00956DA7"/>
    <w:rsid w:val="0096215D"/>
    <w:rsid w:val="009637D0"/>
    <w:rsid w:val="00971D74"/>
    <w:rsid w:val="00981836"/>
    <w:rsid w:val="00985A43"/>
    <w:rsid w:val="009924AD"/>
    <w:rsid w:val="009926A4"/>
    <w:rsid w:val="009936A6"/>
    <w:rsid w:val="009A6850"/>
    <w:rsid w:val="009A72D8"/>
    <w:rsid w:val="009B0603"/>
    <w:rsid w:val="009D4999"/>
    <w:rsid w:val="009D6711"/>
    <w:rsid w:val="009D7921"/>
    <w:rsid w:val="009E1632"/>
    <w:rsid w:val="009F4CE0"/>
    <w:rsid w:val="00A02015"/>
    <w:rsid w:val="00A0394F"/>
    <w:rsid w:val="00A126FE"/>
    <w:rsid w:val="00A14C6C"/>
    <w:rsid w:val="00A319D7"/>
    <w:rsid w:val="00A423E7"/>
    <w:rsid w:val="00A530AE"/>
    <w:rsid w:val="00A5346A"/>
    <w:rsid w:val="00A64C63"/>
    <w:rsid w:val="00A75E4C"/>
    <w:rsid w:val="00A921CF"/>
    <w:rsid w:val="00A9441F"/>
    <w:rsid w:val="00A94B26"/>
    <w:rsid w:val="00AA029C"/>
    <w:rsid w:val="00AA1300"/>
    <w:rsid w:val="00AB0048"/>
    <w:rsid w:val="00AB1A37"/>
    <w:rsid w:val="00AB1C43"/>
    <w:rsid w:val="00AB6DB1"/>
    <w:rsid w:val="00AD29DB"/>
    <w:rsid w:val="00AE2B06"/>
    <w:rsid w:val="00AE6E91"/>
    <w:rsid w:val="00AF1C9E"/>
    <w:rsid w:val="00AF6516"/>
    <w:rsid w:val="00B17C62"/>
    <w:rsid w:val="00B20700"/>
    <w:rsid w:val="00B309FE"/>
    <w:rsid w:val="00B34216"/>
    <w:rsid w:val="00B367E2"/>
    <w:rsid w:val="00B452C6"/>
    <w:rsid w:val="00B648BA"/>
    <w:rsid w:val="00B75BB9"/>
    <w:rsid w:val="00B775AC"/>
    <w:rsid w:val="00B80BEB"/>
    <w:rsid w:val="00B86D95"/>
    <w:rsid w:val="00B93EC5"/>
    <w:rsid w:val="00BA2D2E"/>
    <w:rsid w:val="00BB0F6F"/>
    <w:rsid w:val="00BB187B"/>
    <w:rsid w:val="00BC2C1A"/>
    <w:rsid w:val="00BC2D4B"/>
    <w:rsid w:val="00BC3497"/>
    <w:rsid w:val="00BC7E7A"/>
    <w:rsid w:val="00BD22BB"/>
    <w:rsid w:val="00BD2C67"/>
    <w:rsid w:val="00BD664D"/>
    <w:rsid w:val="00BE2CBD"/>
    <w:rsid w:val="00BE6C93"/>
    <w:rsid w:val="00BF01BD"/>
    <w:rsid w:val="00BF3A1C"/>
    <w:rsid w:val="00C05B11"/>
    <w:rsid w:val="00C1071E"/>
    <w:rsid w:val="00C10DA9"/>
    <w:rsid w:val="00C16305"/>
    <w:rsid w:val="00C21CC8"/>
    <w:rsid w:val="00C227E8"/>
    <w:rsid w:val="00C26FDB"/>
    <w:rsid w:val="00C34BDE"/>
    <w:rsid w:val="00C36557"/>
    <w:rsid w:val="00C42B59"/>
    <w:rsid w:val="00C5097F"/>
    <w:rsid w:val="00C523B8"/>
    <w:rsid w:val="00C546A4"/>
    <w:rsid w:val="00C63E3E"/>
    <w:rsid w:val="00C640C3"/>
    <w:rsid w:val="00C80B68"/>
    <w:rsid w:val="00C92C3F"/>
    <w:rsid w:val="00C93236"/>
    <w:rsid w:val="00CA3451"/>
    <w:rsid w:val="00CB6437"/>
    <w:rsid w:val="00CB7EB9"/>
    <w:rsid w:val="00CC0A22"/>
    <w:rsid w:val="00CC38B6"/>
    <w:rsid w:val="00CC5F97"/>
    <w:rsid w:val="00CF0E10"/>
    <w:rsid w:val="00D22C79"/>
    <w:rsid w:val="00D34213"/>
    <w:rsid w:val="00D3695D"/>
    <w:rsid w:val="00D42F00"/>
    <w:rsid w:val="00D44FB2"/>
    <w:rsid w:val="00D5126B"/>
    <w:rsid w:val="00D563F4"/>
    <w:rsid w:val="00D60881"/>
    <w:rsid w:val="00D66887"/>
    <w:rsid w:val="00D97DF4"/>
    <w:rsid w:val="00DA2652"/>
    <w:rsid w:val="00DB0E7D"/>
    <w:rsid w:val="00DB158D"/>
    <w:rsid w:val="00DB4558"/>
    <w:rsid w:val="00DC0ECC"/>
    <w:rsid w:val="00DC5C89"/>
    <w:rsid w:val="00DE768E"/>
    <w:rsid w:val="00E075DB"/>
    <w:rsid w:val="00E2496C"/>
    <w:rsid w:val="00E35A11"/>
    <w:rsid w:val="00E634F9"/>
    <w:rsid w:val="00E65615"/>
    <w:rsid w:val="00E726AF"/>
    <w:rsid w:val="00E727E3"/>
    <w:rsid w:val="00E93941"/>
    <w:rsid w:val="00EA3517"/>
    <w:rsid w:val="00EA6F79"/>
    <w:rsid w:val="00EB092F"/>
    <w:rsid w:val="00EB0BE6"/>
    <w:rsid w:val="00EC0BC9"/>
    <w:rsid w:val="00EC7ADD"/>
    <w:rsid w:val="00EC7E46"/>
    <w:rsid w:val="00ED1378"/>
    <w:rsid w:val="00ED678C"/>
    <w:rsid w:val="00ED7A77"/>
    <w:rsid w:val="00EF01FD"/>
    <w:rsid w:val="00EF37B3"/>
    <w:rsid w:val="00F077F4"/>
    <w:rsid w:val="00F227CF"/>
    <w:rsid w:val="00F26A02"/>
    <w:rsid w:val="00F31391"/>
    <w:rsid w:val="00F350F9"/>
    <w:rsid w:val="00F42BF9"/>
    <w:rsid w:val="00F60CCC"/>
    <w:rsid w:val="00F701F6"/>
    <w:rsid w:val="00F70B1F"/>
    <w:rsid w:val="00F7643A"/>
    <w:rsid w:val="00F8397A"/>
    <w:rsid w:val="00F84D1B"/>
    <w:rsid w:val="00F86827"/>
    <w:rsid w:val="00F95980"/>
    <w:rsid w:val="00FA6661"/>
    <w:rsid w:val="00FB04C0"/>
    <w:rsid w:val="00FB0876"/>
    <w:rsid w:val="00FB53AA"/>
    <w:rsid w:val="00FD0554"/>
    <w:rsid w:val="00FD71AB"/>
    <w:rsid w:val="00FD7C8D"/>
    <w:rsid w:val="00FE532A"/>
    <w:rsid w:val="00FE7B6B"/>
    <w:rsid w:val="00FF011B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D819F3"/>
  <w15:chartTrackingRefBased/>
  <w15:docId w15:val="{19E97151-5161-410F-948D-E59FDFCC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03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31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1C031F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C031F"/>
    <w:rPr>
      <w:rFonts w:ascii="Times New Roman" w:hAnsi="Times New Roman"/>
      <w:sz w:val="24"/>
    </w:rPr>
  </w:style>
  <w:style w:type="paragraph" w:customStyle="1" w:styleId="F2-ZkladnText">
    <w:name w:val="F2-ZákladnýText"/>
    <w:basedOn w:val="Normlny"/>
    <w:link w:val="F2-ZkladnTextChar"/>
    <w:rsid w:val="001C031F"/>
    <w:pPr>
      <w:spacing w:after="0"/>
    </w:pPr>
    <w:rPr>
      <w:rFonts w:eastAsia="Times New Roman" w:cs="Times New Roman"/>
      <w:szCs w:val="24"/>
      <w:lang w:eastAsia="sk-SK"/>
    </w:rPr>
  </w:style>
  <w:style w:type="character" w:customStyle="1" w:styleId="F2-ZkladnTextChar">
    <w:name w:val="F2-ZákladnýText Char"/>
    <w:link w:val="F2-ZkladnText"/>
    <w:locked/>
    <w:rsid w:val="001C031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634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6348"/>
    <w:rPr>
      <w:color w:val="605E5C"/>
      <w:shd w:val="clear" w:color="auto" w:fill="E1DFDD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RAZKY PRVA UROVEN,Bullet List,FooterText,numbered,Paragraphe de liste1,List Paragraph,List Paragraph1"/>
    <w:basedOn w:val="Normlny"/>
    <w:link w:val="OdsekzoznamuChar"/>
    <w:uiPriority w:val="34"/>
    <w:qFormat/>
    <w:rsid w:val="0060637E"/>
    <w:pPr>
      <w:ind w:left="720"/>
      <w:contextualSpacing/>
    </w:pPr>
  </w:style>
  <w:style w:type="character" w:styleId="Odkaznakomentr">
    <w:name w:val="annotation reference"/>
    <w:basedOn w:val="Predvolenpsmoodseku"/>
    <w:unhideWhenUsed/>
    <w:rsid w:val="000217F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217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217F7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17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17F7"/>
    <w:rPr>
      <w:rFonts w:ascii="Times New Roman" w:hAnsi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B0603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B0603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B0603"/>
    <w:rPr>
      <w:vertAlign w:val="superscript"/>
    </w:rPr>
  </w:style>
  <w:style w:type="paragraph" w:customStyle="1" w:styleId="F3">
    <w:name w:val="F3"/>
    <w:basedOn w:val="Normlny"/>
    <w:link w:val="F3Char"/>
    <w:qFormat/>
    <w:rsid w:val="002B7BBF"/>
    <w:pPr>
      <w:spacing w:before="240" w:after="0"/>
      <w:ind w:firstLine="709"/>
    </w:pPr>
    <w:rPr>
      <w:rFonts w:eastAsia="Times New Roman" w:cs="Times New Roman"/>
      <w:sz w:val="22"/>
      <w:lang w:eastAsia="sk-SK"/>
    </w:rPr>
  </w:style>
  <w:style w:type="character" w:customStyle="1" w:styleId="F3Char">
    <w:name w:val="F3 Char"/>
    <w:link w:val="F3"/>
    <w:rsid w:val="002B7BBF"/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39"/>
    <w:rsid w:val="00BD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F6516"/>
    <w:rPr>
      <w:color w:val="954F72" w:themeColor="followedHyperlink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RAZKY PRVA UROVEN Char,Bullet List Char"/>
    <w:basedOn w:val="Predvolenpsmoodseku"/>
    <w:link w:val="Odsekzoznamu"/>
    <w:uiPriority w:val="34"/>
    <w:qFormat/>
    <w:locked/>
    <w:rsid w:val="00A423E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6/124/20220101" TargetMode="External"/><Relationship Id="rId13" Type="http://schemas.openxmlformats.org/officeDocument/2006/relationships/hyperlink" Target="https://josephine.proebiz.com/sk/tender/35872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re.proebiz.com/docs/josephine/sk/Skrateny_navod_ucastnik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tore.proebiz.com/docs/josephine/sk/Technicke_poziadavky_sw_JOSEPHIN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e.proebiz.com/docs/josephine/sk/Manual_registracie_SK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2AE58-38FD-4144-8CEF-56C1C531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6239</TotalTime>
  <Pages>6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251</cp:revision>
  <dcterms:created xsi:type="dcterms:W3CDTF">2020-05-11T10:31:00Z</dcterms:created>
  <dcterms:modified xsi:type="dcterms:W3CDTF">2022-12-15T13:30:00Z</dcterms:modified>
</cp:coreProperties>
</file>