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48" w:rsidRPr="00996327" w:rsidRDefault="00DD3D48" w:rsidP="00DD3D48">
      <w:pPr>
        <w:keepNext/>
        <w:keepLines/>
        <w:spacing w:before="200"/>
        <w:outlineLvl w:val="1"/>
        <w:rPr>
          <w:rFonts w:ascii="Calibri" w:hAnsi="Calibri" w:cs="Calibri"/>
          <w:b/>
          <w:sz w:val="28"/>
          <w:szCs w:val="28"/>
        </w:rPr>
      </w:pPr>
      <w:r w:rsidRPr="00996327">
        <w:rPr>
          <w:rFonts w:ascii="Calibri" w:hAnsi="Calibri" w:cs="Calibri"/>
          <w:b/>
          <w:sz w:val="28"/>
          <w:szCs w:val="28"/>
        </w:rPr>
        <w:t>Tabuľka:  „Technické požiadavky a špecifikácia rekonštruovaných výťahov“</w:t>
      </w:r>
    </w:p>
    <w:p w:rsidR="00DD3D48" w:rsidRPr="00996327" w:rsidRDefault="00DD3D48" w:rsidP="00DD3D48">
      <w:pPr>
        <w:rPr>
          <w:rFonts w:ascii="Calibri" w:hAnsi="Calibri" w:cs="Calibri"/>
          <w:sz w:val="22"/>
          <w:szCs w:val="22"/>
          <w:highlight w:val="green"/>
          <w:lang w:eastAsia="x-none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708"/>
        <w:gridCol w:w="1153"/>
      </w:tblGrid>
      <w:tr w:rsidR="00DD3D48" w:rsidRPr="00996327" w:rsidTr="0029515D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48" w:rsidRPr="00996327" w:rsidRDefault="00DD3D48" w:rsidP="0029515D">
            <w:pPr>
              <w:pStyle w:val="NumberList"/>
              <w:tabs>
                <w:tab w:val="num" w:pos="284"/>
              </w:tabs>
              <w:ind w:left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>Požiadavka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48" w:rsidRPr="00996327" w:rsidRDefault="00DD3D48" w:rsidP="002951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x-none"/>
              </w:rPr>
            </w:pPr>
            <w:r w:rsidRPr="00996327">
              <w:rPr>
                <w:rFonts w:ascii="Calibri" w:eastAsia="Calibri" w:hAnsi="Calibri" w:cs="Calibri"/>
                <w:b/>
                <w:sz w:val="22"/>
                <w:szCs w:val="22"/>
                <w:lang w:eastAsia="x-none"/>
              </w:rPr>
              <w:t>Plnenie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48" w:rsidRPr="00996327" w:rsidRDefault="00DD3D48" w:rsidP="002951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x-none"/>
              </w:rPr>
            </w:pPr>
            <w:r w:rsidRPr="00996327">
              <w:rPr>
                <w:rFonts w:ascii="Calibri" w:eastAsia="Calibri" w:hAnsi="Calibri" w:cs="Calibri"/>
                <w:b/>
                <w:sz w:val="22"/>
                <w:szCs w:val="22"/>
                <w:lang w:eastAsia="x-none"/>
              </w:rPr>
              <w:t>Výrobca, typ</w:t>
            </w:r>
          </w:p>
        </w:tc>
      </w:tr>
      <w:tr w:rsidR="00DD3D48" w:rsidRPr="00996327" w:rsidTr="0029515D"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48" w:rsidRPr="00996327" w:rsidRDefault="00DD3D48" w:rsidP="002951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48" w:rsidRPr="00996327" w:rsidRDefault="00DD3D48" w:rsidP="002951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x-none"/>
              </w:rPr>
            </w:pPr>
            <w:proofErr w:type="spellStart"/>
            <w:r w:rsidRPr="00996327">
              <w:rPr>
                <w:rFonts w:ascii="Calibri" w:eastAsia="Calibri" w:hAnsi="Calibri" w:cs="Calibri"/>
                <w:b/>
                <w:sz w:val="22"/>
                <w:szCs w:val="22"/>
                <w:lang w:eastAsia="x-none"/>
              </w:rPr>
              <w:t>Ano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48" w:rsidRPr="00996327" w:rsidRDefault="00DD3D48" w:rsidP="002951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x-none"/>
              </w:rPr>
            </w:pPr>
            <w:r w:rsidRPr="00996327">
              <w:rPr>
                <w:rFonts w:ascii="Calibri" w:eastAsia="Calibri" w:hAnsi="Calibri" w:cs="Calibri"/>
                <w:b/>
                <w:sz w:val="22"/>
                <w:szCs w:val="22"/>
                <w:lang w:eastAsia="x-none"/>
              </w:rPr>
              <w:t>Nie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48" w:rsidRPr="00996327" w:rsidRDefault="00DD3D48" w:rsidP="0029515D">
            <w:pPr>
              <w:rPr>
                <w:rFonts w:ascii="Calibri" w:eastAsia="MS Mincho" w:hAnsi="Calibri" w:cs="Calibri"/>
                <w:b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tabs>
                <w:tab w:val="num" w:pos="284"/>
              </w:tabs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 xml:space="preserve">Výťahy budú využívať jednoduchý synchrónny </w:t>
            </w:r>
            <w:proofErr w:type="spellStart"/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>bezprevodový</w:t>
            </w:r>
            <w:proofErr w:type="spellEnd"/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 xml:space="preserve"> stroj </w:t>
            </w:r>
          </w:p>
          <w:p w:rsidR="00DD3D48" w:rsidRPr="00996327" w:rsidRDefault="00DD3D48" w:rsidP="0029515D">
            <w:pPr>
              <w:pStyle w:val="NumberList"/>
              <w:tabs>
                <w:tab w:val="num" w:pos="284"/>
              </w:tabs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(nevyžaduje plnenie prevodovým olejom, minimalizuje ekologické riziko úniku nebezpečných látok do prostredia nemocnice, zvyšuje hygienickú úroveň prostredia nemocnice elimináciou nebezpečných výparov)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 xml:space="preserve">Výťahy budú využívať ploché polyuretánové pásy ako hlavné nosné prostriedky 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(nevyžadujú si mazanie, eliminuje sa ekologické riziko znečistenia prostredia a elimináciou nebezpečných výparov sa zvyšuje hygienická úroveň prostredia budovy nemocnice, zabezpečuje sa nízka hlučnosť a komplexne sa zvyšuje kvalita prostredia nemocnice, zabezpečuje sa dlhá životnosť a úspora nákladov na údržbu)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>Výťahy budú vybavené zariadením na trvalú elektronickú kontrolu celistvosti nosných prostriedkov, alebo inú elektronickú kontrolu celistvosti nosných prostriedkov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(-zvýšenie bezpečnosti výťahov elimináciou bezpečnostného rizika pretrhnutia nosných prostriedkov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-úspora nákladov na periodické výmeny – mení sa až po skutočne elektronicky zmeranom opotrebení)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>Výťahy budú využívať frekvenčný menič na riadenie pohonu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(-zvýšenie bezpečnosti výťahov elimináciou bezpečnostného rizika pretrhnutia nosných prostriedkov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-úspora nákladov na periodické výmeny – mení sa až po skutočne elektronicky zmeranom opotrebení)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 xml:space="preserve">Výťahy musia byť vybavené rekuperáciou 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(úspora elektrickej energie, ochrana životného prostredia a ekologická prevádzka)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>Výťahy musia využívať osvetlenie LED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 xml:space="preserve">(úspora elektrickej energie, úspora nákladov na údržbu, </w:t>
            </w: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ochrana životného </w:t>
            </w:r>
            <w:proofErr w:type="spellStart"/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prostredia</w:t>
            </w:r>
            <w:proofErr w:type="spellEnd"/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a ekologická </w:t>
            </w:r>
            <w:proofErr w:type="spellStart"/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prevádzka</w:t>
            </w:r>
            <w:proofErr w:type="spellEnd"/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>Výťahy budú vybavené batériovým dojazdom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(v prípade výpadku elektrického prúdu musí mať výťah schopnosť dôjsť do najbližšej stanice)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  <w:tr w:rsidR="00DD3D48" w:rsidRPr="00996327" w:rsidTr="0029515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 xml:space="preserve">Výťahy musia byť vyrobené resp. výrobca výťahov musí byť certifikovaný podľa systému riadenia kvality ISO9001, </w:t>
            </w:r>
            <w:proofErr w:type="spellStart"/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>enviromentu</w:t>
            </w:r>
            <w:proofErr w:type="spellEnd"/>
            <w:r w:rsidRPr="00996327">
              <w:rPr>
                <w:rFonts w:ascii="Calibri" w:eastAsia="Calibri" w:hAnsi="Calibri" w:cs="Calibri"/>
                <w:bCs/>
                <w:sz w:val="22"/>
                <w:szCs w:val="22"/>
                <w:lang w:val="sk-SK"/>
              </w:rPr>
              <w:t xml:space="preserve"> ISO14001 a bezpečnosti OHSAS18001</w:t>
            </w:r>
          </w:p>
          <w:p w:rsidR="00DD3D48" w:rsidRPr="00996327" w:rsidRDefault="00DD3D48" w:rsidP="0029515D">
            <w:pPr>
              <w:pStyle w:val="NumberList"/>
              <w:ind w:left="0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</w:pPr>
            <w:r w:rsidRPr="00996327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sk-SK"/>
              </w:rPr>
              <w:t>(Zabezpečenie kvality, ochrany životného prostredia a bezpečnosti práce na požadovanej úrovni)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48" w:rsidRPr="00996327" w:rsidRDefault="00DD3D48" w:rsidP="0029515D">
            <w:pPr>
              <w:rPr>
                <w:rFonts w:ascii="Calibri" w:eastAsia="Calibri" w:hAnsi="Calibri" w:cs="Calibri"/>
                <w:sz w:val="22"/>
                <w:szCs w:val="22"/>
                <w:lang w:val="en-US" w:eastAsia="x-none"/>
              </w:rPr>
            </w:pPr>
          </w:p>
        </w:tc>
      </w:tr>
    </w:tbl>
    <w:p w:rsidR="00DD3D48" w:rsidRDefault="00DD3D48" w:rsidP="00DD3D48">
      <w:pPr>
        <w:tabs>
          <w:tab w:val="left" w:pos="567"/>
        </w:tabs>
        <w:ind w:left="284"/>
        <w:jc w:val="both"/>
        <w:rPr>
          <w:rFonts w:ascii="Calibri" w:eastAsia="MS Mincho" w:hAnsi="Calibri" w:cs="Calibri"/>
          <w:b/>
          <w:sz w:val="22"/>
          <w:szCs w:val="22"/>
          <w:highlight w:val="yellow"/>
          <w:lang w:eastAsia="cs-CZ"/>
        </w:rPr>
      </w:pPr>
    </w:p>
    <w:p w:rsidR="00DD3D48" w:rsidRDefault="00DD3D48" w:rsidP="00DD3D48">
      <w:pPr>
        <w:tabs>
          <w:tab w:val="left" w:pos="567"/>
        </w:tabs>
        <w:ind w:left="284"/>
        <w:jc w:val="both"/>
        <w:rPr>
          <w:rFonts w:ascii="Calibri" w:eastAsia="MS Mincho" w:hAnsi="Calibri" w:cs="Calibri"/>
          <w:b/>
          <w:sz w:val="22"/>
          <w:szCs w:val="22"/>
          <w:highlight w:val="yellow"/>
          <w:lang w:eastAsia="cs-CZ"/>
        </w:rPr>
      </w:pPr>
    </w:p>
    <w:p w:rsidR="00DD3D48" w:rsidRDefault="00DD3D48" w:rsidP="00DD3D48">
      <w:pPr>
        <w:tabs>
          <w:tab w:val="left" w:pos="567"/>
        </w:tabs>
        <w:ind w:left="284"/>
        <w:jc w:val="both"/>
        <w:rPr>
          <w:rFonts w:ascii="Calibri" w:eastAsia="MS Mincho" w:hAnsi="Calibri" w:cs="Calibri"/>
          <w:b/>
          <w:sz w:val="22"/>
          <w:szCs w:val="22"/>
          <w:highlight w:val="yellow"/>
          <w:lang w:eastAsia="cs-CZ"/>
        </w:rPr>
      </w:pPr>
    </w:p>
    <w:p w:rsidR="00DD3D48" w:rsidRPr="00996327" w:rsidRDefault="00DD3D48" w:rsidP="00DD3D48">
      <w:pPr>
        <w:tabs>
          <w:tab w:val="left" w:pos="567"/>
        </w:tabs>
        <w:ind w:left="284"/>
        <w:jc w:val="both"/>
        <w:rPr>
          <w:rFonts w:ascii="Calibri" w:eastAsia="MS Mincho" w:hAnsi="Calibri" w:cs="Calibri"/>
          <w:b/>
          <w:sz w:val="22"/>
          <w:szCs w:val="22"/>
          <w:highlight w:val="yellow"/>
          <w:lang w:eastAsia="cs-CZ"/>
        </w:rPr>
      </w:pPr>
    </w:p>
    <w:tbl>
      <w:tblPr>
        <w:tblW w:w="9675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5"/>
      </w:tblGrid>
      <w:tr w:rsidR="00DD3D48" w:rsidRPr="00996327" w:rsidTr="0029515D">
        <w:trPr>
          <w:trHeight w:val="68"/>
        </w:trPr>
        <w:tc>
          <w:tcPr>
            <w:tcW w:w="967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D3D48" w:rsidRPr="00996327" w:rsidRDefault="00DD3D48" w:rsidP="0029515D">
            <w:pPr>
              <w:spacing w:line="256" w:lineRule="auto"/>
              <w:ind w:left="45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3D48" w:rsidRPr="00996327" w:rsidTr="0029515D">
        <w:tc>
          <w:tcPr>
            <w:tcW w:w="9675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DD3D48" w:rsidRDefault="00DD3D48" w:rsidP="00DD3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(Podpis podľa bodu 12.4 čast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  <w:t>i A. Pokyny pre uchádzačov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 súťažných podkladov.)</w:t>
            </w:r>
          </w:p>
          <w:p w:rsidR="00DD3D48" w:rsidRPr="00996327" w:rsidRDefault="00DD3D48" w:rsidP="0029515D">
            <w:pPr>
              <w:spacing w:line="25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5F68D2" w:rsidRDefault="00DD3D48"/>
    <w:sectPr w:rsidR="005F6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48" w:rsidRDefault="00DD3D48" w:rsidP="00DD3D48">
      <w:r>
        <w:separator/>
      </w:r>
    </w:p>
  </w:endnote>
  <w:endnote w:type="continuationSeparator" w:id="0">
    <w:p w:rsidR="00DD3D48" w:rsidRDefault="00DD3D48" w:rsidP="00D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48" w:rsidRDefault="00DD3D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48" w:rsidRDefault="00DD3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48" w:rsidRDefault="00DD3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48" w:rsidRDefault="00DD3D48" w:rsidP="00DD3D48">
      <w:r>
        <w:separator/>
      </w:r>
    </w:p>
  </w:footnote>
  <w:footnote w:type="continuationSeparator" w:id="0">
    <w:p w:rsidR="00DD3D48" w:rsidRDefault="00DD3D48" w:rsidP="00DD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48" w:rsidRDefault="00DD3D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48" w:rsidRPr="00DD3D48" w:rsidRDefault="00DD3D48" w:rsidP="00DD3D48">
    <w:pPr>
      <w:rPr>
        <w:rFonts w:ascii="Calibri" w:hAnsi="Calibri" w:cs="Calibri"/>
        <w:i/>
        <w:sz w:val="22"/>
        <w:szCs w:val="22"/>
      </w:rPr>
    </w:pPr>
    <w:r w:rsidRPr="00996327">
      <w:rPr>
        <w:rFonts w:ascii="Calibri" w:eastAsia="Arial" w:hAnsi="Calibri" w:cs="Calibri"/>
        <w:sz w:val="22"/>
        <w:szCs w:val="22"/>
      </w:rPr>
      <w:t> </w:t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r>
      <w:rPr>
        <w:rFonts w:ascii="Calibri" w:eastAsia="Arial" w:hAnsi="Calibri" w:cs="Calibri"/>
        <w:sz w:val="22"/>
        <w:szCs w:val="22"/>
      </w:rPr>
      <w:tab/>
    </w:r>
    <w:bookmarkStart w:id="0" w:name="_GoBack"/>
    <w:bookmarkEnd w:id="0"/>
    <w:r w:rsidRPr="00DD3D48">
      <w:rPr>
        <w:rFonts w:ascii="Calibri" w:hAnsi="Calibri" w:cs="Calibri"/>
        <w:i/>
        <w:sz w:val="22"/>
        <w:szCs w:val="22"/>
        <w:lang w:val="x-none"/>
      </w:rPr>
      <w:t xml:space="preserve">Príloha </w:t>
    </w:r>
    <w:r w:rsidRPr="00DD3D48">
      <w:rPr>
        <w:rFonts w:ascii="Calibri" w:hAnsi="Calibri" w:cs="Calibri"/>
        <w:i/>
        <w:sz w:val="22"/>
        <w:szCs w:val="22"/>
      </w:rPr>
      <w:t>4</w:t>
    </w:r>
  </w:p>
  <w:p w:rsidR="00DD3D48" w:rsidRDefault="00DD3D4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48" w:rsidRDefault="00DD3D4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48"/>
    <w:rsid w:val="00B6725E"/>
    <w:rsid w:val="00DD3D48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559D2"/>
  <w15:chartTrackingRefBased/>
  <w15:docId w15:val="{56BD586D-B267-4C55-95A9-0DC61543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umberList">
    <w:name w:val="Number List"/>
    <w:rsid w:val="00DD3D48"/>
    <w:pPr>
      <w:widowControl w:val="0"/>
      <w:snapToGrid w:val="0"/>
      <w:spacing w:after="0" w:line="240" w:lineRule="auto"/>
      <w:ind w:left="686"/>
    </w:pPr>
    <w:rPr>
      <w:rFonts w:ascii="Timpani" w:eastAsia="Times New Roman" w:hAnsi="Timpani" w:cs="Times New Roman"/>
      <w:b/>
      <w:color w:val="000000"/>
      <w:sz w:val="72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D3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D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3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3D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una6500</dc:creator>
  <cp:keywords/>
  <dc:description/>
  <cp:lastModifiedBy>una6500</cp:lastModifiedBy>
  <cp:revision>1</cp:revision>
  <dcterms:created xsi:type="dcterms:W3CDTF">2022-11-03T13:09:00Z</dcterms:created>
  <dcterms:modified xsi:type="dcterms:W3CDTF">2022-11-03T13:16:00Z</dcterms:modified>
</cp:coreProperties>
</file>