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C5F4F" w14:textId="77777777" w:rsidR="004E0056" w:rsidRDefault="004E0056" w:rsidP="00FA779D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5E1143A5" w14:textId="77777777" w:rsidR="00FA779D" w:rsidRPr="007900FA" w:rsidRDefault="00FA779D" w:rsidP="00FA779D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 xml:space="preserve">VYHODNOTENIE  PONÚK </w:t>
      </w:r>
    </w:p>
    <w:p w14:paraId="575D0B00" w14:textId="41B671E8" w:rsidR="00FA779D" w:rsidRPr="007900FA" w:rsidRDefault="00E66DEC" w:rsidP="00FA779D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V zmysle </w:t>
      </w:r>
      <w:r w:rsidR="00FA779D" w:rsidRPr="007900FA">
        <w:rPr>
          <w:rFonts w:ascii="Arial Narrow" w:hAnsi="Arial Narrow" w:cs="Arial"/>
          <w:sz w:val="24"/>
          <w:szCs w:val="24"/>
        </w:rPr>
        <w:t>§ 53 zákona</w:t>
      </w:r>
      <w:r w:rsidR="00FA779D" w:rsidRPr="007900FA">
        <w:rPr>
          <w:rFonts w:ascii="Arial Narrow" w:hAnsi="Arial Narrow" w:cs="Arial"/>
          <w:b/>
          <w:sz w:val="24"/>
          <w:szCs w:val="24"/>
        </w:rPr>
        <w:t xml:space="preserve"> </w:t>
      </w:r>
      <w:r w:rsidR="00FA779D" w:rsidRPr="007900FA">
        <w:rPr>
          <w:rFonts w:ascii="Arial Narrow" w:hAnsi="Arial Narrow" w:cs="Arial"/>
          <w:sz w:val="24"/>
          <w:szCs w:val="24"/>
        </w:rPr>
        <w:t>č. 343/2015 Z. z. o verejnom obstarávaní a o zmene a doplnení niektorých zákonov v znení neskorších predpisov a o zmene a doplnení niektorých zákonov</w:t>
      </w:r>
      <w:r>
        <w:rPr>
          <w:rFonts w:ascii="Arial Narrow" w:hAnsi="Arial Narrow" w:cs="Arial"/>
          <w:sz w:val="24"/>
          <w:szCs w:val="24"/>
        </w:rPr>
        <w:t xml:space="preserve"> (ďalej len ako „zákon“)</w:t>
      </w:r>
      <w:r w:rsidRPr="00E66DEC"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 xml:space="preserve"> </w:t>
      </w:r>
    </w:p>
    <w:p w14:paraId="277BD4B8" w14:textId="20984E31" w:rsidR="00D41014" w:rsidRPr="00822986" w:rsidRDefault="00D41014" w:rsidP="0056319B">
      <w:pPr>
        <w:spacing w:after="120" w:line="240" w:lineRule="auto"/>
        <w:ind w:left="2127" w:hanging="2127"/>
        <w:contextualSpacing/>
        <w:rPr>
          <w:rFonts w:ascii="Arial Narrow" w:eastAsia="Arial" w:hAnsi="Arial Narrow"/>
          <w:b/>
          <w:color w:val="000000"/>
          <w:sz w:val="24"/>
          <w:szCs w:val="24"/>
        </w:rPr>
      </w:pPr>
      <w:r>
        <w:rPr>
          <w:rFonts w:ascii="Arial Narrow" w:hAnsi="Arial Narrow" w:cs="MicrosoftSansSerif,Bold"/>
          <w:b/>
          <w:bCs/>
          <w:sz w:val="24"/>
          <w:szCs w:val="24"/>
        </w:rPr>
        <w:t>N</w:t>
      </w:r>
      <w:r w:rsidR="0056319B">
        <w:rPr>
          <w:rFonts w:ascii="Arial Narrow" w:hAnsi="Arial Narrow" w:cs="MicrosoftSansSerif,Bold"/>
          <w:b/>
          <w:bCs/>
          <w:sz w:val="24"/>
          <w:szCs w:val="24"/>
        </w:rPr>
        <w:t xml:space="preserve">ázov:                           </w:t>
      </w:r>
      <w:r w:rsidR="008221A4" w:rsidRPr="008221A4">
        <w:rPr>
          <w:rFonts w:ascii="Arial Narrow" w:hAnsi="Arial Narrow" w:cs="Arial"/>
          <w:b/>
          <w:sz w:val="24"/>
          <w:szCs w:val="24"/>
        </w:rPr>
        <w:t>Prístrojové vybavenia špeciálnej analytickej a detekčnej techniky</w:t>
      </w:r>
    </w:p>
    <w:p w14:paraId="0C2A1FAB" w14:textId="7FEBF852" w:rsidR="008221A4" w:rsidRDefault="0056319B" w:rsidP="0056319B">
      <w:pPr>
        <w:autoSpaceDE w:val="0"/>
        <w:autoSpaceDN w:val="0"/>
        <w:adjustRightInd w:val="0"/>
        <w:spacing w:after="0" w:line="240" w:lineRule="auto"/>
        <w:ind w:left="2127" w:hanging="2127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Postup:                   </w:t>
      </w:r>
      <w:r w:rsidR="00AF5A5D">
        <w:rPr>
          <w:rFonts w:ascii="Arial Narrow" w:hAnsi="Arial Narrow"/>
          <w:b/>
          <w:sz w:val="24"/>
          <w:szCs w:val="24"/>
        </w:rPr>
        <w:t xml:space="preserve">   </w:t>
      </w:r>
      <w:r w:rsidR="00A8395C">
        <w:rPr>
          <w:rFonts w:ascii="Arial Narrow" w:hAnsi="Arial Narrow"/>
          <w:b/>
          <w:sz w:val="24"/>
          <w:szCs w:val="24"/>
        </w:rPr>
        <w:t xml:space="preserve">   </w:t>
      </w:r>
      <w:r w:rsidR="008221A4" w:rsidRPr="008221A4">
        <w:rPr>
          <w:rFonts w:ascii="Arial Narrow" w:hAnsi="Arial Narrow"/>
          <w:sz w:val="24"/>
          <w:szCs w:val="24"/>
        </w:rPr>
        <w:t>nadlimitná súťaž s uplatnením § 66 ods.7 písm. b) zákona (reverzná)</w:t>
      </w:r>
      <w:r w:rsidR="008221A4">
        <w:rPr>
          <w:rFonts w:ascii="Arial Narrow" w:hAnsi="Arial Narrow"/>
          <w:sz w:val="24"/>
          <w:szCs w:val="24"/>
        </w:rPr>
        <w:t>.</w:t>
      </w:r>
    </w:p>
    <w:p w14:paraId="549C68E4" w14:textId="49C008A8" w:rsidR="007900FA" w:rsidRPr="007900FA" w:rsidRDefault="008221A4" w:rsidP="008221A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Označenie v UVO:</w:t>
      </w:r>
      <w:r>
        <w:rPr>
          <w:rFonts w:ascii="Arial Narrow" w:hAnsi="Arial Narrow"/>
          <w:b/>
          <w:sz w:val="24"/>
          <w:szCs w:val="24"/>
        </w:rPr>
        <w:tab/>
      </w:r>
      <w:r w:rsidRPr="008221A4">
        <w:rPr>
          <w:rFonts w:ascii="Arial Narrow" w:hAnsi="Arial Narrow"/>
          <w:sz w:val="24"/>
          <w:szCs w:val="24"/>
        </w:rPr>
        <w:t>č. 6/2023 - 10.01.2023 - 741 - MST</w:t>
      </w:r>
    </w:p>
    <w:p w14:paraId="0F70C8B3" w14:textId="5662247C" w:rsidR="00FA779D" w:rsidRPr="007900FA" w:rsidRDefault="00FC0CB0" w:rsidP="007900FA">
      <w:pPr>
        <w:autoSpaceDE w:val="0"/>
        <w:autoSpaceDN w:val="0"/>
        <w:adjustRightInd w:val="0"/>
        <w:spacing w:line="240" w:lineRule="auto"/>
        <w:ind w:left="2124" w:hanging="2124"/>
        <w:jc w:val="both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ID </w:t>
      </w:r>
      <w:r w:rsidR="00FA779D" w:rsidRPr="007900FA">
        <w:rPr>
          <w:rFonts w:ascii="Arial Narrow" w:hAnsi="Arial Narrow" w:cs="Arial"/>
          <w:b/>
          <w:sz w:val="24"/>
          <w:szCs w:val="24"/>
        </w:rPr>
        <w:t>zákazky</w:t>
      </w:r>
      <w:r>
        <w:rPr>
          <w:rFonts w:ascii="Arial Narrow" w:hAnsi="Arial Narrow" w:cs="Arial"/>
          <w:b/>
          <w:sz w:val="24"/>
          <w:szCs w:val="24"/>
        </w:rPr>
        <w:t>:</w:t>
      </w:r>
      <w:r w:rsidR="00FA779D" w:rsidRPr="007900FA">
        <w:rPr>
          <w:rFonts w:ascii="Arial Narrow" w:hAnsi="Arial Narrow" w:cs="Arial"/>
          <w:sz w:val="24"/>
          <w:szCs w:val="24"/>
        </w:rPr>
        <w:tab/>
      </w:r>
      <w:r w:rsidR="00E201C2">
        <w:rPr>
          <w:rFonts w:ascii="Arial Narrow" w:hAnsi="Arial Narrow" w:cs="Arial"/>
          <w:sz w:val="24"/>
          <w:szCs w:val="24"/>
        </w:rPr>
        <w:t>32017</w:t>
      </w:r>
    </w:p>
    <w:p w14:paraId="4156A097" w14:textId="77777777" w:rsidR="008060A2" w:rsidRDefault="008060A2" w:rsidP="008060A2">
      <w:pPr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6BCF4A15" w14:textId="768E04AF" w:rsidR="008060A2" w:rsidRDefault="008060A2" w:rsidP="008060A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 xml:space="preserve">VYHODNOTENIE  PONÚK </w:t>
      </w:r>
      <w:r>
        <w:rPr>
          <w:rFonts w:ascii="Arial Narrow" w:hAnsi="Arial Narrow" w:cs="Arial"/>
          <w:b/>
          <w:sz w:val="24"/>
          <w:szCs w:val="24"/>
        </w:rPr>
        <w:t xml:space="preserve">pre časti 1 až 7 </w:t>
      </w:r>
    </w:p>
    <w:p w14:paraId="7A4CE01A" w14:textId="20D5C98D" w:rsidR="00B35BCE" w:rsidRDefault="008060A2" w:rsidP="00E66DEC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v zmysle </w:t>
      </w:r>
      <w:r w:rsidR="00E66DEC">
        <w:rPr>
          <w:rFonts w:ascii="Arial Narrow" w:hAnsi="Arial Narrow" w:cs="Arial"/>
          <w:b/>
          <w:sz w:val="24"/>
          <w:szCs w:val="24"/>
        </w:rPr>
        <w:t xml:space="preserve">§53 a </w:t>
      </w:r>
      <w:r>
        <w:rPr>
          <w:rFonts w:ascii="Arial Narrow" w:hAnsi="Arial Narrow" w:cs="Arial"/>
          <w:b/>
          <w:sz w:val="24"/>
          <w:szCs w:val="24"/>
        </w:rPr>
        <w:t>§ 66 ods. 7 písm. b) zákona</w:t>
      </w:r>
      <w:r w:rsidR="00E66DEC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183B59D" w14:textId="3165FA0E" w:rsidR="00E66DEC" w:rsidRPr="007900FA" w:rsidRDefault="00E66DEC" w:rsidP="00B35BCE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0BAE67D5" w14:textId="0204EC4B" w:rsidR="00740DE9" w:rsidRDefault="00E66DEC" w:rsidP="00550FC0">
      <w:pPr>
        <w:spacing w:line="240" w:lineRule="auto"/>
        <w:contextualSpacing/>
        <w:rPr>
          <w:rFonts w:ascii="Arial Narrow" w:eastAsia="Microsoft Sans Serif" w:hAnsi="Arial Narrow"/>
          <w:sz w:val="24"/>
          <w:szCs w:val="24"/>
        </w:rPr>
      </w:pPr>
      <w:r>
        <w:rPr>
          <w:rFonts w:ascii="Arial Narrow" w:eastAsia="Microsoft Sans Serif" w:hAnsi="Arial Narrow"/>
          <w:sz w:val="24"/>
          <w:szCs w:val="24"/>
        </w:rPr>
        <w:t xml:space="preserve">Poradie </w:t>
      </w:r>
      <w:r w:rsidRPr="00B3350E">
        <w:rPr>
          <w:rFonts w:ascii="Arial Narrow" w:eastAsia="Microsoft Sans Serif" w:hAnsi="Arial Narrow"/>
          <w:sz w:val="24"/>
          <w:szCs w:val="24"/>
        </w:rPr>
        <w:t>uchádzačov</w:t>
      </w:r>
      <w:r>
        <w:rPr>
          <w:rFonts w:ascii="Arial Narrow" w:eastAsia="Microsoft Sans Serif" w:hAnsi="Arial Narrow"/>
          <w:sz w:val="24"/>
          <w:szCs w:val="24"/>
        </w:rPr>
        <w:t xml:space="preserve"> je v zmysle plnenia kritérií </w:t>
      </w:r>
      <w:proofErr w:type="spellStart"/>
      <w:r>
        <w:rPr>
          <w:rFonts w:ascii="Arial Narrow" w:eastAsia="Microsoft Sans Serif" w:hAnsi="Arial Narrow"/>
          <w:sz w:val="24"/>
          <w:szCs w:val="24"/>
        </w:rPr>
        <w:t>t.j</w:t>
      </w:r>
      <w:proofErr w:type="spellEnd"/>
      <w:r>
        <w:rPr>
          <w:rFonts w:ascii="Arial Narrow" w:eastAsia="Microsoft Sans Serif" w:hAnsi="Arial Narrow"/>
          <w:sz w:val="24"/>
          <w:szCs w:val="24"/>
        </w:rPr>
        <w:t xml:space="preserve">. najnižšia cena. Komisia bude vyhodnocovať v zmysle § 66 ods. 7 písm. b) uchádzača ktorý sa umiestnil prvý v poradí. </w:t>
      </w:r>
      <w:r w:rsidR="00550FC0">
        <w:rPr>
          <w:rFonts w:ascii="Arial Narrow" w:eastAsia="Microsoft Sans Serif" w:hAnsi="Arial Narrow"/>
          <w:sz w:val="24"/>
          <w:szCs w:val="24"/>
        </w:rPr>
        <w:t xml:space="preserve">V prípade ak uchádzač nesplní požiadavky verejného obstarávateľa, komisia bude vyhodnocovať ďalšie uchádzača v poradí. </w:t>
      </w:r>
    </w:p>
    <w:p w14:paraId="11E9BCD6" w14:textId="77777777" w:rsidR="00550FC0" w:rsidRPr="00550FC0" w:rsidRDefault="00550FC0" w:rsidP="00550FC0">
      <w:pPr>
        <w:spacing w:line="240" w:lineRule="auto"/>
        <w:contextualSpacing/>
        <w:rPr>
          <w:rFonts w:ascii="Arial Narrow" w:eastAsia="Microsoft Sans Serif" w:hAnsi="Arial Narrow"/>
          <w:sz w:val="24"/>
          <w:szCs w:val="24"/>
        </w:rPr>
      </w:pPr>
    </w:p>
    <w:p w14:paraId="3A083245" w14:textId="3C9F6DE5" w:rsidR="008060A2" w:rsidRPr="008060A2" w:rsidRDefault="008060A2" w:rsidP="00550FC0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both"/>
        <w:rPr>
          <w:rFonts w:ascii="Arial Narrow" w:hAnsi="Arial Narrow"/>
          <w:b/>
          <w:color w:val="000000"/>
          <w:sz w:val="24"/>
          <w:szCs w:val="24"/>
        </w:rPr>
      </w:pPr>
      <w:r w:rsidRPr="008060A2">
        <w:rPr>
          <w:rFonts w:ascii="Arial Narrow" w:hAnsi="Arial Narrow"/>
          <w:b/>
          <w:color w:val="000000"/>
          <w:sz w:val="24"/>
          <w:szCs w:val="24"/>
        </w:rPr>
        <w:t>Časť 1. Infračervený spektrometer ATR-FTIR</w:t>
      </w:r>
    </w:p>
    <w:tbl>
      <w:tblPr>
        <w:tblpPr w:leftFromText="141" w:rightFromText="141" w:vertAnchor="text" w:horzAnchor="margin" w:tblpY="179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6545"/>
      </w:tblGrid>
      <w:tr w:rsidR="008060A2" w:rsidRPr="00AE5282" w14:paraId="4A8BFF8D" w14:textId="77777777" w:rsidTr="00A444DA">
        <w:trPr>
          <w:trHeight w:val="676"/>
        </w:trPr>
        <w:tc>
          <w:tcPr>
            <w:tcW w:w="2522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E02E689" w14:textId="7F5595AE" w:rsidR="008060A2" w:rsidRPr="008060A2" w:rsidRDefault="008060A2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SPLNENIE POŽIADAVIE</w:t>
            </w:r>
            <w:r w:rsidR="00901745">
              <w:rPr>
                <w:rFonts w:ascii="Arial Narrow" w:hAnsi="Arial Narrow" w:cs="Arial"/>
                <w:b/>
                <w:sz w:val="20"/>
                <w:szCs w:val="20"/>
              </w:rPr>
              <w:t>K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 PODĽA </w:t>
            </w:r>
          </w:p>
          <w:p w14:paraId="1052FC80" w14:textId="77777777" w:rsidR="008060A2" w:rsidRPr="008060A2" w:rsidRDefault="008060A2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VÝZVY NA PREDKLADANIE PONÚK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AAD6F19" w14:textId="77777777" w:rsidR="008060A2" w:rsidRPr="008060A2" w:rsidRDefault="008060A2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UCHÁDZAČI</w:t>
            </w:r>
          </w:p>
        </w:tc>
      </w:tr>
      <w:tr w:rsidR="008060A2" w:rsidRPr="00A8395C" w14:paraId="3F578AB4" w14:textId="77777777" w:rsidTr="00A444DA">
        <w:trPr>
          <w:trHeight w:val="428"/>
        </w:trPr>
        <w:tc>
          <w:tcPr>
            <w:tcW w:w="2522" w:type="dxa"/>
            <w:vMerge/>
            <w:shd w:val="clear" w:color="auto" w:fill="D9D9D9"/>
            <w:vAlign w:val="center"/>
          </w:tcPr>
          <w:p w14:paraId="77D7AC85" w14:textId="77777777" w:rsidR="008060A2" w:rsidRPr="008060A2" w:rsidRDefault="008060A2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F7D9204" w14:textId="6B7CB256" w:rsidR="008060A2" w:rsidRPr="008060A2" w:rsidRDefault="008060A2" w:rsidP="008060A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Optik Instruments s.r.o.</w:t>
            </w:r>
          </w:p>
        </w:tc>
      </w:tr>
      <w:tr w:rsidR="008060A2" w:rsidRPr="00AE5282" w14:paraId="6D711607" w14:textId="77777777" w:rsidTr="00A444DA">
        <w:trPr>
          <w:trHeight w:hRule="exact" w:val="577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1C7100EC" w14:textId="176E6B3B" w:rsidR="008060A2" w:rsidRPr="008060A2" w:rsidRDefault="008060A2" w:rsidP="008060A2">
            <w:pPr>
              <w:spacing w:line="240" w:lineRule="auto"/>
              <w:jc w:val="both"/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</w:pPr>
            <w:r w:rsidRPr="008060A2"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  <w:t>Cena bez DPH</w:t>
            </w:r>
          </w:p>
        </w:tc>
        <w:tc>
          <w:tcPr>
            <w:tcW w:w="6545" w:type="dxa"/>
            <w:shd w:val="clear" w:color="auto" w:fill="D9D9D9" w:themeFill="background1" w:themeFillShade="D9"/>
            <w:vAlign w:val="center"/>
          </w:tcPr>
          <w:p w14:paraId="221A7E6E" w14:textId="70614B3B" w:rsidR="008060A2" w:rsidRPr="008060A2" w:rsidRDefault="008060A2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141 000,00 €</w:t>
            </w:r>
          </w:p>
        </w:tc>
      </w:tr>
      <w:tr w:rsidR="008060A2" w:rsidRPr="00AE5282" w14:paraId="11595ABE" w14:textId="77777777" w:rsidTr="00A444DA">
        <w:trPr>
          <w:trHeight w:hRule="exact" w:val="577"/>
        </w:trPr>
        <w:tc>
          <w:tcPr>
            <w:tcW w:w="2522" w:type="dxa"/>
            <w:vAlign w:val="center"/>
          </w:tcPr>
          <w:p w14:paraId="2667031B" w14:textId="77777777" w:rsidR="008060A2" w:rsidRPr="008060A2" w:rsidRDefault="008060A2" w:rsidP="008060A2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Vlastný návrh plnenia</w:t>
            </w:r>
          </w:p>
        </w:tc>
        <w:tc>
          <w:tcPr>
            <w:tcW w:w="6545" w:type="dxa"/>
            <w:vAlign w:val="center"/>
          </w:tcPr>
          <w:p w14:paraId="6E5D6E32" w14:textId="79DAFD3B" w:rsidR="008060A2" w:rsidRPr="008060A2" w:rsidRDefault="008060A2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8060A2" w:rsidRPr="00AE5282" w14:paraId="439F5395" w14:textId="77777777" w:rsidTr="00A444DA">
        <w:trPr>
          <w:trHeight w:hRule="exact" w:val="707"/>
        </w:trPr>
        <w:tc>
          <w:tcPr>
            <w:tcW w:w="2522" w:type="dxa"/>
            <w:vAlign w:val="center"/>
          </w:tcPr>
          <w:p w14:paraId="2BFAF820" w14:textId="48833703" w:rsidR="008060A2" w:rsidRPr="008060A2" w:rsidRDefault="008060A2" w:rsidP="008060A2">
            <w:pPr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identifikačné údaje uchádzača</w:t>
            </w:r>
          </w:p>
        </w:tc>
        <w:tc>
          <w:tcPr>
            <w:tcW w:w="6545" w:type="dxa"/>
            <w:vAlign w:val="center"/>
          </w:tcPr>
          <w:p w14:paraId="62892D64" w14:textId="6131C894" w:rsidR="008060A2" w:rsidRPr="008060A2" w:rsidRDefault="008060A2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8060A2" w:rsidRPr="00AE5282" w14:paraId="0B6D5E84" w14:textId="77777777" w:rsidTr="00A444DA">
        <w:trPr>
          <w:trHeight w:hRule="exact" w:val="921"/>
        </w:trPr>
        <w:tc>
          <w:tcPr>
            <w:tcW w:w="2522" w:type="dxa"/>
            <w:vAlign w:val="center"/>
          </w:tcPr>
          <w:p w14:paraId="52565771" w14:textId="77777777" w:rsidR="008060A2" w:rsidRPr="008060A2" w:rsidRDefault="008060A2" w:rsidP="008060A2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 xml:space="preserve">Vyplnený štruktúrovaný rozpočet ceny v súlade so vzorom uvedeným v prílohe hodnotiacich kritérií  </w:t>
            </w:r>
          </w:p>
        </w:tc>
        <w:tc>
          <w:tcPr>
            <w:tcW w:w="6545" w:type="dxa"/>
            <w:vAlign w:val="center"/>
          </w:tcPr>
          <w:p w14:paraId="4ABB3858" w14:textId="4DE8B141" w:rsidR="008060A2" w:rsidRPr="008060A2" w:rsidRDefault="008060A2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012306" w:rsidRPr="00AE5282" w14:paraId="7408D851" w14:textId="77777777" w:rsidTr="00A444DA">
        <w:trPr>
          <w:trHeight w:hRule="exact" w:val="724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76ADF6F0" w14:textId="6BD096B7" w:rsidR="00012306" w:rsidRPr="008060A2" w:rsidRDefault="00012306" w:rsidP="00012306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SPLNENIE </w:t>
            </w:r>
            <w:r w:rsidR="006543B3">
              <w:rPr>
                <w:rFonts w:ascii="Arial Narrow" w:hAnsi="Arial Narrow" w:cs="Arial"/>
                <w:b/>
                <w:sz w:val="20"/>
                <w:szCs w:val="20"/>
              </w:rPr>
              <w:t xml:space="preserve">PODMIENOK ÚČASTI PODĽA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§ 32</w:t>
            </w:r>
          </w:p>
          <w:p w14:paraId="1AC9EDA4" w14:textId="77777777" w:rsidR="00012306" w:rsidRPr="008060A2" w:rsidRDefault="00012306" w:rsidP="008060A2">
            <w:pPr>
              <w:spacing w:line="240" w:lineRule="auto"/>
              <w:jc w:val="both"/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</w:pPr>
          </w:p>
        </w:tc>
        <w:tc>
          <w:tcPr>
            <w:tcW w:w="6545" w:type="dxa"/>
            <w:vAlign w:val="center"/>
          </w:tcPr>
          <w:p w14:paraId="4FAE7D46" w14:textId="56A0570B" w:rsidR="00012306" w:rsidRPr="008060A2" w:rsidRDefault="00012306" w:rsidP="008060A2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  <w:r w:rsidR="00B35BCE">
              <w:rPr>
                <w:rFonts w:ascii="Arial Narrow" w:hAnsi="Arial Narrow" w:cs="Arial"/>
                <w:b/>
                <w:sz w:val="20"/>
                <w:szCs w:val="20"/>
              </w:rPr>
              <w:t xml:space="preserve"> - D</w:t>
            </w:r>
          </w:p>
        </w:tc>
      </w:tr>
    </w:tbl>
    <w:p w14:paraId="3BCA338C" w14:textId="653095BC" w:rsidR="00012306" w:rsidRDefault="00012306" w:rsidP="00A05070">
      <w:pPr>
        <w:spacing w:line="240" w:lineRule="auto"/>
        <w:rPr>
          <w:rFonts w:ascii="Arial Narrow" w:hAnsi="Arial Narrow" w:cs="Arial"/>
          <w:b/>
          <w:sz w:val="24"/>
          <w:szCs w:val="24"/>
        </w:rPr>
      </w:pPr>
    </w:p>
    <w:p w14:paraId="6909B155" w14:textId="27259B7B" w:rsidR="00C80F93" w:rsidRPr="00C80F93" w:rsidRDefault="00C80F93" w:rsidP="00B35BCE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>POZNÁMKY</w:t>
      </w:r>
      <w:r>
        <w:rPr>
          <w:rFonts w:ascii="Arial Narrow" w:hAnsi="Arial Narrow" w:cs="Arial"/>
          <w:b/>
          <w:sz w:val="24"/>
          <w:szCs w:val="24"/>
        </w:rPr>
        <w:t>:</w:t>
      </w:r>
      <w:r w:rsidRPr="007900FA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3D6252">
        <w:rPr>
          <w:rFonts w:ascii="Arial Narrow" w:hAnsi="Arial Narrow" w:cs="Arial"/>
          <w:sz w:val="24"/>
          <w:szCs w:val="24"/>
        </w:rPr>
        <w:t xml:space="preserve">Pre časť č. 1 bola predložená iba jedna ponuka. </w:t>
      </w:r>
      <w:r>
        <w:rPr>
          <w:rFonts w:ascii="Arial Narrow" w:hAnsi="Arial Narrow" w:cs="Arial"/>
          <w:sz w:val="24"/>
          <w:szCs w:val="24"/>
        </w:rPr>
        <w:t xml:space="preserve">Uchádzač splnil všetky požiadavky stanovené vereným obstarávateľom. </w:t>
      </w:r>
      <w:r w:rsidR="00012306">
        <w:rPr>
          <w:rFonts w:ascii="Arial Narrow" w:hAnsi="Arial Narrow" w:cs="Arial"/>
          <w:sz w:val="24"/>
          <w:szCs w:val="24"/>
        </w:rPr>
        <w:t xml:space="preserve">Uchádzač Optik Instruments s.r.o. predložil všetky </w:t>
      </w:r>
      <w:r w:rsidR="00B958CD">
        <w:rPr>
          <w:rFonts w:ascii="Arial Narrow" w:hAnsi="Arial Narrow" w:cs="Arial"/>
          <w:sz w:val="24"/>
          <w:szCs w:val="24"/>
        </w:rPr>
        <w:t xml:space="preserve">doklady v súlade s § 32 zákona. </w:t>
      </w:r>
      <w:r w:rsidR="00B35BCE">
        <w:rPr>
          <w:rFonts w:ascii="Arial Narrow" w:hAnsi="Arial Narrow" w:cs="Arial"/>
          <w:sz w:val="24"/>
          <w:szCs w:val="24"/>
        </w:rPr>
        <w:t xml:space="preserve">Komisia žiada zistiť od uchádzača či podniká na území Slovenskej republiky prostredníctvom organizačnej zložky, resp. či mu vznikla na území Slovenskej republiky povinnosť platiť dane alebo odvody. </w:t>
      </w:r>
    </w:p>
    <w:p w14:paraId="6242D09A" w14:textId="7A3EECC0" w:rsidR="00CF5958" w:rsidRDefault="00A444DA" w:rsidP="00A444D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9684A29" w14:textId="77777777" w:rsidR="00144772" w:rsidRPr="007900FA" w:rsidRDefault="00144772" w:rsidP="00FA779D">
      <w:pPr>
        <w:spacing w:line="240" w:lineRule="auto"/>
        <w:rPr>
          <w:vanish/>
          <w:sz w:val="24"/>
          <w:szCs w:val="24"/>
        </w:rPr>
      </w:pPr>
    </w:p>
    <w:p w14:paraId="6B377964" w14:textId="79312591" w:rsidR="00B1192A" w:rsidRPr="008060A2" w:rsidRDefault="00B1192A" w:rsidP="00B53C72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2124" w:hanging="2124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2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="006A5CC6" w:rsidRPr="006A5CC6">
        <w:rPr>
          <w:rFonts w:ascii="Arial Narrow" w:hAnsi="Arial Narrow"/>
          <w:b/>
          <w:color w:val="000000"/>
          <w:sz w:val="24"/>
          <w:szCs w:val="24"/>
        </w:rPr>
        <w:t>Laboratórna infraštruktúra – nákup prístrojového vybavenia</w:t>
      </w:r>
    </w:p>
    <w:tbl>
      <w:tblPr>
        <w:tblpPr w:leftFromText="141" w:rightFromText="141" w:vertAnchor="text" w:horzAnchor="margin" w:tblpY="179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1442"/>
        <w:gridCol w:w="1276"/>
        <w:gridCol w:w="1701"/>
        <w:gridCol w:w="2126"/>
      </w:tblGrid>
      <w:tr w:rsidR="00B1192A" w:rsidRPr="00AE5282" w14:paraId="2BA2014F" w14:textId="77777777" w:rsidTr="00A444DA">
        <w:trPr>
          <w:trHeight w:val="676"/>
        </w:trPr>
        <w:tc>
          <w:tcPr>
            <w:tcW w:w="2522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A38DDAD" w14:textId="7324FC60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SPLNENIE POŽIADAVIE</w:t>
            </w:r>
            <w:r w:rsidR="00901745">
              <w:rPr>
                <w:rFonts w:ascii="Arial Narrow" w:hAnsi="Arial Narrow" w:cs="Arial"/>
                <w:b/>
                <w:sz w:val="20"/>
                <w:szCs w:val="20"/>
              </w:rPr>
              <w:t>K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 PODĽA </w:t>
            </w:r>
          </w:p>
          <w:p w14:paraId="029D0281" w14:textId="77777777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VÝZVY NA PREDKLADANIE PONÚK</w:t>
            </w:r>
          </w:p>
        </w:tc>
        <w:tc>
          <w:tcPr>
            <w:tcW w:w="6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C75BB5F" w14:textId="77777777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UCHÁDZAČI</w:t>
            </w:r>
          </w:p>
        </w:tc>
      </w:tr>
      <w:tr w:rsidR="00B1192A" w:rsidRPr="00A8395C" w14:paraId="720BB7D7" w14:textId="55916181" w:rsidTr="001D63FA">
        <w:trPr>
          <w:trHeight w:val="428"/>
        </w:trPr>
        <w:tc>
          <w:tcPr>
            <w:tcW w:w="2522" w:type="dxa"/>
            <w:vMerge/>
            <w:shd w:val="clear" w:color="auto" w:fill="D9D9D9"/>
            <w:vAlign w:val="center"/>
          </w:tcPr>
          <w:p w14:paraId="0118FD5C" w14:textId="77777777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6BC54BD" w14:textId="77BA6B07" w:rsidR="00B1192A" w:rsidRPr="008060A2" w:rsidRDefault="00B1192A" w:rsidP="00B119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 xml:space="preserve">Hermes </w:t>
            </w:r>
            <w:proofErr w:type="spellStart"/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LabSystems</w:t>
            </w:r>
            <w:proofErr w:type="spellEnd"/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, s.r.o.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394AAE9" w14:textId="0F4DE74E" w:rsidR="00B1192A" w:rsidRPr="008060A2" w:rsidRDefault="00B1192A" w:rsidP="00B119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LABO - SK, s.r.o.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7E601E5" w14:textId="6D9F4FA9" w:rsidR="00B1192A" w:rsidRPr="008060A2" w:rsidRDefault="00B1192A" w:rsidP="00B119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 xml:space="preserve">EUROPEA </w:t>
            </w:r>
            <w:proofErr w:type="spellStart"/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group</w:t>
            </w:r>
            <w:proofErr w:type="spellEnd"/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, spol. s r. o.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55671C6" w14:textId="465CE857" w:rsidR="00B1192A" w:rsidRPr="008060A2" w:rsidRDefault="00B1192A" w:rsidP="00B1192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INTERTEC s.r.o.</w:t>
            </w:r>
          </w:p>
        </w:tc>
      </w:tr>
      <w:tr w:rsidR="00B1192A" w:rsidRPr="00AE5282" w14:paraId="571A8B1D" w14:textId="56290611" w:rsidTr="001D63FA">
        <w:trPr>
          <w:trHeight w:hRule="exact" w:val="577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4698AEF6" w14:textId="77777777" w:rsidR="00B1192A" w:rsidRPr="008060A2" w:rsidRDefault="00B1192A" w:rsidP="00B1192A">
            <w:pPr>
              <w:spacing w:line="240" w:lineRule="auto"/>
              <w:jc w:val="both"/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</w:pPr>
            <w:r w:rsidRPr="008060A2"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  <w:t>Cena bez DPH</w:t>
            </w:r>
          </w:p>
        </w:tc>
        <w:tc>
          <w:tcPr>
            <w:tcW w:w="1442" w:type="dxa"/>
            <w:shd w:val="clear" w:color="auto" w:fill="D9D9D9" w:themeFill="background1" w:themeFillShade="D9"/>
            <w:vAlign w:val="center"/>
          </w:tcPr>
          <w:p w14:paraId="6A7CF6F2" w14:textId="1AFDFED0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146 200,00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€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B87F8EE" w14:textId="30A5C9FA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129 816,50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€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D84B2EF" w14:textId="493ADDB7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139 491,00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EDA9955" w14:textId="541A7760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181 121,05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€</w:t>
            </w:r>
          </w:p>
        </w:tc>
      </w:tr>
      <w:tr w:rsidR="00B1192A" w:rsidRPr="00AE5282" w14:paraId="6A8FA7EF" w14:textId="08CACB46" w:rsidTr="001D63FA">
        <w:trPr>
          <w:trHeight w:hRule="exact" w:val="577"/>
        </w:trPr>
        <w:tc>
          <w:tcPr>
            <w:tcW w:w="2522" w:type="dxa"/>
            <w:vAlign w:val="center"/>
          </w:tcPr>
          <w:p w14:paraId="3057B246" w14:textId="77777777" w:rsidR="00B1192A" w:rsidRPr="008060A2" w:rsidRDefault="00B1192A" w:rsidP="00B1192A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Vlastný návrh plnenia</w:t>
            </w:r>
          </w:p>
        </w:tc>
        <w:tc>
          <w:tcPr>
            <w:tcW w:w="1442" w:type="dxa"/>
            <w:vAlign w:val="center"/>
          </w:tcPr>
          <w:p w14:paraId="2F5EFFFF" w14:textId="06787998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CCC6065" w14:textId="3AA23861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FC"/>
            </w:r>
          </w:p>
        </w:tc>
        <w:tc>
          <w:tcPr>
            <w:tcW w:w="1701" w:type="dxa"/>
            <w:vAlign w:val="center"/>
          </w:tcPr>
          <w:p w14:paraId="557DE6B7" w14:textId="6A8EA13C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6E4DEF8" w14:textId="77777777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1192A" w:rsidRPr="00AE5282" w14:paraId="58D8CDC1" w14:textId="3B2BC7D2" w:rsidTr="001D63FA">
        <w:trPr>
          <w:trHeight w:hRule="exact" w:val="707"/>
        </w:trPr>
        <w:tc>
          <w:tcPr>
            <w:tcW w:w="2522" w:type="dxa"/>
            <w:vAlign w:val="center"/>
          </w:tcPr>
          <w:p w14:paraId="242A74E9" w14:textId="77777777" w:rsidR="00B1192A" w:rsidRPr="008060A2" w:rsidRDefault="00B1192A" w:rsidP="00B1192A">
            <w:pPr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identifikačné údaje uchádzača</w:t>
            </w:r>
          </w:p>
        </w:tc>
        <w:tc>
          <w:tcPr>
            <w:tcW w:w="1442" w:type="dxa"/>
            <w:vAlign w:val="center"/>
          </w:tcPr>
          <w:p w14:paraId="0BD3D681" w14:textId="56DD7F21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F956BC8" w14:textId="7C59ABCA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FC"/>
            </w:r>
          </w:p>
        </w:tc>
        <w:tc>
          <w:tcPr>
            <w:tcW w:w="1701" w:type="dxa"/>
            <w:vAlign w:val="center"/>
          </w:tcPr>
          <w:p w14:paraId="5C98907B" w14:textId="487B5C6C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99DA333" w14:textId="77777777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B1192A" w:rsidRPr="00AE5282" w14:paraId="41951760" w14:textId="6973D3FA" w:rsidTr="001D63FA">
        <w:trPr>
          <w:trHeight w:hRule="exact" w:val="921"/>
        </w:trPr>
        <w:tc>
          <w:tcPr>
            <w:tcW w:w="2522" w:type="dxa"/>
            <w:vAlign w:val="center"/>
          </w:tcPr>
          <w:p w14:paraId="105A5C7A" w14:textId="77777777" w:rsidR="00B1192A" w:rsidRPr="008060A2" w:rsidRDefault="00B1192A" w:rsidP="00B1192A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 xml:space="preserve">Vyplnený štruktúrovaný rozpočet ceny v súlade so vzorom uvedeným v prílohe hodnotiacich kritérií  </w:t>
            </w:r>
          </w:p>
        </w:tc>
        <w:tc>
          <w:tcPr>
            <w:tcW w:w="1442" w:type="dxa"/>
            <w:vAlign w:val="center"/>
          </w:tcPr>
          <w:p w14:paraId="759A755B" w14:textId="0A62F6B3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5CD3F3" w14:textId="17205A53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FC"/>
            </w:r>
          </w:p>
        </w:tc>
        <w:tc>
          <w:tcPr>
            <w:tcW w:w="1701" w:type="dxa"/>
            <w:vAlign w:val="center"/>
          </w:tcPr>
          <w:p w14:paraId="1B25A249" w14:textId="5114E332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B97FCFB" w14:textId="77777777" w:rsidR="00B1192A" w:rsidRPr="008060A2" w:rsidRDefault="00B1192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A444DA" w:rsidRPr="00AE5282" w14:paraId="7C3759A2" w14:textId="77777777" w:rsidTr="001D63FA">
        <w:trPr>
          <w:trHeight w:hRule="exact" w:val="921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0D99CD8D" w14:textId="4265D1EA" w:rsidR="00A444DA" w:rsidRPr="00A444DA" w:rsidRDefault="006543B3" w:rsidP="00C56943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SPLNENIE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PODMIENOK ÚČASTI PODĽA § 32</w:t>
            </w:r>
          </w:p>
        </w:tc>
        <w:tc>
          <w:tcPr>
            <w:tcW w:w="1442" w:type="dxa"/>
            <w:vAlign w:val="center"/>
          </w:tcPr>
          <w:p w14:paraId="606F5663" w14:textId="77777777" w:rsidR="00A444DA" w:rsidRPr="008060A2" w:rsidRDefault="00A444D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520EB3" w14:textId="2DABB1D6" w:rsidR="00A444DA" w:rsidRPr="007900FA" w:rsidRDefault="00A444D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FC"/>
            </w:r>
          </w:p>
        </w:tc>
        <w:tc>
          <w:tcPr>
            <w:tcW w:w="1701" w:type="dxa"/>
            <w:vAlign w:val="center"/>
          </w:tcPr>
          <w:p w14:paraId="290AB0BC" w14:textId="77777777" w:rsidR="00A444DA" w:rsidRPr="008060A2" w:rsidRDefault="00A444D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A2AEF9F" w14:textId="77777777" w:rsidR="00A444DA" w:rsidRPr="008060A2" w:rsidRDefault="00A444DA" w:rsidP="00B1192A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14:paraId="0E5EC2BD" w14:textId="1CEEB86F" w:rsidR="00B1192A" w:rsidRDefault="00B1192A" w:rsidP="00B1192A">
      <w:pPr>
        <w:spacing w:line="240" w:lineRule="auto"/>
        <w:rPr>
          <w:sz w:val="24"/>
          <w:szCs w:val="24"/>
        </w:rPr>
      </w:pPr>
    </w:p>
    <w:p w14:paraId="0D2648A1" w14:textId="77777777" w:rsidR="00A444DA" w:rsidRPr="007900FA" w:rsidRDefault="00A444DA" w:rsidP="00B1192A">
      <w:pPr>
        <w:spacing w:line="240" w:lineRule="auto"/>
        <w:rPr>
          <w:vanish/>
          <w:sz w:val="24"/>
          <w:szCs w:val="24"/>
        </w:rPr>
      </w:pPr>
    </w:p>
    <w:p w14:paraId="0DF5F3F0" w14:textId="59230087" w:rsidR="00B1192A" w:rsidRDefault="00B1192A">
      <w:pPr>
        <w:rPr>
          <w:vanish/>
          <w:sz w:val="24"/>
          <w:szCs w:val="24"/>
        </w:rPr>
      </w:pPr>
      <w:r>
        <w:rPr>
          <w:vanish/>
          <w:sz w:val="24"/>
          <w:szCs w:val="24"/>
        </w:rPr>
        <w:br w:type="page"/>
      </w:r>
    </w:p>
    <w:p w14:paraId="389FCB88" w14:textId="48A9A385" w:rsidR="00A444DA" w:rsidRPr="00C80F93" w:rsidRDefault="00C80F93" w:rsidP="00A444DA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>POZNÁMKY</w:t>
      </w:r>
      <w:r>
        <w:rPr>
          <w:rFonts w:ascii="Arial Narrow" w:hAnsi="Arial Narrow" w:cs="Arial"/>
          <w:b/>
          <w:sz w:val="24"/>
          <w:szCs w:val="24"/>
        </w:rPr>
        <w:t>:</w:t>
      </w:r>
      <w:r w:rsidRPr="007900FA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3D6252">
        <w:rPr>
          <w:rFonts w:ascii="Arial Narrow" w:hAnsi="Arial Narrow" w:cs="Arial"/>
          <w:sz w:val="24"/>
          <w:szCs w:val="24"/>
        </w:rPr>
        <w:t xml:space="preserve">Pre časť č. 2 boli predložené štyri ponuky. </w:t>
      </w:r>
      <w:r>
        <w:rPr>
          <w:rFonts w:ascii="Arial Narrow" w:hAnsi="Arial Narrow" w:cs="Arial"/>
          <w:sz w:val="24"/>
          <w:szCs w:val="24"/>
        </w:rPr>
        <w:t xml:space="preserve">Uchádzač LABO – SK s.r.o., predložil najnižšiu ponuku a zároveň splnil všetky požiadavky stanovené vereným obstarávateľom. </w:t>
      </w:r>
      <w:r w:rsidR="00A444DA">
        <w:rPr>
          <w:rFonts w:ascii="Arial Narrow" w:hAnsi="Arial Narrow" w:cs="Arial"/>
          <w:sz w:val="24"/>
          <w:szCs w:val="24"/>
        </w:rPr>
        <w:t xml:space="preserve">Uchádzač LABO -SK s.r.o. </w:t>
      </w:r>
      <w:r w:rsidR="008A5EA6" w:rsidRPr="008A5EA6">
        <w:rPr>
          <w:rFonts w:ascii="Arial Narrow" w:hAnsi="Arial Narrow" w:cs="Arial"/>
          <w:sz w:val="24"/>
          <w:szCs w:val="24"/>
        </w:rPr>
        <w:t>splnil podmienky účasti v zmysle</w:t>
      </w:r>
      <w:r w:rsidR="00A444DA">
        <w:rPr>
          <w:rFonts w:ascii="Arial Narrow" w:hAnsi="Arial Narrow" w:cs="Arial"/>
          <w:sz w:val="24"/>
          <w:szCs w:val="24"/>
        </w:rPr>
        <w:t xml:space="preserve"> § 32 zákona a prílohy č. 5 súťažných podkladov, doložením Jednotným európskym dokumentom. Uchádzač je zároveň zapísaný v zozname hospodárskych subjektov. </w:t>
      </w:r>
    </w:p>
    <w:p w14:paraId="7FC64F71" w14:textId="4EC1A4F2" w:rsidR="00C80F93" w:rsidRPr="00A444DA" w:rsidRDefault="00A444DA" w:rsidP="00A444DA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br w:type="page"/>
      </w:r>
    </w:p>
    <w:p w14:paraId="66150456" w14:textId="5AA179B1" w:rsidR="006E1B20" w:rsidRPr="008060A2" w:rsidRDefault="006E1B20" w:rsidP="00B53C72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2124" w:hanging="2124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lastRenderedPageBreak/>
        <w:t>Časť 3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Pr="006E1B20">
        <w:rPr>
          <w:rFonts w:ascii="Arial Narrow" w:hAnsi="Arial Narrow"/>
          <w:b/>
          <w:color w:val="000000"/>
          <w:sz w:val="24"/>
          <w:szCs w:val="24"/>
        </w:rPr>
        <w:t xml:space="preserve">Plynový </w:t>
      </w:r>
      <w:proofErr w:type="spellStart"/>
      <w:r w:rsidRPr="006E1B20">
        <w:rPr>
          <w:rFonts w:ascii="Arial Narrow" w:hAnsi="Arial Narrow"/>
          <w:b/>
          <w:color w:val="000000"/>
          <w:sz w:val="24"/>
          <w:szCs w:val="24"/>
        </w:rPr>
        <w:t>chromatograf</w:t>
      </w:r>
      <w:proofErr w:type="spellEnd"/>
      <w:r w:rsidRPr="006E1B20">
        <w:rPr>
          <w:rFonts w:ascii="Arial Narrow" w:hAnsi="Arial Narrow"/>
          <w:b/>
          <w:color w:val="000000"/>
          <w:sz w:val="24"/>
          <w:szCs w:val="24"/>
        </w:rPr>
        <w:t xml:space="preserve"> s hmotnostným spektrometrom</w:t>
      </w:r>
    </w:p>
    <w:tbl>
      <w:tblPr>
        <w:tblpPr w:leftFromText="141" w:rightFromText="141" w:vertAnchor="text" w:horzAnchor="margin" w:tblpY="179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2718"/>
        <w:gridCol w:w="3402"/>
      </w:tblGrid>
      <w:tr w:rsidR="006E1B20" w:rsidRPr="00AE5282" w14:paraId="4EDED429" w14:textId="77777777" w:rsidTr="00A444DA">
        <w:trPr>
          <w:trHeight w:val="676"/>
        </w:trPr>
        <w:tc>
          <w:tcPr>
            <w:tcW w:w="2522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F543534" w14:textId="12117014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SPLNENIE POŽIADAVIE</w:t>
            </w:r>
            <w:r w:rsidR="00901745">
              <w:rPr>
                <w:rFonts w:ascii="Arial Narrow" w:hAnsi="Arial Narrow" w:cs="Arial"/>
                <w:b/>
                <w:sz w:val="20"/>
                <w:szCs w:val="20"/>
              </w:rPr>
              <w:t>K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 PODĽA </w:t>
            </w:r>
          </w:p>
          <w:p w14:paraId="6C89DD2F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VÝZVY NA PREDKLADANIE PONÚK</w:t>
            </w:r>
          </w:p>
        </w:tc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FF75758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UCHÁDZAČI</w:t>
            </w:r>
          </w:p>
        </w:tc>
      </w:tr>
      <w:tr w:rsidR="006E1B20" w:rsidRPr="00A8395C" w14:paraId="7CA4F4FB" w14:textId="77777777" w:rsidTr="00A444DA">
        <w:trPr>
          <w:trHeight w:val="428"/>
        </w:trPr>
        <w:tc>
          <w:tcPr>
            <w:tcW w:w="2522" w:type="dxa"/>
            <w:vMerge/>
            <w:shd w:val="clear" w:color="auto" w:fill="D9D9D9"/>
            <w:vAlign w:val="center"/>
          </w:tcPr>
          <w:p w14:paraId="557E1936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271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19A112B" w14:textId="57762486" w:rsidR="006E1B20" w:rsidRPr="008060A2" w:rsidRDefault="006E1B20" w:rsidP="005902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E1B20">
              <w:rPr>
                <w:rFonts w:ascii="Arial Narrow" w:hAnsi="Arial Narrow" w:cs="Arial"/>
                <w:b/>
                <w:sz w:val="20"/>
                <w:szCs w:val="20"/>
              </w:rPr>
              <w:t>HPST, s.r.o.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0F35255" w14:textId="77777777" w:rsidR="006E1B20" w:rsidRPr="008060A2" w:rsidRDefault="006E1B20" w:rsidP="005902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 xml:space="preserve">Hermes </w:t>
            </w:r>
            <w:proofErr w:type="spellStart"/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LabSystems</w:t>
            </w:r>
            <w:proofErr w:type="spellEnd"/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, s.r.o.</w:t>
            </w:r>
          </w:p>
          <w:p w14:paraId="394A90E2" w14:textId="0E67D8C2" w:rsidR="006E1B20" w:rsidRPr="008060A2" w:rsidRDefault="006E1B20" w:rsidP="005902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1192A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  <w:tr w:rsidR="006E1B20" w:rsidRPr="00AE5282" w14:paraId="7DB88F12" w14:textId="77777777" w:rsidTr="00A444DA">
        <w:trPr>
          <w:trHeight w:hRule="exact" w:val="577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5F573AF1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</w:pPr>
            <w:r w:rsidRPr="008060A2"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  <w:t>Cena bez DPH</w:t>
            </w:r>
          </w:p>
        </w:tc>
        <w:tc>
          <w:tcPr>
            <w:tcW w:w="2718" w:type="dxa"/>
            <w:shd w:val="clear" w:color="auto" w:fill="D9D9D9" w:themeFill="background1" w:themeFillShade="D9"/>
            <w:vAlign w:val="center"/>
          </w:tcPr>
          <w:p w14:paraId="307D0FD6" w14:textId="699D98EC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E1B20">
              <w:rPr>
                <w:rFonts w:ascii="Arial Narrow" w:hAnsi="Arial Narrow" w:cs="Arial"/>
                <w:b/>
                <w:sz w:val="20"/>
                <w:szCs w:val="20"/>
              </w:rPr>
              <w:t>201 370,00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€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8D547E1" w14:textId="311B135A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E1B20">
              <w:rPr>
                <w:rFonts w:ascii="Arial Narrow" w:hAnsi="Arial Narrow" w:cs="Arial"/>
                <w:b/>
                <w:sz w:val="20"/>
                <w:szCs w:val="20"/>
              </w:rPr>
              <w:t>187 840,00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€</w:t>
            </w:r>
          </w:p>
        </w:tc>
      </w:tr>
      <w:tr w:rsidR="006E1B20" w:rsidRPr="00AE5282" w14:paraId="27378635" w14:textId="77777777" w:rsidTr="00A444DA">
        <w:trPr>
          <w:trHeight w:hRule="exact" w:val="577"/>
        </w:trPr>
        <w:tc>
          <w:tcPr>
            <w:tcW w:w="2522" w:type="dxa"/>
            <w:vAlign w:val="center"/>
          </w:tcPr>
          <w:p w14:paraId="2C55908A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Vlastný návrh plnenia</w:t>
            </w:r>
          </w:p>
        </w:tc>
        <w:tc>
          <w:tcPr>
            <w:tcW w:w="2718" w:type="dxa"/>
            <w:vAlign w:val="center"/>
          </w:tcPr>
          <w:p w14:paraId="6996CBD5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9169214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6E1B20" w:rsidRPr="00AE5282" w14:paraId="46DFC7EA" w14:textId="77777777" w:rsidTr="00A444DA">
        <w:trPr>
          <w:trHeight w:hRule="exact" w:val="707"/>
        </w:trPr>
        <w:tc>
          <w:tcPr>
            <w:tcW w:w="2522" w:type="dxa"/>
            <w:vAlign w:val="center"/>
          </w:tcPr>
          <w:p w14:paraId="18246BAF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identifikačné údaje uchádzača</w:t>
            </w:r>
          </w:p>
        </w:tc>
        <w:tc>
          <w:tcPr>
            <w:tcW w:w="2718" w:type="dxa"/>
            <w:vAlign w:val="center"/>
          </w:tcPr>
          <w:p w14:paraId="4843D68A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D8A4E49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6E1B20" w:rsidRPr="00AE5282" w14:paraId="60A040E3" w14:textId="77777777" w:rsidTr="00A444DA">
        <w:trPr>
          <w:trHeight w:hRule="exact" w:val="921"/>
        </w:trPr>
        <w:tc>
          <w:tcPr>
            <w:tcW w:w="2522" w:type="dxa"/>
            <w:vAlign w:val="center"/>
          </w:tcPr>
          <w:p w14:paraId="120549B5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 xml:space="preserve">Vyplnený štruktúrovaný rozpočet ceny v súlade so vzorom uvedeným v prílohe hodnotiacich kritérií  </w:t>
            </w:r>
          </w:p>
        </w:tc>
        <w:tc>
          <w:tcPr>
            <w:tcW w:w="2718" w:type="dxa"/>
            <w:vAlign w:val="center"/>
          </w:tcPr>
          <w:p w14:paraId="6FE9553B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577A647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FC"/>
            </w:r>
          </w:p>
        </w:tc>
      </w:tr>
      <w:tr w:rsidR="00A444DA" w:rsidRPr="00AE5282" w14:paraId="4DDD155A" w14:textId="77777777" w:rsidTr="00A444DA">
        <w:trPr>
          <w:trHeight w:hRule="exact" w:val="921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4885C515" w14:textId="20DA5330" w:rsidR="00A444DA" w:rsidRPr="00C56943" w:rsidRDefault="006543B3" w:rsidP="00C56943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SPLNENIE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PODMIENOK ÚČASTI PODĽA § 32</w:t>
            </w:r>
          </w:p>
        </w:tc>
        <w:tc>
          <w:tcPr>
            <w:tcW w:w="2718" w:type="dxa"/>
            <w:vAlign w:val="center"/>
          </w:tcPr>
          <w:p w14:paraId="4EE6A4D9" w14:textId="77777777" w:rsidR="00A444DA" w:rsidRPr="008060A2" w:rsidRDefault="00A444DA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14EFA18" w14:textId="5131EE12" w:rsidR="00A444DA" w:rsidRPr="007900FA" w:rsidRDefault="00EE133E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sym w:font="Wingdings" w:char="F0FC"/>
            </w:r>
          </w:p>
        </w:tc>
      </w:tr>
    </w:tbl>
    <w:p w14:paraId="487F629C" w14:textId="77777777" w:rsidR="00A444DA" w:rsidRDefault="00A444DA" w:rsidP="00C80F93">
      <w:pPr>
        <w:spacing w:line="240" w:lineRule="auto"/>
        <w:rPr>
          <w:rFonts w:ascii="Arial Narrow" w:hAnsi="Arial Narrow"/>
          <w:color w:val="000000"/>
          <w:sz w:val="24"/>
          <w:szCs w:val="24"/>
        </w:rPr>
      </w:pPr>
    </w:p>
    <w:p w14:paraId="1A1C3AA6" w14:textId="72033BB8" w:rsidR="00C80F93" w:rsidRPr="00C80F93" w:rsidRDefault="00C80F93" w:rsidP="002A0B34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>POZNÁMKY</w:t>
      </w:r>
      <w:r>
        <w:rPr>
          <w:rFonts w:ascii="Arial Narrow" w:hAnsi="Arial Narrow" w:cs="Arial"/>
          <w:b/>
          <w:sz w:val="24"/>
          <w:szCs w:val="24"/>
        </w:rPr>
        <w:t>:</w:t>
      </w:r>
      <w:r w:rsidRPr="007900FA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3D6252">
        <w:rPr>
          <w:rFonts w:ascii="Arial Narrow" w:hAnsi="Arial Narrow" w:cs="Arial"/>
          <w:sz w:val="24"/>
          <w:szCs w:val="24"/>
        </w:rPr>
        <w:t xml:space="preserve">Pre časť č. 3 boli predložené dve ponuky. </w:t>
      </w:r>
      <w:r>
        <w:rPr>
          <w:rFonts w:ascii="Arial Narrow" w:hAnsi="Arial Narrow" w:cs="Arial"/>
          <w:sz w:val="24"/>
          <w:szCs w:val="24"/>
        </w:rPr>
        <w:t xml:space="preserve">Uchádzač Hermes </w:t>
      </w:r>
      <w:proofErr w:type="spellStart"/>
      <w:r>
        <w:rPr>
          <w:rFonts w:ascii="Arial Narrow" w:hAnsi="Arial Narrow" w:cs="Arial"/>
          <w:sz w:val="24"/>
          <w:szCs w:val="24"/>
        </w:rPr>
        <w:t>LabSystems</w:t>
      </w:r>
      <w:proofErr w:type="spellEnd"/>
      <w:r>
        <w:rPr>
          <w:rFonts w:ascii="Arial Narrow" w:hAnsi="Arial Narrow" w:cs="Arial"/>
          <w:sz w:val="24"/>
          <w:szCs w:val="24"/>
        </w:rPr>
        <w:t>, s.r.o., predložil najnižšiu ponuku a zároveň splnil všetky požiadavky stanovené vereným obstarávateľom.</w:t>
      </w:r>
      <w:r w:rsidR="00A444DA">
        <w:rPr>
          <w:rFonts w:ascii="Arial Narrow" w:hAnsi="Arial Narrow" w:cs="Arial"/>
          <w:sz w:val="24"/>
          <w:szCs w:val="24"/>
        </w:rPr>
        <w:t xml:space="preserve"> Uchádzač </w:t>
      </w:r>
      <w:r w:rsidR="00A444DA" w:rsidRPr="00A444DA">
        <w:rPr>
          <w:rFonts w:ascii="Arial Narrow" w:hAnsi="Arial Narrow" w:cs="Arial"/>
          <w:sz w:val="24"/>
          <w:szCs w:val="24"/>
        </w:rPr>
        <w:t xml:space="preserve">Hermes </w:t>
      </w:r>
      <w:proofErr w:type="spellStart"/>
      <w:r w:rsidR="00A444DA" w:rsidRPr="00A444DA">
        <w:rPr>
          <w:rFonts w:ascii="Arial Narrow" w:hAnsi="Arial Narrow" w:cs="Arial"/>
          <w:sz w:val="24"/>
          <w:szCs w:val="24"/>
        </w:rPr>
        <w:t>LabSystems</w:t>
      </w:r>
      <w:proofErr w:type="spellEnd"/>
      <w:r w:rsidR="00A444DA" w:rsidRPr="00A444DA">
        <w:rPr>
          <w:rFonts w:ascii="Arial Narrow" w:hAnsi="Arial Narrow" w:cs="Arial"/>
          <w:sz w:val="24"/>
          <w:szCs w:val="24"/>
        </w:rPr>
        <w:t>, s.r.o.</w:t>
      </w:r>
      <w:r w:rsidR="00A444DA">
        <w:rPr>
          <w:rFonts w:ascii="Arial Narrow" w:hAnsi="Arial Narrow" w:cs="Arial"/>
          <w:sz w:val="24"/>
          <w:szCs w:val="24"/>
        </w:rPr>
        <w:t xml:space="preserve"> </w:t>
      </w:r>
      <w:r w:rsidR="008A5EA6" w:rsidRPr="008A5EA6">
        <w:rPr>
          <w:rFonts w:ascii="Arial Narrow" w:hAnsi="Arial Narrow" w:cs="Arial"/>
          <w:sz w:val="24"/>
          <w:szCs w:val="24"/>
        </w:rPr>
        <w:t>splnil podmienky účasti v zmysle</w:t>
      </w:r>
      <w:r w:rsidR="00A444DA" w:rsidRPr="00A444DA">
        <w:rPr>
          <w:rFonts w:ascii="Arial Narrow" w:hAnsi="Arial Narrow" w:cs="Arial"/>
          <w:sz w:val="24"/>
          <w:szCs w:val="24"/>
        </w:rPr>
        <w:t xml:space="preserve"> § 32 zákona a prílohy č. 5 súťažných podkladov</w:t>
      </w:r>
      <w:r w:rsidR="00A444DA">
        <w:rPr>
          <w:rFonts w:ascii="Arial Narrow" w:hAnsi="Arial Narrow" w:cs="Arial"/>
          <w:sz w:val="24"/>
          <w:szCs w:val="24"/>
        </w:rPr>
        <w:t xml:space="preserve">, potvrdením zápisu do zoznamu hospodárskych subjektov.  </w:t>
      </w:r>
    </w:p>
    <w:p w14:paraId="5554C677" w14:textId="212FF6F1" w:rsidR="006E1B20" w:rsidRPr="00B323A9" w:rsidRDefault="00A444DA" w:rsidP="00B323A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4448A62" w14:textId="77777777" w:rsidR="006E1B20" w:rsidRDefault="006E1B20" w:rsidP="006E1B20">
      <w:pPr>
        <w:rPr>
          <w:vanish/>
          <w:sz w:val="24"/>
          <w:szCs w:val="24"/>
        </w:rPr>
      </w:pPr>
      <w:r>
        <w:rPr>
          <w:vanish/>
          <w:sz w:val="24"/>
          <w:szCs w:val="24"/>
        </w:rPr>
        <w:lastRenderedPageBreak/>
        <w:br w:type="page"/>
      </w:r>
    </w:p>
    <w:p w14:paraId="27505118" w14:textId="3437DC6B" w:rsidR="00B1192A" w:rsidRDefault="00B1192A" w:rsidP="00A326F8">
      <w:pPr>
        <w:rPr>
          <w:rFonts w:ascii="Arial Narrow" w:hAnsi="Arial Narrow" w:cs="Arial"/>
          <w:sz w:val="24"/>
          <w:szCs w:val="24"/>
        </w:rPr>
      </w:pPr>
    </w:p>
    <w:p w14:paraId="5C2B97D1" w14:textId="72447E2E" w:rsidR="006E1B20" w:rsidRPr="008060A2" w:rsidRDefault="006E1B20" w:rsidP="00B53C72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4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Pr="006E1B20">
        <w:rPr>
          <w:rFonts w:ascii="Arial Narrow" w:hAnsi="Arial Narrow"/>
          <w:b/>
          <w:color w:val="000000"/>
          <w:sz w:val="24"/>
          <w:szCs w:val="24"/>
        </w:rPr>
        <w:t>Prenosový prietokový analyzátor plynov s kvalitatívnym a kvantitatívnym určením toxických priemyselných plynov</w:t>
      </w:r>
    </w:p>
    <w:tbl>
      <w:tblPr>
        <w:tblpPr w:leftFromText="141" w:rightFromText="141" w:vertAnchor="text" w:horzAnchor="margin" w:tblpY="179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6545"/>
      </w:tblGrid>
      <w:tr w:rsidR="006E1B20" w:rsidRPr="00AE5282" w14:paraId="3CB62391" w14:textId="77777777" w:rsidTr="00B323A9">
        <w:trPr>
          <w:trHeight w:val="676"/>
        </w:trPr>
        <w:tc>
          <w:tcPr>
            <w:tcW w:w="2522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F6C1AC6" w14:textId="3F31B028" w:rsidR="006E1B20" w:rsidRPr="008060A2" w:rsidRDefault="00901745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SPLNENIE POŽIADAVIEK </w:t>
            </w:r>
            <w:r w:rsidR="006E1B20"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PODĽA </w:t>
            </w:r>
          </w:p>
          <w:p w14:paraId="414BDC58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VÝZVY NA PREDKLADANIE PONÚK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6510193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UCHÁDZAČI</w:t>
            </w:r>
          </w:p>
        </w:tc>
      </w:tr>
      <w:tr w:rsidR="006E1B20" w:rsidRPr="00A8395C" w14:paraId="05575AA1" w14:textId="77777777" w:rsidTr="00B323A9">
        <w:trPr>
          <w:trHeight w:val="428"/>
        </w:trPr>
        <w:tc>
          <w:tcPr>
            <w:tcW w:w="2522" w:type="dxa"/>
            <w:vMerge/>
            <w:shd w:val="clear" w:color="auto" w:fill="D9D9D9"/>
            <w:vAlign w:val="center"/>
          </w:tcPr>
          <w:p w14:paraId="327F503D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935F07A" w14:textId="7FB0762A" w:rsidR="006E1B20" w:rsidRPr="008060A2" w:rsidRDefault="006E1B20" w:rsidP="005902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 w:rsidRPr="006E1B20">
              <w:rPr>
                <w:rFonts w:ascii="Arial Narrow" w:hAnsi="Arial Narrow" w:cs="Arial"/>
                <w:b/>
                <w:sz w:val="20"/>
                <w:szCs w:val="20"/>
              </w:rPr>
              <w:t>Dräger</w:t>
            </w:r>
            <w:proofErr w:type="spellEnd"/>
            <w:r w:rsidRPr="006E1B20">
              <w:rPr>
                <w:rFonts w:ascii="Arial Narrow" w:hAnsi="Arial Narrow" w:cs="Arial"/>
                <w:b/>
                <w:sz w:val="20"/>
                <w:szCs w:val="20"/>
              </w:rPr>
              <w:t xml:space="preserve"> Slovensko, s.r.o.</w:t>
            </w:r>
          </w:p>
        </w:tc>
      </w:tr>
      <w:tr w:rsidR="006E1B20" w:rsidRPr="00AE5282" w14:paraId="418C4551" w14:textId="77777777" w:rsidTr="00B323A9">
        <w:trPr>
          <w:trHeight w:hRule="exact" w:val="577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033C91F5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</w:pPr>
            <w:r w:rsidRPr="008060A2"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  <w:t>Cena bez DPH</w:t>
            </w:r>
          </w:p>
        </w:tc>
        <w:tc>
          <w:tcPr>
            <w:tcW w:w="6545" w:type="dxa"/>
            <w:shd w:val="clear" w:color="auto" w:fill="D9D9D9" w:themeFill="background1" w:themeFillShade="D9"/>
            <w:vAlign w:val="center"/>
          </w:tcPr>
          <w:p w14:paraId="45B811B6" w14:textId="0B420C7F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E1B20">
              <w:rPr>
                <w:rFonts w:ascii="Arial Narrow" w:hAnsi="Arial Narrow" w:cs="Arial"/>
                <w:b/>
                <w:sz w:val="20"/>
                <w:szCs w:val="20"/>
              </w:rPr>
              <w:t>61 175,22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 €</w:t>
            </w:r>
          </w:p>
        </w:tc>
      </w:tr>
      <w:tr w:rsidR="006E1B20" w:rsidRPr="00AE5282" w14:paraId="12022C24" w14:textId="77777777" w:rsidTr="00B323A9">
        <w:trPr>
          <w:trHeight w:hRule="exact" w:val="577"/>
        </w:trPr>
        <w:tc>
          <w:tcPr>
            <w:tcW w:w="2522" w:type="dxa"/>
            <w:vAlign w:val="center"/>
          </w:tcPr>
          <w:p w14:paraId="3D4C08DF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Vlastný návrh plnenia</w:t>
            </w:r>
          </w:p>
        </w:tc>
        <w:tc>
          <w:tcPr>
            <w:tcW w:w="6545" w:type="dxa"/>
            <w:vAlign w:val="center"/>
          </w:tcPr>
          <w:p w14:paraId="28FD21B0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6E1B20" w:rsidRPr="00AE5282" w14:paraId="10B448C6" w14:textId="77777777" w:rsidTr="00B323A9">
        <w:trPr>
          <w:trHeight w:hRule="exact" w:val="707"/>
        </w:trPr>
        <w:tc>
          <w:tcPr>
            <w:tcW w:w="2522" w:type="dxa"/>
            <w:vAlign w:val="center"/>
          </w:tcPr>
          <w:p w14:paraId="78641453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identifikačné údaje uchádzača</w:t>
            </w:r>
          </w:p>
        </w:tc>
        <w:tc>
          <w:tcPr>
            <w:tcW w:w="6545" w:type="dxa"/>
            <w:vAlign w:val="center"/>
          </w:tcPr>
          <w:p w14:paraId="326CBDA6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6E1B20" w:rsidRPr="00AE5282" w14:paraId="01B8CC07" w14:textId="77777777" w:rsidTr="00B323A9">
        <w:trPr>
          <w:trHeight w:hRule="exact" w:val="921"/>
        </w:trPr>
        <w:tc>
          <w:tcPr>
            <w:tcW w:w="2522" w:type="dxa"/>
            <w:vAlign w:val="center"/>
          </w:tcPr>
          <w:p w14:paraId="6F5881A2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 xml:space="preserve">Vyplnený štruktúrovaný rozpočet ceny v súlade so vzorom uvedeným v prílohe hodnotiacich kritérií  </w:t>
            </w:r>
          </w:p>
        </w:tc>
        <w:tc>
          <w:tcPr>
            <w:tcW w:w="6545" w:type="dxa"/>
            <w:vAlign w:val="center"/>
          </w:tcPr>
          <w:p w14:paraId="31721C6A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A444DA" w:rsidRPr="00AE5282" w14:paraId="11E55ACD" w14:textId="77777777" w:rsidTr="00B323A9">
        <w:trPr>
          <w:trHeight w:hRule="exact" w:val="921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33CD05DD" w14:textId="4A9EDE56" w:rsidR="00A444DA" w:rsidRPr="00C56943" w:rsidRDefault="006543B3" w:rsidP="00C56943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SPLNENIE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PODMIENOK ÚČASTI PODĽA § 32</w:t>
            </w:r>
          </w:p>
        </w:tc>
        <w:tc>
          <w:tcPr>
            <w:tcW w:w="6545" w:type="dxa"/>
            <w:vAlign w:val="center"/>
          </w:tcPr>
          <w:p w14:paraId="5B66CD78" w14:textId="492A2CBD" w:rsidR="00A444DA" w:rsidRPr="008060A2" w:rsidRDefault="00B323A9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</w:tbl>
    <w:p w14:paraId="29AD8AB4" w14:textId="77777777" w:rsidR="00B323A9" w:rsidRDefault="00B323A9" w:rsidP="00C80F93">
      <w:pPr>
        <w:spacing w:line="240" w:lineRule="auto"/>
        <w:rPr>
          <w:rFonts w:ascii="Arial Narrow" w:hAnsi="Arial Narrow" w:cs="Arial"/>
          <w:b/>
          <w:sz w:val="24"/>
          <w:szCs w:val="24"/>
        </w:rPr>
      </w:pPr>
    </w:p>
    <w:p w14:paraId="00C30F2F" w14:textId="64FC78ED" w:rsidR="00C80F93" w:rsidRDefault="00C80F93" w:rsidP="002A0B34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>POZNÁMKY</w:t>
      </w:r>
      <w:r>
        <w:rPr>
          <w:rFonts w:ascii="Arial Narrow" w:hAnsi="Arial Narrow" w:cs="Arial"/>
          <w:b/>
          <w:sz w:val="24"/>
          <w:szCs w:val="24"/>
        </w:rPr>
        <w:t>:</w:t>
      </w:r>
      <w:r w:rsidRPr="007900FA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3D6252">
        <w:rPr>
          <w:rFonts w:ascii="Arial Narrow" w:hAnsi="Arial Narrow" w:cs="Arial"/>
          <w:sz w:val="24"/>
          <w:szCs w:val="24"/>
        </w:rPr>
        <w:t xml:space="preserve">Pre časť č. 4 bola predložená jedna ponuka. </w:t>
      </w:r>
      <w:r>
        <w:rPr>
          <w:rFonts w:ascii="Arial Narrow" w:hAnsi="Arial Narrow" w:cs="Arial"/>
          <w:sz w:val="24"/>
          <w:szCs w:val="24"/>
        </w:rPr>
        <w:t xml:space="preserve">Uchádzač splnil všetky požiadavky stanovené vereným obstarávateľom. </w:t>
      </w:r>
      <w:r w:rsidR="00B323A9">
        <w:rPr>
          <w:rFonts w:ascii="Arial Narrow" w:hAnsi="Arial Narrow" w:cs="Arial"/>
          <w:sz w:val="24"/>
          <w:szCs w:val="24"/>
        </w:rPr>
        <w:t xml:space="preserve">Uchádzač </w:t>
      </w:r>
      <w:proofErr w:type="spellStart"/>
      <w:r w:rsidR="00B323A9" w:rsidRPr="00B323A9">
        <w:rPr>
          <w:rFonts w:ascii="Arial Narrow" w:hAnsi="Arial Narrow" w:cs="Arial"/>
          <w:sz w:val="24"/>
          <w:szCs w:val="24"/>
        </w:rPr>
        <w:t>Dräger</w:t>
      </w:r>
      <w:proofErr w:type="spellEnd"/>
      <w:r w:rsidR="00B323A9" w:rsidRPr="00B323A9">
        <w:rPr>
          <w:rFonts w:ascii="Arial Narrow" w:hAnsi="Arial Narrow" w:cs="Arial"/>
          <w:sz w:val="24"/>
          <w:szCs w:val="24"/>
        </w:rPr>
        <w:t xml:space="preserve"> Slovensko, s.r.o.</w:t>
      </w:r>
      <w:r w:rsidR="00B323A9">
        <w:rPr>
          <w:rFonts w:ascii="Arial Narrow" w:hAnsi="Arial Narrow" w:cs="Arial"/>
          <w:sz w:val="24"/>
          <w:szCs w:val="24"/>
        </w:rPr>
        <w:t xml:space="preserve"> </w:t>
      </w:r>
      <w:r w:rsidR="00B323A9" w:rsidRPr="00A444DA">
        <w:rPr>
          <w:rFonts w:ascii="Arial Narrow" w:hAnsi="Arial Narrow" w:cs="Arial"/>
          <w:sz w:val="24"/>
          <w:szCs w:val="24"/>
        </w:rPr>
        <w:t xml:space="preserve">splnil </w:t>
      </w:r>
      <w:r w:rsidR="008A5EA6">
        <w:rPr>
          <w:rFonts w:ascii="Arial Narrow" w:hAnsi="Arial Narrow" w:cs="Arial"/>
          <w:sz w:val="24"/>
          <w:szCs w:val="24"/>
        </w:rPr>
        <w:t>podmienky účasti v zmysle</w:t>
      </w:r>
      <w:r w:rsidR="00B323A9" w:rsidRPr="00A444DA">
        <w:rPr>
          <w:rFonts w:ascii="Arial Narrow" w:hAnsi="Arial Narrow" w:cs="Arial"/>
          <w:sz w:val="24"/>
          <w:szCs w:val="24"/>
        </w:rPr>
        <w:t xml:space="preserve"> § 32 zákona a prílohy č. 5 súťažných podkladov</w:t>
      </w:r>
      <w:r w:rsidR="00B323A9">
        <w:rPr>
          <w:rFonts w:ascii="Arial Narrow" w:hAnsi="Arial Narrow" w:cs="Arial"/>
          <w:sz w:val="24"/>
          <w:szCs w:val="24"/>
        </w:rPr>
        <w:t>, doložením Jednotným európskym dokumentom. Uchádzač je zároveň zapísaný v zozname hospodárskych subjektov.</w:t>
      </w:r>
    </w:p>
    <w:p w14:paraId="2665A134" w14:textId="3715A8A8" w:rsidR="00A444DA" w:rsidRDefault="00A444DA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br w:type="page"/>
      </w:r>
    </w:p>
    <w:p w14:paraId="54F4007C" w14:textId="77777777" w:rsidR="00A444DA" w:rsidRPr="00C80F93" w:rsidRDefault="00A444DA" w:rsidP="00C80F93">
      <w:pPr>
        <w:spacing w:line="240" w:lineRule="auto"/>
        <w:rPr>
          <w:rFonts w:ascii="Arial Narrow" w:hAnsi="Arial Narrow" w:cs="Arial"/>
          <w:sz w:val="24"/>
          <w:szCs w:val="24"/>
        </w:rPr>
      </w:pPr>
    </w:p>
    <w:p w14:paraId="46EEC591" w14:textId="667E4793" w:rsidR="006E1B20" w:rsidRPr="007900FA" w:rsidRDefault="006E1B20" w:rsidP="006E1B20">
      <w:pPr>
        <w:spacing w:line="240" w:lineRule="auto"/>
        <w:rPr>
          <w:vanish/>
          <w:sz w:val="24"/>
          <w:szCs w:val="24"/>
        </w:rPr>
      </w:pPr>
    </w:p>
    <w:p w14:paraId="0C10B073" w14:textId="158CD1B5" w:rsidR="006E1B20" w:rsidRPr="007900FA" w:rsidRDefault="006E1B20" w:rsidP="006E1B20">
      <w:pPr>
        <w:spacing w:line="240" w:lineRule="auto"/>
        <w:rPr>
          <w:vanish/>
          <w:sz w:val="24"/>
          <w:szCs w:val="24"/>
        </w:rPr>
      </w:pPr>
    </w:p>
    <w:p w14:paraId="5260D08E" w14:textId="1B5335BC" w:rsidR="00B1192A" w:rsidRDefault="00B1192A" w:rsidP="00A326F8">
      <w:pPr>
        <w:rPr>
          <w:rFonts w:ascii="Arial Narrow" w:hAnsi="Arial Narrow" w:cs="Arial"/>
          <w:sz w:val="24"/>
          <w:szCs w:val="24"/>
        </w:rPr>
      </w:pPr>
    </w:p>
    <w:p w14:paraId="69E2741D" w14:textId="30ABBB10" w:rsidR="006E1B20" w:rsidRPr="008060A2" w:rsidRDefault="006E1B20" w:rsidP="00B53C72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5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Pr="006E1B20">
        <w:rPr>
          <w:rFonts w:ascii="Arial Narrow" w:hAnsi="Arial Narrow"/>
          <w:b/>
          <w:color w:val="000000"/>
          <w:sz w:val="24"/>
          <w:szCs w:val="24"/>
        </w:rPr>
        <w:t xml:space="preserve">Stanica pre </w:t>
      </w:r>
      <w:proofErr w:type="spellStart"/>
      <w:r w:rsidRPr="006E1B20">
        <w:rPr>
          <w:rFonts w:ascii="Arial Narrow" w:hAnsi="Arial Narrow"/>
          <w:b/>
          <w:color w:val="000000"/>
          <w:sz w:val="24"/>
          <w:szCs w:val="24"/>
        </w:rPr>
        <w:t>alfaspektrometrickú</w:t>
      </w:r>
      <w:proofErr w:type="spellEnd"/>
      <w:r w:rsidRPr="006E1B20">
        <w:rPr>
          <w:rFonts w:ascii="Arial Narrow" w:hAnsi="Arial Narrow"/>
          <w:b/>
          <w:color w:val="000000"/>
          <w:sz w:val="24"/>
          <w:szCs w:val="24"/>
        </w:rPr>
        <w:t xml:space="preserve"> trasu</w:t>
      </w:r>
    </w:p>
    <w:tbl>
      <w:tblPr>
        <w:tblpPr w:leftFromText="141" w:rightFromText="141" w:vertAnchor="text" w:horzAnchor="margin" w:tblpY="179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6545"/>
      </w:tblGrid>
      <w:tr w:rsidR="006E1B20" w:rsidRPr="00AE5282" w14:paraId="4672306F" w14:textId="77777777" w:rsidTr="002A0B34">
        <w:trPr>
          <w:trHeight w:val="676"/>
        </w:trPr>
        <w:tc>
          <w:tcPr>
            <w:tcW w:w="2522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F8D75C5" w14:textId="44F58FBF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SPLNENIE POŽIADAVIE</w:t>
            </w:r>
            <w:r w:rsidR="00901745">
              <w:rPr>
                <w:rFonts w:ascii="Arial Narrow" w:hAnsi="Arial Narrow" w:cs="Arial"/>
                <w:b/>
                <w:sz w:val="20"/>
                <w:szCs w:val="20"/>
              </w:rPr>
              <w:t>K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 PODĽA </w:t>
            </w:r>
          </w:p>
          <w:p w14:paraId="60EBDC5C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VÝZVY NA PREDKLADANIE PONÚK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3718E70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UCHÁDZAČI</w:t>
            </w:r>
          </w:p>
        </w:tc>
      </w:tr>
      <w:tr w:rsidR="006E1B20" w:rsidRPr="00A8395C" w14:paraId="79A4F856" w14:textId="77777777" w:rsidTr="002A0B34">
        <w:trPr>
          <w:trHeight w:val="428"/>
        </w:trPr>
        <w:tc>
          <w:tcPr>
            <w:tcW w:w="2522" w:type="dxa"/>
            <w:vMerge/>
            <w:shd w:val="clear" w:color="auto" w:fill="D9D9D9"/>
            <w:vAlign w:val="center"/>
          </w:tcPr>
          <w:p w14:paraId="25B8F2AF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342EDAE" w14:textId="58AE009F" w:rsidR="006E1B20" w:rsidRPr="008060A2" w:rsidRDefault="00F26BE1" w:rsidP="005902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>Canberra-Packard, s.r.o.</w:t>
            </w:r>
          </w:p>
        </w:tc>
      </w:tr>
      <w:tr w:rsidR="006E1B20" w:rsidRPr="00AE5282" w14:paraId="604D0C9E" w14:textId="77777777" w:rsidTr="002A0B34">
        <w:trPr>
          <w:trHeight w:hRule="exact" w:val="577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48D7EA10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</w:pPr>
            <w:r w:rsidRPr="008060A2"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  <w:t>Cena bez DPH</w:t>
            </w:r>
          </w:p>
        </w:tc>
        <w:tc>
          <w:tcPr>
            <w:tcW w:w="6545" w:type="dxa"/>
            <w:shd w:val="clear" w:color="auto" w:fill="D9D9D9" w:themeFill="background1" w:themeFillShade="D9"/>
            <w:vAlign w:val="center"/>
          </w:tcPr>
          <w:p w14:paraId="1E3B342B" w14:textId="52F4136E" w:rsidR="006E1B20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>22 988,35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6E1B20" w:rsidRPr="008060A2">
              <w:rPr>
                <w:rFonts w:ascii="Arial Narrow" w:hAnsi="Arial Narrow" w:cs="Arial"/>
                <w:b/>
                <w:sz w:val="20"/>
                <w:szCs w:val="20"/>
              </w:rPr>
              <w:t>€</w:t>
            </w:r>
          </w:p>
        </w:tc>
      </w:tr>
      <w:tr w:rsidR="006E1B20" w:rsidRPr="00AE5282" w14:paraId="2D67AA9F" w14:textId="77777777" w:rsidTr="002A0B34">
        <w:trPr>
          <w:trHeight w:hRule="exact" w:val="577"/>
        </w:trPr>
        <w:tc>
          <w:tcPr>
            <w:tcW w:w="2522" w:type="dxa"/>
            <w:vAlign w:val="center"/>
          </w:tcPr>
          <w:p w14:paraId="06E9EFAE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Vlastný návrh plnenia</w:t>
            </w:r>
          </w:p>
        </w:tc>
        <w:tc>
          <w:tcPr>
            <w:tcW w:w="6545" w:type="dxa"/>
            <w:vAlign w:val="center"/>
          </w:tcPr>
          <w:p w14:paraId="579C975D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6E1B20" w:rsidRPr="00AE5282" w14:paraId="69898305" w14:textId="77777777" w:rsidTr="002A0B34">
        <w:trPr>
          <w:trHeight w:hRule="exact" w:val="707"/>
        </w:trPr>
        <w:tc>
          <w:tcPr>
            <w:tcW w:w="2522" w:type="dxa"/>
            <w:vAlign w:val="center"/>
          </w:tcPr>
          <w:p w14:paraId="7D095573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identifikačné údaje uchádzača</w:t>
            </w:r>
          </w:p>
        </w:tc>
        <w:tc>
          <w:tcPr>
            <w:tcW w:w="6545" w:type="dxa"/>
            <w:vAlign w:val="center"/>
          </w:tcPr>
          <w:p w14:paraId="6A2005C0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6E1B20" w:rsidRPr="00AE5282" w14:paraId="519C786E" w14:textId="77777777" w:rsidTr="002A0B34">
        <w:trPr>
          <w:trHeight w:hRule="exact" w:val="921"/>
        </w:trPr>
        <w:tc>
          <w:tcPr>
            <w:tcW w:w="2522" w:type="dxa"/>
            <w:vAlign w:val="center"/>
          </w:tcPr>
          <w:p w14:paraId="5B7442B6" w14:textId="77777777" w:rsidR="006E1B20" w:rsidRPr="008060A2" w:rsidRDefault="006E1B20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 xml:space="preserve">Vyplnený štruktúrovaný rozpočet ceny v súlade so vzorom uvedeným v prílohe hodnotiacich kritérií  </w:t>
            </w:r>
          </w:p>
        </w:tc>
        <w:tc>
          <w:tcPr>
            <w:tcW w:w="6545" w:type="dxa"/>
            <w:vAlign w:val="center"/>
          </w:tcPr>
          <w:p w14:paraId="16302F8A" w14:textId="77777777" w:rsidR="006E1B20" w:rsidRPr="008060A2" w:rsidRDefault="006E1B20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B323A9" w:rsidRPr="00AE5282" w14:paraId="31973EC6" w14:textId="77777777" w:rsidTr="002A0B34">
        <w:trPr>
          <w:trHeight w:hRule="exact" w:val="921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6F8D2B6D" w14:textId="4D01DA84" w:rsidR="00B323A9" w:rsidRPr="00C56943" w:rsidRDefault="006543B3" w:rsidP="00C56943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SPLNENIE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PODMIENOK ÚČASTI PODĽA § 32</w:t>
            </w:r>
          </w:p>
        </w:tc>
        <w:tc>
          <w:tcPr>
            <w:tcW w:w="6545" w:type="dxa"/>
            <w:vAlign w:val="center"/>
          </w:tcPr>
          <w:p w14:paraId="15C7EB36" w14:textId="096389DC" w:rsidR="00B323A9" w:rsidRPr="008060A2" w:rsidRDefault="00B323A9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</w:tbl>
    <w:p w14:paraId="636EAE49" w14:textId="3857A8C6" w:rsidR="006E1B20" w:rsidRPr="007900FA" w:rsidRDefault="006E1B20" w:rsidP="006E1B20">
      <w:pPr>
        <w:spacing w:line="240" w:lineRule="auto"/>
        <w:rPr>
          <w:vanish/>
          <w:sz w:val="24"/>
          <w:szCs w:val="24"/>
        </w:rPr>
      </w:pPr>
    </w:p>
    <w:p w14:paraId="08D4641B" w14:textId="565DE2BD" w:rsidR="00B323A9" w:rsidRDefault="00B323A9" w:rsidP="003D6252">
      <w:pPr>
        <w:spacing w:line="240" w:lineRule="auto"/>
        <w:rPr>
          <w:rFonts w:ascii="Arial Narrow" w:hAnsi="Arial Narrow" w:cs="Arial"/>
          <w:b/>
          <w:sz w:val="24"/>
          <w:szCs w:val="24"/>
        </w:rPr>
      </w:pPr>
    </w:p>
    <w:p w14:paraId="78A3AE31" w14:textId="0AC9D914" w:rsidR="00C80F93" w:rsidRPr="00C80F93" w:rsidRDefault="00C80F93" w:rsidP="002A0B34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>POZNÁMKY</w:t>
      </w:r>
      <w:r>
        <w:rPr>
          <w:rFonts w:ascii="Arial Narrow" w:hAnsi="Arial Narrow" w:cs="Arial"/>
          <w:b/>
          <w:sz w:val="24"/>
          <w:szCs w:val="24"/>
        </w:rPr>
        <w:t>:</w:t>
      </w:r>
      <w:r w:rsidRPr="007900FA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3D6252">
        <w:rPr>
          <w:rFonts w:ascii="Arial Narrow" w:hAnsi="Arial Narrow" w:cs="Arial"/>
          <w:sz w:val="24"/>
          <w:szCs w:val="24"/>
        </w:rPr>
        <w:t>Pre časť č. 5 bola predložená jedna ponuka. Uchádzač splnil všetky požiadavky stanovené vereným obstarávateľom.</w:t>
      </w:r>
      <w:r w:rsidR="002A0B34">
        <w:rPr>
          <w:rFonts w:ascii="Arial Narrow" w:hAnsi="Arial Narrow" w:cs="Arial"/>
          <w:sz w:val="24"/>
          <w:szCs w:val="24"/>
        </w:rPr>
        <w:t xml:space="preserve"> Uchádzač </w:t>
      </w:r>
      <w:r w:rsidR="002A0B34" w:rsidRPr="002A0B34">
        <w:rPr>
          <w:rFonts w:ascii="Arial Narrow" w:hAnsi="Arial Narrow" w:cs="Arial"/>
          <w:sz w:val="24"/>
          <w:szCs w:val="24"/>
        </w:rPr>
        <w:t>Canberra-Packard, s.r.o.</w:t>
      </w:r>
      <w:r w:rsidR="002A0B34">
        <w:rPr>
          <w:rFonts w:ascii="Arial Narrow" w:hAnsi="Arial Narrow" w:cs="Arial"/>
          <w:sz w:val="24"/>
          <w:szCs w:val="24"/>
        </w:rPr>
        <w:t xml:space="preserve"> </w:t>
      </w:r>
      <w:r w:rsidR="008A5EA6" w:rsidRPr="00A444DA">
        <w:rPr>
          <w:rFonts w:ascii="Arial Narrow" w:hAnsi="Arial Narrow" w:cs="Arial"/>
          <w:sz w:val="24"/>
          <w:szCs w:val="24"/>
        </w:rPr>
        <w:t xml:space="preserve">splnil </w:t>
      </w:r>
      <w:r w:rsidR="008A5EA6">
        <w:rPr>
          <w:rFonts w:ascii="Arial Narrow" w:hAnsi="Arial Narrow" w:cs="Arial"/>
          <w:sz w:val="24"/>
          <w:szCs w:val="24"/>
        </w:rPr>
        <w:t>podmienky účasti v zmysle</w:t>
      </w:r>
      <w:r w:rsidR="008A5EA6" w:rsidRPr="00A444DA">
        <w:rPr>
          <w:rFonts w:ascii="Arial Narrow" w:hAnsi="Arial Narrow" w:cs="Arial"/>
          <w:sz w:val="24"/>
          <w:szCs w:val="24"/>
        </w:rPr>
        <w:t xml:space="preserve"> </w:t>
      </w:r>
      <w:r w:rsidR="002A0B34" w:rsidRPr="00A444DA">
        <w:rPr>
          <w:rFonts w:ascii="Arial Narrow" w:hAnsi="Arial Narrow" w:cs="Arial"/>
          <w:sz w:val="24"/>
          <w:szCs w:val="24"/>
        </w:rPr>
        <w:t>§ 32 zákona a prílohy č. 5 súťažných podkladov</w:t>
      </w:r>
      <w:r w:rsidR="002A0B34">
        <w:rPr>
          <w:rFonts w:ascii="Arial Narrow" w:hAnsi="Arial Narrow" w:cs="Arial"/>
          <w:sz w:val="24"/>
          <w:szCs w:val="24"/>
        </w:rPr>
        <w:t xml:space="preserve">, potvrdením zápisu do zoznamu hospodárskych subjektov.  </w:t>
      </w:r>
    </w:p>
    <w:p w14:paraId="363A60E3" w14:textId="08E8E7F9" w:rsidR="00B323A9" w:rsidRDefault="00B323A9">
      <w:pPr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br w:type="page"/>
      </w:r>
    </w:p>
    <w:p w14:paraId="6A17E112" w14:textId="77777777" w:rsidR="00C80F93" w:rsidRDefault="00C80F93" w:rsidP="00F26BE1">
      <w:pPr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</w:p>
    <w:p w14:paraId="30CF8EB3" w14:textId="2D49E653" w:rsidR="00F26BE1" w:rsidRPr="003D6252" w:rsidRDefault="00F26BE1" w:rsidP="003D6252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Časť 6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r w:rsidRPr="00F26BE1">
        <w:rPr>
          <w:rFonts w:ascii="Arial Narrow" w:hAnsi="Arial Narrow"/>
          <w:b/>
          <w:color w:val="000000"/>
          <w:sz w:val="24"/>
          <w:szCs w:val="24"/>
        </w:rPr>
        <w:t>Špeciálne ochranné prostriedky proti CBRN agens v zmysle špecifikácie vlastností a počtov</w:t>
      </w:r>
    </w:p>
    <w:tbl>
      <w:tblPr>
        <w:tblpPr w:leftFromText="141" w:rightFromText="141" w:vertAnchor="text" w:horzAnchor="margin" w:tblpY="179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6545"/>
      </w:tblGrid>
      <w:tr w:rsidR="00F26BE1" w:rsidRPr="00AE5282" w14:paraId="3C9902CA" w14:textId="77777777" w:rsidTr="002A0B34">
        <w:trPr>
          <w:trHeight w:val="676"/>
        </w:trPr>
        <w:tc>
          <w:tcPr>
            <w:tcW w:w="2522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0FDD385" w14:textId="200681F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SPLNENIE POŽIADAVIE</w:t>
            </w:r>
            <w:r w:rsidR="00901745">
              <w:rPr>
                <w:rFonts w:ascii="Arial Narrow" w:hAnsi="Arial Narrow" w:cs="Arial"/>
                <w:b/>
                <w:sz w:val="20"/>
                <w:szCs w:val="20"/>
              </w:rPr>
              <w:t>K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 PODĽA </w:t>
            </w:r>
          </w:p>
          <w:p w14:paraId="34A87FF1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VÝZVY NA PREDKLADANIE PONÚK</w:t>
            </w:r>
          </w:p>
        </w:tc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F41063C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UCHÁDZAČI</w:t>
            </w:r>
          </w:p>
        </w:tc>
      </w:tr>
      <w:tr w:rsidR="00F26BE1" w:rsidRPr="00A8395C" w14:paraId="5D96C814" w14:textId="77777777" w:rsidTr="002A0B34">
        <w:trPr>
          <w:trHeight w:val="428"/>
        </w:trPr>
        <w:tc>
          <w:tcPr>
            <w:tcW w:w="2522" w:type="dxa"/>
            <w:vMerge/>
            <w:shd w:val="clear" w:color="auto" w:fill="D9D9D9"/>
            <w:vAlign w:val="center"/>
          </w:tcPr>
          <w:p w14:paraId="550CD4CD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84C9902" w14:textId="5DCDC0F0" w:rsidR="00F26BE1" w:rsidRPr="008060A2" w:rsidRDefault="00F26BE1" w:rsidP="005902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>Dräger</w:t>
            </w:r>
            <w:proofErr w:type="spellEnd"/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 xml:space="preserve"> Slovensko, s.r.o.</w:t>
            </w:r>
          </w:p>
        </w:tc>
      </w:tr>
      <w:tr w:rsidR="00F26BE1" w:rsidRPr="00AE5282" w14:paraId="77F37F4B" w14:textId="77777777" w:rsidTr="002A0B34">
        <w:trPr>
          <w:trHeight w:hRule="exact" w:val="577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7C8685BF" w14:textId="77777777" w:rsidR="00F26BE1" w:rsidRPr="008060A2" w:rsidRDefault="00F26BE1" w:rsidP="005902E1">
            <w:pPr>
              <w:spacing w:line="240" w:lineRule="auto"/>
              <w:jc w:val="both"/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</w:pPr>
            <w:r w:rsidRPr="008060A2"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  <w:t>Cena bez DPH</w:t>
            </w:r>
          </w:p>
        </w:tc>
        <w:tc>
          <w:tcPr>
            <w:tcW w:w="6545" w:type="dxa"/>
            <w:shd w:val="clear" w:color="auto" w:fill="D9D9D9" w:themeFill="background1" w:themeFillShade="D9"/>
            <w:vAlign w:val="center"/>
          </w:tcPr>
          <w:p w14:paraId="4FC5F276" w14:textId="05CA8EC5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>28 755,54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€</w:t>
            </w:r>
          </w:p>
        </w:tc>
      </w:tr>
      <w:tr w:rsidR="00F26BE1" w:rsidRPr="00AE5282" w14:paraId="10D542F2" w14:textId="77777777" w:rsidTr="002A0B34">
        <w:trPr>
          <w:trHeight w:hRule="exact" w:val="577"/>
        </w:trPr>
        <w:tc>
          <w:tcPr>
            <w:tcW w:w="2522" w:type="dxa"/>
            <w:vAlign w:val="center"/>
          </w:tcPr>
          <w:p w14:paraId="536745B3" w14:textId="77777777" w:rsidR="00F26BE1" w:rsidRPr="008060A2" w:rsidRDefault="00F26BE1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Vlastný návrh plnenia</w:t>
            </w:r>
          </w:p>
        </w:tc>
        <w:tc>
          <w:tcPr>
            <w:tcW w:w="6545" w:type="dxa"/>
            <w:vAlign w:val="center"/>
          </w:tcPr>
          <w:p w14:paraId="3BE9BBC5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F26BE1" w:rsidRPr="00AE5282" w14:paraId="56B5149B" w14:textId="77777777" w:rsidTr="002A0B34">
        <w:trPr>
          <w:trHeight w:hRule="exact" w:val="707"/>
        </w:trPr>
        <w:tc>
          <w:tcPr>
            <w:tcW w:w="2522" w:type="dxa"/>
            <w:vAlign w:val="center"/>
          </w:tcPr>
          <w:p w14:paraId="6075F13D" w14:textId="77777777" w:rsidR="00F26BE1" w:rsidRPr="008060A2" w:rsidRDefault="00F26BE1" w:rsidP="005902E1">
            <w:pPr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identifikačné údaje uchádzača</w:t>
            </w:r>
          </w:p>
        </w:tc>
        <w:tc>
          <w:tcPr>
            <w:tcW w:w="6545" w:type="dxa"/>
            <w:vAlign w:val="center"/>
          </w:tcPr>
          <w:p w14:paraId="27B49B43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F26BE1" w:rsidRPr="00AE5282" w14:paraId="2CFD58D9" w14:textId="77777777" w:rsidTr="002A0B34">
        <w:trPr>
          <w:trHeight w:hRule="exact" w:val="921"/>
        </w:trPr>
        <w:tc>
          <w:tcPr>
            <w:tcW w:w="2522" w:type="dxa"/>
            <w:vAlign w:val="center"/>
          </w:tcPr>
          <w:p w14:paraId="7BE47225" w14:textId="77777777" w:rsidR="00F26BE1" w:rsidRPr="008060A2" w:rsidRDefault="00F26BE1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 xml:space="preserve">Vyplnený štruktúrovaný rozpočet ceny v súlade so vzorom uvedeným v prílohe hodnotiacich kritérií  </w:t>
            </w:r>
          </w:p>
        </w:tc>
        <w:tc>
          <w:tcPr>
            <w:tcW w:w="6545" w:type="dxa"/>
            <w:vAlign w:val="center"/>
          </w:tcPr>
          <w:p w14:paraId="05FBEE9B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2A0B34" w:rsidRPr="00AE5282" w14:paraId="0E1104BA" w14:textId="77777777" w:rsidTr="002A0B34">
        <w:trPr>
          <w:trHeight w:hRule="exact" w:val="921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75381EAB" w14:textId="76677F45" w:rsidR="002A0B34" w:rsidRPr="00C56943" w:rsidRDefault="006543B3" w:rsidP="00C56943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SPLNENIE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PODMIENOK ÚČASTI PODĽA § 32</w:t>
            </w:r>
          </w:p>
        </w:tc>
        <w:tc>
          <w:tcPr>
            <w:tcW w:w="6545" w:type="dxa"/>
            <w:vAlign w:val="center"/>
          </w:tcPr>
          <w:p w14:paraId="04FD8CD9" w14:textId="1C663C01" w:rsidR="002A0B34" w:rsidRPr="008060A2" w:rsidRDefault="002A0B34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</w:tbl>
    <w:p w14:paraId="31C44308" w14:textId="733C3C35" w:rsidR="00F26BE1" w:rsidRPr="007900FA" w:rsidRDefault="00F26BE1" w:rsidP="00F26BE1">
      <w:pPr>
        <w:spacing w:line="240" w:lineRule="auto"/>
        <w:rPr>
          <w:vanish/>
          <w:sz w:val="24"/>
          <w:szCs w:val="24"/>
        </w:rPr>
      </w:pPr>
    </w:p>
    <w:p w14:paraId="7759CD8F" w14:textId="79CE2DAD" w:rsidR="00F26BE1" w:rsidRDefault="00F26BE1" w:rsidP="00F26BE1">
      <w:pPr>
        <w:spacing w:line="240" w:lineRule="auto"/>
        <w:rPr>
          <w:sz w:val="24"/>
          <w:szCs w:val="24"/>
        </w:rPr>
      </w:pPr>
    </w:p>
    <w:p w14:paraId="75BB4D77" w14:textId="77777777" w:rsidR="002A0B34" w:rsidRPr="007900FA" w:rsidRDefault="002A0B34" w:rsidP="00F26BE1">
      <w:pPr>
        <w:spacing w:line="240" w:lineRule="auto"/>
        <w:rPr>
          <w:vanish/>
          <w:sz w:val="24"/>
          <w:szCs w:val="24"/>
        </w:rPr>
      </w:pPr>
    </w:p>
    <w:p w14:paraId="3A5E83D0" w14:textId="0BA93FAE" w:rsidR="00C80F93" w:rsidRPr="00C80F93" w:rsidRDefault="00C80F93" w:rsidP="002A0B34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>POZNÁMKY</w:t>
      </w:r>
      <w:r>
        <w:rPr>
          <w:rFonts w:ascii="Arial Narrow" w:hAnsi="Arial Narrow" w:cs="Arial"/>
          <w:b/>
          <w:sz w:val="24"/>
          <w:szCs w:val="24"/>
        </w:rPr>
        <w:t>:</w:t>
      </w:r>
      <w:r w:rsidRPr="007900FA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3D6252">
        <w:rPr>
          <w:rFonts w:ascii="Arial Narrow" w:hAnsi="Arial Narrow" w:cs="Arial"/>
          <w:sz w:val="24"/>
          <w:szCs w:val="24"/>
        </w:rPr>
        <w:t>Pre časť č. 6 bola predložená jedna ponuka. Uchádzač splnil všetky požiadavky stanovené vereným obstarávateľom.</w:t>
      </w:r>
      <w:r w:rsidR="002A0B34">
        <w:rPr>
          <w:rFonts w:ascii="Arial Narrow" w:hAnsi="Arial Narrow" w:cs="Arial"/>
          <w:sz w:val="24"/>
          <w:szCs w:val="24"/>
        </w:rPr>
        <w:t xml:space="preserve"> Uchádzač </w:t>
      </w:r>
      <w:proofErr w:type="spellStart"/>
      <w:r w:rsidR="002A0B34" w:rsidRPr="00B323A9">
        <w:rPr>
          <w:rFonts w:ascii="Arial Narrow" w:hAnsi="Arial Narrow" w:cs="Arial"/>
          <w:sz w:val="24"/>
          <w:szCs w:val="24"/>
        </w:rPr>
        <w:t>Dräger</w:t>
      </w:r>
      <w:proofErr w:type="spellEnd"/>
      <w:r w:rsidR="002A0B34" w:rsidRPr="00B323A9">
        <w:rPr>
          <w:rFonts w:ascii="Arial Narrow" w:hAnsi="Arial Narrow" w:cs="Arial"/>
          <w:sz w:val="24"/>
          <w:szCs w:val="24"/>
        </w:rPr>
        <w:t xml:space="preserve"> Slovensko, s.r.o.</w:t>
      </w:r>
      <w:r w:rsidR="002A0B34">
        <w:rPr>
          <w:rFonts w:ascii="Arial Narrow" w:hAnsi="Arial Narrow" w:cs="Arial"/>
          <w:sz w:val="24"/>
          <w:szCs w:val="24"/>
        </w:rPr>
        <w:t xml:space="preserve"> </w:t>
      </w:r>
      <w:r w:rsidR="008A5EA6" w:rsidRPr="00A444DA">
        <w:rPr>
          <w:rFonts w:ascii="Arial Narrow" w:hAnsi="Arial Narrow" w:cs="Arial"/>
          <w:sz w:val="24"/>
          <w:szCs w:val="24"/>
        </w:rPr>
        <w:t xml:space="preserve">splnil </w:t>
      </w:r>
      <w:r w:rsidR="008A5EA6">
        <w:rPr>
          <w:rFonts w:ascii="Arial Narrow" w:hAnsi="Arial Narrow" w:cs="Arial"/>
          <w:sz w:val="24"/>
          <w:szCs w:val="24"/>
        </w:rPr>
        <w:t>podmienky účasti v zmysle</w:t>
      </w:r>
      <w:r w:rsidR="008A5EA6" w:rsidRPr="00A444DA">
        <w:rPr>
          <w:rFonts w:ascii="Arial Narrow" w:hAnsi="Arial Narrow" w:cs="Arial"/>
          <w:sz w:val="24"/>
          <w:szCs w:val="24"/>
        </w:rPr>
        <w:t xml:space="preserve"> </w:t>
      </w:r>
      <w:r w:rsidR="002A0B34" w:rsidRPr="00A444DA">
        <w:rPr>
          <w:rFonts w:ascii="Arial Narrow" w:hAnsi="Arial Narrow" w:cs="Arial"/>
          <w:sz w:val="24"/>
          <w:szCs w:val="24"/>
        </w:rPr>
        <w:t>§ 32 zákona a prílohy č. 5 súťažných podkladov</w:t>
      </w:r>
      <w:r w:rsidR="002A0B34">
        <w:rPr>
          <w:rFonts w:ascii="Arial Narrow" w:hAnsi="Arial Narrow" w:cs="Arial"/>
          <w:sz w:val="24"/>
          <w:szCs w:val="24"/>
        </w:rPr>
        <w:t>, doložením Jednotným európskym dokumentom. Uchádzač je zároveň zapísaný v zozname hospodárskych subjektov.</w:t>
      </w:r>
    </w:p>
    <w:p w14:paraId="6FDC0C60" w14:textId="26111A6E" w:rsidR="00F26BE1" w:rsidRDefault="002A0B34" w:rsidP="00D01076">
      <w:pPr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br w:type="page"/>
      </w:r>
    </w:p>
    <w:p w14:paraId="46FCDC5C" w14:textId="291CA422" w:rsidR="00F26BE1" w:rsidRPr="008060A2" w:rsidRDefault="00F26BE1" w:rsidP="00B53C72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Arial Narrow" w:hAnsi="Arial Narrow"/>
          <w:b/>
          <w:color w:val="000000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lastRenderedPageBreak/>
        <w:t>Časť 7</w:t>
      </w:r>
      <w:r w:rsidRPr="008060A2">
        <w:rPr>
          <w:rFonts w:ascii="Arial Narrow" w:hAnsi="Arial Narrow"/>
          <w:b/>
          <w:color w:val="000000"/>
          <w:sz w:val="24"/>
          <w:szCs w:val="24"/>
        </w:rPr>
        <w:t xml:space="preserve">. </w:t>
      </w:r>
      <w:proofErr w:type="spellStart"/>
      <w:r w:rsidRPr="00F26BE1">
        <w:rPr>
          <w:rFonts w:ascii="Arial Narrow" w:hAnsi="Arial Narrow"/>
          <w:b/>
          <w:color w:val="000000"/>
          <w:sz w:val="24"/>
          <w:szCs w:val="24"/>
        </w:rPr>
        <w:t>Zmesný</w:t>
      </w:r>
      <w:proofErr w:type="spellEnd"/>
      <w:r w:rsidRPr="00F26BE1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proofErr w:type="spellStart"/>
      <w:r w:rsidRPr="00F26BE1">
        <w:rPr>
          <w:rFonts w:ascii="Arial Narrow" w:hAnsi="Arial Narrow"/>
          <w:b/>
          <w:color w:val="000000"/>
          <w:sz w:val="24"/>
          <w:szCs w:val="24"/>
        </w:rPr>
        <w:t>etalón</w:t>
      </w:r>
      <w:proofErr w:type="spellEnd"/>
      <w:r w:rsidRPr="00F26BE1">
        <w:rPr>
          <w:rFonts w:ascii="Arial Narrow" w:hAnsi="Arial Narrow"/>
          <w:b/>
          <w:color w:val="000000"/>
          <w:sz w:val="24"/>
          <w:szCs w:val="24"/>
        </w:rPr>
        <w:t xml:space="preserve"> pre </w:t>
      </w:r>
      <w:proofErr w:type="spellStart"/>
      <w:r w:rsidRPr="00F26BE1">
        <w:rPr>
          <w:rFonts w:ascii="Arial Narrow" w:hAnsi="Arial Narrow"/>
          <w:b/>
          <w:color w:val="000000"/>
          <w:sz w:val="24"/>
          <w:szCs w:val="24"/>
        </w:rPr>
        <w:t>gamaspektrometriu</w:t>
      </w:r>
      <w:proofErr w:type="spellEnd"/>
    </w:p>
    <w:tbl>
      <w:tblPr>
        <w:tblpPr w:leftFromText="141" w:rightFromText="141" w:vertAnchor="text" w:horzAnchor="margin" w:tblpY="179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6120"/>
      </w:tblGrid>
      <w:tr w:rsidR="00F26BE1" w:rsidRPr="00AE5282" w14:paraId="6F92761A" w14:textId="77777777" w:rsidTr="00B53C72">
        <w:trPr>
          <w:trHeight w:val="676"/>
        </w:trPr>
        <w:tc>
          <w:tcPr>
            <w:tcW w:w="2522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D9E85BE" w14:textId="3F8D6D18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SPLNENIE POŽIADAVIE</w:t>
            </w:r>
            <w:r w:rsidR="00901745">
              <w:rPr>
                <w:rFonts w:ascii="Arial Narrow" w:hAnsi="Arial Narrow" w:cs="Arial"/>
                <w:b/>
                <w:sz w:val="20"/>
                <w:szCs w:val="20"/>
              </w:rPr>
              <w:t>K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 PODĽA </w:t>
            </w:r>
          </w:p>
          <w:p w14:paraId="757DBF6F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VÝZVY NA PREDKLADANIE PONÚK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425F770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UCHÁDZAČI</w:t>
            </w:r>
          </w:p>
        </w:tc>
      </w:tr>
      <w:tr w:rsidR="00F26BE1" w:rsidRPr="00A8395C" w14:paraId="6F6F9381" w14:textId="77777777" w:rsidTr="00B53C72">
        <w:trPr>
          <w:trHeight w:val="428"/>
        </w:trPr>
        <w:tc>
          <w:tcPr>
            <w:tcW w:w="2522" w:type="dxa"/>
            <w:vMerge/>
            <w:shd w:val="clear" w:color="auto" w:fill="D9D9D9"/>
            <w:vAlign w:val="center"/>
          </w:tcPr>
          <w:p w14:paraId="60C9AB5F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3C032F4" w14:textId="04CE5594" w:rsidR="00F26BE1" w:rsidRPr="008060A2" w:rsidRDefault="00F26BE1" w:rsidP="005902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 xml:space="preserve">EUROSTANDARD CZ, spol. s </w:t>
            </w:r>
            <w:proofErr w:type="spellStart"/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>r.o</w:t>
            </w:r>
            <w:proofErr w:type="spellEnd"/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  <w:tr w:rsidR="00F26BE1" w:rsidRPr="00AE5282" w14:paraId="29DF073D" w14:textId="77777777" w:rsidTr="00B53C72">
        <w:trPr>
          <w:trHeight w:hRule="exact" w:val="577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267AA60A" w14:textId="77777777" w:rsidR="00F26BE1" w:rsidRPr="008060A2" w:rsidRDefault="00F26BE1" w:rsidP="005902E1">
            <w:pPr>
              <w:spacing w:line="240" w:lineRule="auto"/>
              <w:jc w:val="both"/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</w:pPr>
            <w:r w:rsidRPr="008060A2">
              <w:rPr>
                <w:rFonts w:ascii="Arial Narrow" w:eastAsia="Microsoft Sans Serif" w:hAnsi="Arial Narrow"/>
                <w:b/>
                <w:color w:val="000000"/>
                <w:sz w:val="20"/>
                <w:szCs w:val="20"/>
              </w:rPr>
              <w:t>Cena bez DPH</w:t>
            </w:r>
          </w:p>
        </w:tc>
        <w:tc>
          <w:tcPr>
            <w:tcW w:w="6120" w:type="dxa"/>
            <w:shd w:val="clear" w:color="auto" w:fill="D9D9D9" w:themeFill="background1" w:themeFillShade="D9"/>
            <w:vAlign w:val="center"/>
          </w:tcPr>
          <w:p w14:paraId="4A408FF2" w14:textId="3460854F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26BE1">
              <w:rPr>
                <w:rFonts w:ascii="Arial Narrow" w:hAnsi="Arial Narrow" w:cs="Arial"/>
                <w:b/>
                <w:sz w:val="20"/>
                <w:szCs w:val="20"/>
              </w:rPr>
              <w:t>7 377,00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>€</w:t>
            </w:r>
          </w:p>
        </w:tc>
      </w:tr>
      <w:tr w:rsidR="00F26BE1" w:rsidRPr="00AE5282" w14:paraId="24D68DC5" w14:textId="77777777" w:rsidTr="00B53C72">
        <w:trPr>
          <w:trHeight w:hRule="exact" w:val="577"/>
        </w:trPr>
        <w:tc>
          <w:tcPr>
            <w:tcW w:w="2522" w:type="dxa"/>
            <w:vAlign w:val="center"/>
          </w:tcPr>
          <w:p w14:paraId="6C257E35" w14:textId="77777777" w:rsidR="00F26BE1" w:rsidRPr="008060A2" w:rsidRDefault="00F26BE1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Vlastný návrh plnenia</w:t>
            </w:r>
          </w:p>
        </w:tc>
        <w:tc>
          <w:tcPr>
            <w:tcW w:w="6120" w:type="dxa"/>
            <w:vAlign w:val="center"/>
          </w:tcPr>
          <w:p w14:paraId="7567A94B" w14:textId="169C57D5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t>D</w:t>
            </w:r>
          </w:p>
        </w:tc>
      </w:tr>
      <w:tr w:rsidR="00F26BE1" w:rsidRPr="00AE5282" w14:paraId="661131C5" w14:textId="77777777" w:rsidTr="00B53C72">
        <w:trPr>
          <w:trHeight w:hRule="exact" w:val="707"/>
        </w:trPr>
        <w:tc>
          <w:tcPr>
            <w:tcW w:w="2522" w:type="dxa"/>
            <w:vAlign w:val="center"/>
          </w:tcPr>
          <w:p w14:paraId="56098B38" w14:textId="77777777" w:rsidR="00F26BE1" w:rsidRPr="008060A2" w:rsidRDefault="00F26BE1" w:rsidP="005902E1">
            <w:pPr>
              <w:spacing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>identifikačné údaje uchádzača</w:t>
            </w:r>
          </w:p>
        </w:tc>
        <w:tc>
          <w:tcPr>
            <w:tcW w:w="6120" w:type="dxa"/>
            <w:vAlign w:val="center"/>
          </w:tcPr>
          <w:p w14:paraId="472EB637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F26BE1" w:rsidRPr="00AE5282" w14:paraId="488C6DC1" w14:textId="77777777" w:rsidTr="00B53C72">
        <w:trPr>
          <w:trHeight w:hRule="exact" w:val="921"/>
        </w:trPr>
        <w:tc>
          <w:tcPr>
            <w:tcW w:w="2522" w:type="dxa"/>
            <w:vAlign w:val="center"/>
          </w:tcPr>
          <w:p w14:paraId="3CAF51F2" w14:textId="77777777" w:rsidR="00F26BE1" w:rsidRPr="008060A2" w:rsidRDefault="00F26BE1" w:rsidP="005902E1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8060A2">
              <w:rPr>
                <w:rFonts w:ascii="Arial Narrow" w:eastAsia="Microsoft Sans Serif" w:hAnsi="Arial Narrow"/>
                <w:color w:val="000000"/>
                <w:sz w:val="20"/>
                <w:szCs w:val="20"/>
              </w:rPr>
              <w:t xml:space="preserve">Vyplnený štruktúrovaný rozpočet ceny v súlade so vzorom uvedeným v prílohe hodnotiacich kritérií  </w:t>
            </w:r>
          </w:p>
        </w:tc>
        <w:tc>
          <w:tcPr>
            <w:tcW w:w="6120" w:type="dxa"/>
            <w:vAlign w:val="center"/>
          </w:tcPr>
          <w:p w14:paraId="2CE782AA" w14:textId="77777777" w:rsidR="00F26BE1" w:rsidRPr="008060A2" w:rsidRDefault="00F26BE1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sym w:font="Wingdings" w:char="F0FC"/>
            </w:r>
          </w:p>
        </w:tc>
      </w:tr>
      <w:tr w:rsidR="002A0B34" w:rsidRPr="00AE5282" w14:paraId="03CFC881" w14:textId="77777777" w:rsidTr="00D01076">
        <w:trPr>
          <w:trHeight w:hRule="exact" w:val="921"/>
        </w:trPr>
        <w:tc>
          <w:tcPr>
            <w:tcW w:w="2522" w:type="dxa"/>
            <w:shd w:val="clear" w:color="auto" w:fill="D9D9D9" w:themeFill="background1" w:themeFillShade="D9"/>
            <w:vAlign w:val="center"/>
          </w:tcPr>
          <w:p w14:paraId="33A0FE0C" w14:textId="1A0D08C3" w:rsidR="002A0B34" w:rsidRPr="00C56943" w:rsidRDefault="006543B3" w:rsidP="00C56943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060A2">
              <w:rPr>
                <w:rFonts w:ascii="Arial Narrow" w:hAnsi="Arial Narrow" w:cs="Arial"/>
                <w:b/>
                <w:sz w:val="20"/>
                <w:szCs w:val="20"/>
              </w:rPr>
              <w:t xml:space="preserve">SPLNENIE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PODMIENOK ÚČASTI PODĽA § 32</w:t>
            </w:r>
          </w:p>
        </w:tc>
        <w:tc>
          <w:tcPr>
            <w:tcW w:w="6120" w:type="dxa"/>
            <w:vAlign w:val="center"/>
          </w:tcPr>
          <w:p w14:paraId="423EF1D1" w14:textId="5227DA92" w:rsidR="002A0B34" w:rsidRPr="008060A2" w:rsidRDefault="00D01076" w:rsidP="005902E1">
            <w:pPr>
              <w:spacing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900FA">
              <w:rPr>
                <w:rFonts w:ascii="Arial Narrow" w:hAnsi="Arial Narrow" w:cs="Arial"/>
                <w:b/>
                <w:sz w:val="24"/>
                <w:szCs w:val="24"/>
              </w:rPr>
              <w:t>D</w:t>
            </w:r>
          </w:p>
        </w:tc>
      </w:tr>
    </w:tbl>
    <w:p w14:paraId="76F56169" w14:textId="3D52E9AD" w:rsidR="00F26BE1" w:rsidRDefault="00F26BE1" w:rsidP="00F26BE1">
      <w:pPr>
        <w:spacing w:line="240" w:lineRule="auto"/>
        <w:rPr>
          <w:rFonts w:ascii="Arial Narrow" w:hAnsi="Arial Narrow"/>
          <w:color w:val="000000"/>
          <w:sz w:val="24"/>
          <w:szCs w:val="24"/>
        </w:rPr>
      </w:pPr>
    </w:p>
    <w:p w14:paraId="30DB69E4" w14:textId="77777777" w:rsidR="00C3549E" w:rsidRPr="007900FA" w:rsidRDefault="00C3549E" w:rsidP="00F26BE1">
      <w:pPr>
        <w:spacing w:line="240" w:lineRule="auto"/>
        <w:rPr>
          <w:vanish/>
          <w:sz w:val="24"/>
          <w:szCs w:val="24"/>
        </w:rPr>
      </w:pPr>
    </w:p>
    <w:p w14:paraId="75EE4F10" w14:textId="4BD973D4" w:rsidR="00B35BCE" w:rsidRPr="00C80F93" w:rsidRDefault="00C80F93" w:rsidP="00B35BCE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7900FA">
        <w:rPr>
          <w:rFonts w:ascii="Arial Narrow" w:hAnsi="Arial Narrow" w:cs="Arial"/>
          <w:b/>
          <w:sz w:val="24"/>
          <w:szCs w:val="24"/>
        </w:rPr>
        <w:t>POZNÁMKY</w:t>
      </w:r>
      <w:r>
        <w:rPr>
          <w:rFonts w:ascii="Arial Narrow" w:hAnsi="Arial Narrow" w:cs="Arial"/>
          <w:b/>
          <w:sz w:val="24"/>
          <w:szCs w:val="24"/>
        </w:rPr>
        <w:t>:</w:t>
      </w:r>
      <w:r w:rsidRPr="007900FA">
        <w:rPr>
          <w:rFonts w:ascii="Arial Narrow" w:hAnsi="Arial Narrow" w:cs="Arial"/>
          <w:b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</w:t>
      </w:r>
      <w:r w:rsidR="000244EF">
        <w:rPr>
          <w:rFonts w:ascii="Arial Narrow" w:hAnsi="Arial Narrow" w:cs="Arial"/>
          <w:sz w:val="24"/>
          <w:szCs w:val="24"/>
        </w:rPr>
        <w:t>Pre časť č. 7</w:t>
      </w:r>
      <w:r w:rsidR="003D6252">
        <w:rPr>
          <w:rFonts w:ascii="Arial Narrow" w:hAnsi="Arial Narrow" w:cs="Arial"/>
          <w:sz w:val="24"/>
          <w:szCs w:val="24"/>
        </w:rPr>
        <w:t xml:space="preserve"> bola predložená jedna ponuka. </w:t>
      </w:r>
      <w:r>
        <w:rPr>
          <w:rFonts w:ascii="Arial Narrow" w:hAnsi="Arial Narrow" w:cs="Arial"/>
          <w:sz w:val="24"/>
          <w:szCs w:val="24"/>
        </w:rPr>
        <w:t xml:space="preserve">Uchádzač nemal vyplnené informácie vo vlastnom návrhu plnenia v bodoch 1.1, 1.2, 1.4, zároveň neuviedol výrobcu a typ zariadenia. Komisia odporúča poslať žiadosť na vysvetlenie ponuky so žiadosťou doplnenia informácií. </w:t>
      </w:r>
      <w:r w:rsidR="004A3F9D">
        <w:rPr>
          <w:rFonts w:ascii="Arial Narrow" w:hAnsi="Arial Narrow" w:cs="Arial"/>
          <w:sz w:val="24"/>
          <w:szCs w:val="24"/>
        </w:rPr>
        <w:t xml:space="preserve">Splnenie požiadaviek podľa </w:t>
      </w:r>
      <w:r w:rsidR="004A3F9D" w:rsidRPr="004A3F9D">
        <w:rPr>
          <w:rFonts w:ascii="Arial Narrow" w:hAnsi="Arial Narrow" w:cs="Arial"/>
          <w:sz w:val="24"/>
          <w:szCs w:val="24"/>
        </w:rPr>
        <w:t>§ 32</w:t>
      </w:r>
      <w:r w:rsidR="004A3F9D">
        <w:rPr>
          <w:rFonts w:ascii="Arial Narrow" w:hAnsi="Arial Narrow" w:cs="Arial"/>
          <w:sz w:val="24"/>
          <w:szCs w:val="24"/>
        </w:rPr>
        <w:t xml:space="preserve"> splnil uchádzač Jednotným európskym dokumentom. </w:t>
      </w:r>
      <w:bookmarkStart w:id="0" w:name="_GoBack"/>
      <w:r w:rsidR="004A3F9D">
        <w:rPr>
          <w:rFonts w:ascii="Arial Narrow" w:hAnsi="Arial Narrow" w:cs="Arial"/>
          <w:sz w:val="24"/>
          <w:szCs w:val="24"/>
        </w:rPr>
        <w:t>Komisia žiada</w:t>
      </w:r>
      <w:r w:rsidR="00B35BCE">
        <w:rPr>
          <w:rFonts w:ascii="Arial Narrow" w:hAnsi="Arial Narrow" w:cs="Arial"/>
          <w:sz w:val="24"/>
          <w:szCs w:val="24"/>
        </w:rPr>
        <w:t xml:space="preserve"> nahradenie JED a doplniť</w:t>
      </w:r>
      <w:r w:rsidR="004A3F9D">
        <w:rPr>
          <w:rFonts w:ascii="Arial Narrow" w:hAnsi="Arial Narrow" w:cs="Arial"/>
          <w:sz w:val="24"/>
          <w:szCs w:val="24"/>
        </w:rPr>
        <w:t xml:space="preserve"> chýbajúce dokumenty v zmysle § 32 ods. 2 </w:t>
      </w:r>
      <w:proofErr w:type="spellStart"/>
      <w:r w:rsidR="004A3F9D">
        <w:rPr>
          <w:rFonts w:ascii="Arial Narrow" w:hAnsi="Arial Narrow" w:cs="Arial"/>
          <w:sz w:val="24"/>
          <w:szCs w:val="24"/>
        </w:rPr>
        <w:t>písm</w:t>
      </w:r>
      <w:proofErr w:type="spellEnd"/>
      <w:r w:rsidR="004A3F9D">
        <w:rPr>
          <w:rFonts w:ascii="Arial Narrow" w:hAnsi="Arial Narrow" w:cs="Arial"/>
          <w:sz w:val="24"/>
          <w:szCs w:val="24"/>
        </w:rPr>
        <w:t xml:space="preserve"> b), d)</w:t>
      </w:r>
      <w:r w:rsidR="00B35BCE">
        <w:rPr>
          <w:rFonts w:ascii="Arial Narrow" w:hAnsi="Arial Narrow" w:cs="Arial"/>
          <w:sz w:val="24"/>
          <w:szCs w:val="24"/>
        </w:rPr>
        <w:t xml:space="preserve">, e), f). Komisia ďalej žiada zistiť od uchádzača či podniká na území Slovenskej republiky prostredníctvom organizačnej zložky, resp. či mu vznikla na území Slovenskej republiky povinnosť platiť dane alebo odvody. </w:t>
      </w:r>
    </w:p>
    <w:bookmarkEnd w:id="0"/>
    <w:p w14:paraId="284B3BEB" w14:textId="13648BD5" w:rsidR="00C80F93" w:rsidRDefault="00C80F93" w:rsidP="00F26BE1">
      <w:pPr>
        <w:spacing w:line="240" w:lineRule="auto"/>
        <w:rPr>
          <w:sz w:val="24"/>
          <w:szCs w:val="24"/>
        </w:rPr>
      </w:pPr>
    </w:p>
    <w:p w14:paraId="13553323" w14:textId="77777777" w:rsidR="00D1716E" w:rsidRPr="007900FA" w:rsidRDefault="00D1716E" w:rsidP="00F26BE1">
      <w:pPr>
        <w:spacing w:line="240" w:lineRule="auto"/>
        <w:rPr>
          <w:vanish/>
          <w:sz w:val="24"/>
          <w:szCs w:val="24"/>
        </w:rPr>
      </w:pPr>
    </w:p>
    <w:p w14:paraId="3A30C16B" w14:textId="74EBDB5D" w:rsidR="00F26BE1" w:rsidRPr="00D1716E" w:rsidRDefault="00F26BE1" w:rsidP="00D1716E">
      <w:pPr>
        <w:spacing w:line="240" w:lineRule="auto"/>
        <w:jc w:val="both"/>
        <w:rPr>
          <w:rFonts w:ascii="Arial Narrow" w:hAnsi="Arial Narrow" w:cs="Arial"/>
          <w:sz w:val="24"/>
          <w:szCs w:val="24"/>
        </w:rPr>
      </w:pPr>
      <w:r w:rsidRPr="00A05070">
        <w:rPr>
          <w:rFonts w:ascii="Arial Narrow" w:hAnsi="Arial Narrow"/>
          <w:b/>
        </w:rPr>
        <w:t>Podpisy členov komisie:</w:t>
      </w:r>
      <w:r w:rsidR="00D1716E">
        <w:rPr>
          <w:rFonts w:ascii="Arial Narrow" w:hAnsi="Arial Narrow"/>
          <w:b/>
        </w:rPr>
        <w:t xml:space="preserve"> </w:t>
      </w:r>
      <w:r w:rsidR="00D1716E">
        <w:rPr>
          <w:rFonts w:ascii="Arial Narrow" w:hAnsi="Arial Narrow"/>
          <w:b/>
        </w:rPr>
        <w:tab/>
      </w:r>
      <w:r w:rsidR="00D1716E">
        <w:rPr>
          <w:rFonts w:ascii="Arial Narrow" w:hAnsi="Arial Narrow"/>
          <w:b/>
        </w:rPr>
        <w:tab/>
      </w:r>
      <w:r w:rsidR="00D1716E">
        <w:rPr>
          <w:rFonts w:ascii="Arial Narrow" w:hAnsi="Arial Narrow"/>
          <w:b/>
        </w:rPr>
        <w:tab/>
      </w:r>
      <w:r w:rsidR="00D1716E">
        <w:rPr>
          <w:rFonts w:ascii="Arial Narrow" w:hAnsi="Arial Narrow"/>
          <w:b/>
        </w:rPr>
        <w:tab/>
      </w:r>
      <w:r w:rsidR="00D1716E">
        <w:rPr>
          <w:rFonts w:ascii="Arial Narrow" w:hAnsi="Arial Narrow"/>
          <w:b/>
        </w:rPr>
        <w:tab/>
      </w:r>
      <w:r w:rsidR="00D1716E">
        <w:rPr>
          <w:rFonts w:ascii="Arial Narrow" w:hAnsi="Arial Narrow"/>
          <w:b/>
        </w:rPr>
        <w:tab/>
      </w:r>
      <w:r w:rsidR="00D1716E">
        <w:rPr>
          <w:rFonts w:ascii="Arial Narrow" w:hAnsi="Arial Narrow" w:cs="Arial"/>
          <w:sz w:val="24"/>
          <w:szCs w:val="24"/>
        </w:rPr>
        <w:t>V Bratislave 17.03.2023</w:t>
      </w:r>
    </w:p>
    <w:p w14:paraId="01D03AFC" w14:textId="04ADB9A6" w:rsidR="00C3549E" w:rsidRDefault="00C3549E" w:rsidP="00F26BE1">
      <w:pPr>
        <w:spacing w:after="0"/>
        <w:rPr>
          <w:rFonts w:ascii="Arial Narrow" w:hAnsi="Arial Narrow" w:cs="Arial"/>
          <w:sz w:val="20"/>
          <w:szCs w:val="20"/>
        </w:rPr>
      </w:pPr>
    </w:p>
    <w:p w14:paraId="17B7D97E" w14:textId="77777777" w:rsidR="004A3F9D" w:rsidRDefault="004A3F9D" w:rsidP="00F26BE1">
      <w:pPr>
        <w:spacing w:after="0"/>
        <w:rPr>
          <w:rFonts w:ascii="Arial Narrow" w:hAnsi="Arial Narrow" w:cs="Arial"/>
          <w:sz w:val="20"/>
          <w:szCs w:val="20"/>
        </w:rPr>
      </w:pPr>
    </w:p>
    <w:p w14:paraId="7B7909F9" w14:textId="082B57B4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  <w:r w:rsidRPr="008060A2">
        <w:rPr>
          <w:rFonts w:ascii="Arial Narrow" w:hAnsi="Arial Narrow" w:cs="Arial"/>
          <w:sz w:val="20"/>
          <w:szCs w:val="20"/>
        </w:rPr>
        <w:t>.............................................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</w:r>
      <w:r w:rsidR="00B53C72">
        <w:rPr>
          <w:rFonts w:ascii="Arial Narrow" w:hAnsi="Arial Narrow" w:cs="Arial"/>
          <w:sz w:val="20"/>
          <w:szCs w:val="20"/>
        </w:rPr>
        <w:t xml:space="preserve">          </w:t>
      </w:r>
      <w:r w:rsidRPr="008060A2">
        <w:rPr>
          <w:rFonts w:ascii="Arial Narrow" w:hAnsi="Arial Narrow" w:cs="Arial"/>
          <w:sz w:val="20"/>
          <w:szCs w:val="20"/>
        </w:rPr>
        <w:t>.............................................</w:t>
      </w:r>
      <w:r w:rsidRPr="008060A2">
        <w:rPr>
          <w:rFonts w:ascii="Arial Narrow" w:hAnsi="Arial Narrow" w:cs="Arial"/>
          <w:sz w:val="20"/>
          <w:szCs w:val="20"/>
        </w:rPr>
        <w:tab/>
      </w:r>
      <w:r w:rsidR="00B53C72">
        <w:rPr>
          <w:rFonts w:ascii="Arial Narrow" w:hAnsi="Arial Narrow" w:cs="Arial"/>
          <w:sz w:val="20"/>
          <w:szCs w:val="20"/>
        </w:rPr>
        <w:t xml:space="preserve">                </w:t>
      </w:r>
      <w:r w:rsidRPr="008060A2">
        <w:rPr>
          <w:rFonts w:ascii="Arial Narrow" w:hAnsi="Arial Narrow" w:cs="Arial"/>
          <w:sz w:val="20"/>
          <w:szCs w:val="20"/>
        </w:rPr>
        <w:t>.............................................</w:t>
      </w:r>
    </w:p>
    <w:p w14:paraId="6D808912" w14:textId="77777777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  <w:r w:rsidRPr="008060A2">
        <w:rPr>
          <w:rFonts w:ascii="Arial Narrow" w:hAnsi="Arial Narrow" w:cs="Arial"/>
          <w:sz w:val="20"/>
          <w:szCs w:val="20"/>
        </w:rPr>
        <w:t xml:space="preserve">Mgr. Ľubomír Kubička 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>MVDr. Kristína Jaššová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>Ing. Peter Sedláček</w:t>
      </w:r>
    </w:p>
    <w:p w14:paraId="77175BDD" w14:textId="77777777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  <w:r w:rsidRPr="008060A2">
        <w:rPr>
          <w:rFonts w:ascii="Arial Narrow" w:hAnsi="Arial Narrow" w:cs="Arial"/>
          <w:sz w:val="20"/>
          <w:szCs w:val="20"/>
        </w:rPr>
        <w:t xml:space="preserve">Člen komisie bez práva 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 xml:space="preserve">člen komisie s právom 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 xml:space="preserve">člen komisie s právom </w:t>
      </w:r>
    </w:p>
    <w:p w14:paraId="562C35E1" w14:textId="77777777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  <w:r w:rsidRPr="008060A2">
        <w:rPr>
          <w:rFonts w:ascii="Arial Narrow" w:hAnsi="Arial Narrow" w:cs="Arial"/>
          <w:sz w:val="20"/>
          <w:szCs w:val="20"/>
        </w:rPr>
        <w:t xml:space="preserve">vyhodnocovať ponuky 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 xml:space="preserve">vyhodnocovať ponuky 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 xml:space="preserve">vyhodnocovať ponuky </w:t>
      </w:r>
    </w:p>
    <w:p w14:paraId="791BD7AB" w14:textId="77777777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</w:p>
    <w:p w14:paraId="3C2DC0A5" w14:textId="77777777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</w:p>
    <w:p w14:paraId="67FC6B90" w14:textId="77777777" w:rsidR="004A3F9D" w:rsidRDefault="004A3F9D" w:rsidP="00F26BE1">
      <w:pPr>
        <w:spacing w:after="0"/>
        <w:rPr>
          <w:rFonts w:ascii="Arial Narrow" w:hAnsi="Arial Narrow" w:cs="Arial"/>
          <w:sz w:val="20"/>
          <w:szCs w:val="20"/>
        </w:rPr>
      </w:pPr>
    </w:p>
    <w:p w14:paraId="424447CB" w14:textId="4B110BBF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  <w:r w:rsidRPr="008060A2">
        <w:rPr>
          <w:rFonts w:ascii="Arial Narrow" w:hAnsi="Arial Narrow" w:cs="Arial"/>
          <w:sz w:val="20"/>
          <w:szCs w:val="20"/>
        </w:rPr>
        <w:t>.............................................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</w:r>
      <w:r w:rsidR="00B53C72">
        <w:rPr>
          <w:rFonts w:ascii="Arial Narrow" w:hAnsi="Arial Narrow" w:cs="Arial"/>
          <w:sz w:val="20"/>
          <w:szCs w:val="20"/>
        </w:rPr>
        <w:t xml:space="preserve">          </w:t>
      </w:r>
      <w:r w:rsidRPr="008060A2">
        <w:rPr>
          <w:rFonts w:ascii="Arial Narrow" w:hAnsi="Arial Narrow" w:cs="Arial"/>
          <w:sz w:val="20"/>
          <w:szCs w:val="20"/>
        </w:rPr>
        <w:t>.............................................</w:t>
      </w:r>
    </w:p>
    <w:p w14:paraId="50830605" w14:textId="77777777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  <w:r w:rsidRPr="008060A2">
        <w:rPr>
          <w:rFonts w:ascii="Arial Narrow" w:hAnsi="Arial Narrow" w:cs="Arial"/>
          <w:sz w:val="20"/>
          <w:szCs w:val="20"/>
        </w:rPr>
        <w:t xml:space="preserve">Mgr. Alexander Starčevič  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>RNDr. Jana Paharová</w:t>
      </w:r>
    </w:p>
    <w:p w14:paraId="4D8ACE66" w14:textId="77777777" w:rsidR="00F26BE1" w:rsidRPr="008060A2" w:rsidRDefault="00F26BE1" w:rsidP="00F26BE1">
      <w:pPr>
        <w:spacing w:after="0"/>
        <w:rPr>
          <w:rFonts w:ascii="Arial Narrow" w:hAnsi="Arial Narrow" w:cs="Arial"/>
          <w:sz w:val="20"/>
          <w:szCs w:val="20"/>
        </w:rPr>
      </w:pPr>
      <w:r w:rsidRPr="008060A2">
        <w:rPr>
          <w:rFonts w:ascii="Arial Narrow" w:hAnsi="Arial Narrow" w:cs="Arial"/>
          <w:sz w:val="20"/>
          <w:szCs w:val="20"/>
        </w:rPr>
        <w:t xml:space="preserve">Člen komisie bez práva 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 xml:space="preserve">Člen komisie s právom </w:t>
      </w:r>
    </w:p>
    <w:p w14:paraId="1D18C7CE" w14:textId="4EF3319F" w:rsidR="00FA779D" w:rsidRPr="00C3549E" w:rsidRDefault="00F26BE1" w:rsidP="00C3549E">
      <w:pPr>
        <w:spacing w:after="0"/>
        <w:rPr>
          <w:rFonts w:ascii="Arial Narrow" w:hAnsi="Arial Narrow" w:cs="Arial"/>
          <w:sz w:val="20"/>
          <w:szCs w:val="20"/>
        </w:rPr>
      </w:pPr>
      <w:r w:rsidRPr="008060A2">
        <w:rPr>
          <w:rFonts w:ascii="Arial Narrow" w:hAnsi="Arial Narrow" w:cs="Arial"/>
          <w:sz w:val="20"/>
          <w:szCs w:val="20"/>
        </w:rPr>
        <w:t>vyhodnocovať ponuky</w:t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</w:r>
      <w:r w:rsidRPr="008060A2">
        <w:rPr>
          <w:rFonts w:ascii="Arial Narrow" w:hAnsi="Arial Narrow" w:cs="Arial"/>
          <w:sz w:val="20"/>
          <w:szCs w:val="20"/>
        </w:rPr>
        <w:tab/>
        <w:t>vyhodnocovať ponuky</w:t>
      </w:r>
    </w:p>
    <w:sectPr w:rsidR="00FA779D" w:rsidRPr="00C3549E" w:rsidSect="00BF4EA7">
      <w:footerReference w:type="default" r:id="rId8"/>
      <w:headerReference w:type="first" r:id="rId9"/>
      <w:footerReference w:type="first" r:id="rId10"/>
      <w:pgSz w:w="11906" w:h="16838"/>
      <w:pgMar w:top="142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34D5D" w14:textId="77777777" w:rsidR="005D5CAA" w:rsidRDefault="005D5CAA" w:rsidP="00684773">
      <w:pPr>
        <w:spacing w:after="0" w:line="240" w:lineRule="auto"/>
      </w:pPr>
      <w:r>
        <w:separator/>
      </w:r>
    </w:p>
  </w:endnote>
  <w:endnote w:type="continuationSeparator" w:id="0">
    <w:p w14:paraId="54664A0C" w14:textId="77777777" w:rsidR="005D5CAA" w:rsidRDefault="005D5CAA" w:rsidP="00684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SansSerif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5446697"/>
      <w:docPartObj>
        <w:docPartGallery w:val="Page Numbers (Bottom of Page)"/>
        <w:docPartUnique/>
      </w:docPartObj>
    </w:sdtPr>
    <w:sdtEndPr/>
    <w:sdtContent>
      <w:p w14:paraId="12CAF1C6" w14:textId="7A045532" w:rsidR="002F2943" w:rsidRPr="002F2943" w:rsidRDefault="003D6252" w:rsidP="002F2943">
        <w:pPr>
          <w:spacing w:after="0" w:line="240" w:lineRule="auto"/>
          <w:rPr>
            <w:rFonts w:ascii="Arial Narrow" w:hAnsi="Arial Narrow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EA6">
          <w:rPr>
            <w:noProof/>
          </w:rPr>
          <w:t>7</w:t>
        </w:r>
        <w:r>
          <w:fldChar w:fldCharType="end"/>
        </w:r>
        <w:r w:rsidR="002F2943">
          <w:tab/>
        </w:r>
        <w:r w:rsidR="002F2943">
          <w:tab/>
        </w:r>
        <w:r w:rsidR="002F2943">
          <w:tab/>
        </w:r>
        <w:r w:rsidR="002F2943">
          <w:tab/>
        </w:r>
        <w:r w:rsidR="002F2943">
          <w:tab/>
        </w:r>
        <w:r w:rsidR="002F2943">
          <w:tab/>
        </w:r>
        <w:r w:rsidR="002F2943">
          <w:tab/>
          <w:t xml:space="preserve">          </w:t>
        </w:r>
        <w:r w:rsidR="002F2943" w:rsidRPr="002F2943">
          <w:rPr>
            <w:rFonts w:ascii="Arial Narrow" w:hAnsi="Arial Narrow" w:cs="Arial"/>
            <w:b/>
            <w:sz w:val="18"/>
            <w:szCs w:val="18"/>
          </w:rPr>
          <w:t xml:space="preserve">Vysvetlivky : </w:t>
        </w:r>
        <w:r w:rsidR="002F2943" w:rsidRPr="002F2943">
          <w:rPr>
            <w:rFonts w:ascii="Arial Narrow" w:hAnsi="Arial Narrow" w:cs="Arial"/>
            <w:b/>
            <w:sz w:val="18"/>
            <w:szCs w:val="18"/>
          </w:rPr>
          <w:sym w:font="Wingdings" w:char="F0FC"/>
        </w:r>
        <w:r w:rsidR="002F2943" w:rsidRPr="002F2943">
          <w:rPr>
            <w:rFonts w:ascii="Arial Narrow" w:hAnsi="Arial Narrow" w:cs="Arial"/>
            <w:b/>
            <w:sz w:val="18"/>
            <w:szCs w:val="18"/>
          </w:rPr>
          <w:t xml:space="preserve"> - splnil</w:t>
        </w:r>
        <w:r w:rsidR="002F2943" w:rsidRPr="002F2943">
          <w:rPr>
            <w:rFonts w:ascii="Arial Narrow" w:hAnsi="Arial Narrow" w:cs="Arial"/>
            <w:b/>
            <w:sz w:val="18"/>
            <w:szCs w:val="18"/>
          </w:rPr>
          <w:tab/>
        </w:r>
      </w:p>
      <w:p w14:paraId="0EA9E584" w14:textId="3D292E1A" w:rsidR="002F2943" w:rsidRPr="002F2943" w:rsidRDefault="002F2943" w:rsidP="002F2943">
        <w:pPr>
          <w:spacing w:after="0" w:line="240" w:lineRule="auto"/>
          <w:rPr>
            <w:rFonts w:ascii="Arial Narrow" w:hAnsi="Arial Narrow" w:cs="Arial"/>
            <w:sz w:val="18"/>
            <w:szCs w:val="18"/>
          </w:rPr>
        </w:pPr>
        <w:r w:rsidRPr="002F2943">
          <w:rPr>
            <w:rFonts w:ascii="Arial Narrow" w:hAnsi="Arial Narrow" w:cs="Arial"/>
            <w:b/>
            <w:sz w:val="18"/>
            <w:szCs w:val="18"/>
          </w:rPr>
          <w:t xml:space="preserve">                      </w:t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 w:rsidRPr="002F2943">
          <w:rPr>
            <w:rFonts w:ascii="Arial Narrow" w:hAnsi="Arial Narrow" w:cs="Arial"/>
            <w:b/>
            <w:sz w:val="18"/>
            <w:szCs w:val="18"/>
          </w:rPr>
          <w:t xml:space="preserve"> X  -  nesplnil </w:t>
        </w:r>
        <w:r w:rsidRPr="002F2943">
          <w:rPr>
            <w:rFonts w:ascii="Arial Narrow" w:hAnsi="Arial Narrow" w:cs="Arial"/>
            <w:sz w:val="18"/>
            <w:szCs w:val="18"/>
          </w:rPr>
          <w:t>(uvedie sa dôvod)</w:t>
        </w:r>
      </w:p>
      <w:p w14:paraId="26D6AF5A" w14:textId="4A195D7A" w:rsidR="002F2943" w:rsidRPr="002F2943" w:rsidRDefault="002F2943" w:rsidP="002F2943">
        <w:pPr>
          <w:spacing w:after="0" w:line="240" w:lineRule="auto"/>
          <w:rPr>
            <w:rFonts w:ascii="Arial Narrow" w:hAnsi="Arial Narrow" w:cs="Arial"/>
            <w:b/>
            <w:sz w:val="18"/>
            <w:szCs w:val="18"/>
          </w:rPr>
        </w:pPr>
        <w:r w:rsidRPr="002F2943">
          <w:rPr>
            <w:rFonts w:ascii="Arial Narrow" w:hAnsi="Arial Narrow" w:cs="Arial"/>
            <w:sz w:val="18"/>
            <w:szCs w:val="18"/>
          </w:rPr>
          <w:tab/>
        </w:r>
        <w:r w:rsidRPr="002F2943">
          <w:rPr>
            <w:rFonts w:ascii="Arial Narrow" w:hAnsi="Arial Narrow" w:cs="Arial"/>
            <w:b/>
            <w:sz w:val="18"/>
            <w:szCs w:val="18"/>
          </w:rPr>
          <w:t xml:space="preserve">        </w:t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</w:r>
        <w:r>
          <w:rPr>
            <w:rFonts w:ascii="Arial Narrow" w:hAnsi="Arial Narrow" w:cs="Arial"/>
            <w:b/>
            <w:sz w:val="18"/>
            <w:szCs w:val="18"/>
          </w:rPr>
          <w:tab/>
          <w:t xml:space="preserve"> </w:t>
        </w:r>
        <w:r w:rsidRPr="002F2943">
          <w:rPr>
            <w:rFonts w:ascii="Arial Narrow" w:hAnsi="Arial Narrow" w:cs="Arial"/>
            <w:b/>
            <w:sz w:val="18"/>
            <w:szCs w:val="18"/>
          </w:rPr>
          <w:t>D  - dožiadať</w:t>
        </w:r>
      </w:p>
      <w:p w14:paraId="0B7877CF" w14:textId="5A9FF869" w:rsidR="003D6252" w:rsidRDefault="005D5CAA">
        <w:pPr>
          <w:pStyle w:val="Pta"/>
        </w:pPr>
      </w:p>
    </w:sdtContent>
  </w:sdt>
  <w:p w14:paraId="789D7B29" w14:textId="77AFC02C" w:rsidR="00B53C72" w:rsidRPr="003D6252" w:rsidRDefault="00B53C72" w:rsidP="003D625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590241"/>
      <w:docPartObj>
        <w:docPartGallery w:val="Page Numbers (Bottom of Page)"/>
        <w:docPartUnique/>
      </w:docPartObj>
    </w:sdtPr>
    <w:sdtEndPr/>
    <w:sdtContent>
      <w:p w14:paraId="4ECEA0AC" w14:textId="77034A31" w:rsidR="003D6252" w:rsidRDefault="003D6252">
        <w:pPr>
          <w:pStyle w:val="Pt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EA6">
          <w:rPr>
            <w:noProof/>
          </w:rPr>
          <w:t>1</w:t>
        </w:r>
        <w:r>
          <w:fldChar w:fldCharType="end"/>
        </w:r>
      </w:p>
    </w:sdtContent>
  </w:sdt>
  <w:p w14:paraId="371B885F" w14:textId="4E50D338" w:rsidR="003D6252" w:rsidRPr="003D6252" w:rsidRDefault="003D6252" w:rsidP="003D6252">
    <w:pPr>
      <w:pStyle w:val="Pta"/>
      <w:ind w:firstLine="6804"/>
      <w:jc w:val="center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839A4" w14:textId="77777777" w:rsidR="005D5CAA" w:rsidRDefault="005D5CAA" w:rsidP="00684773">
      <w:pPr>
        <w:spacing w:after="0" w:line="240" w:lineRule="auto"/>
      </w:pPr>
      <w:r>
        <w:separator/>
      </w:r>
    </w:p>
  </w:footnote>
  <w:footnote w:type="continuationSeparator" w:id="0">
    <w:p w14:paraId="583E290C" w14:textId="77777777" w:rsidR="005D5CAA" w:rsidRDefault="005D5CAA" w:rsidP="00684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8CDAC" w14:textId="051631C5" w:rsidR="003D6252" w:rsidRDefault="003D6252">
    <w:pPr>
      <w:pStyle w:val="Hlavika"/>
    </w:pPr>
  </w:p>
  <w:p w14:paraId="1EC9E98A" w14:textId="77777777" w:rsidR="00684773" w:rsidRPr="003D6252" w:rsidRDefault="00684773" w:rsidP="003D6252">
    <w:pPr>
      <w:pStyle w:val="Hlavika"/>
      <w:ind w:firstLine="6804"/>
      <w:rPr>
        <w:rFonts w:ascii="Arial Narrow" w:hAnsi="Arial Narrow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70810"/>
    <w:multiLevelType w:val="hybridMultilevel"/>
    <w:tmpl w:val="85E4DA84"/>
    <w:lvl w:ilvl="0" w:tplc="B024F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11AE0"/>
    <w:multiLevelType w:val="hybridMultilevel"/>
    <w:tmpl w:val="5A62CD7A"/>
    <w:lvl w:ilvl="0" w:tplc="55C85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B68E7"/>
    <w:multiLevelType w:val="hybridMultilevel"/>
    <w:tmpl w:val="22580AA4"/>
    <w:lvl w:ilvl="0" w:tplc="D0700B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A25D2"/>
    <w:multiLevelType w:val="hybridMultilevel"/>
    <w:tmpl w:val="7758E5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0074D"/>
    <w:multiLevelType w:val="hybridMultilevel"/>
    <w:tmpl w:val="98C65958"/>
    <w:lvl w:ilvl="0" w:tplc="041B0017">
      <w:start w:val="1"/>
      <w:numFmt w:val="lowerLetter"/>
      <w:lvlText w:val="%1)"/>
      <w:lvlJc w:val="left"/>
      <w:pPr>
        <w:ind w:left="4260" w:hanging="360"/>
      </w:pPr>
    </w:lvl>
    <w:lvl w:ilvl="1" w:tplc="041B0019" w:tentative="1">
      <w:start w:val="1"/>
      <w:numFmt w:val="lowerLetter"/>
      <w:lvlText w:val="%2."/>
      <w:lvlJc w:val="left"/>
      <w:pPr>
        <w:ind w:left="4980" w:hanging="360"/>
      </w:pPr>
    </w:lvl>
    <w:lvl w:ilvl="2" w:tplc="041B001B" w:tentative="1">
      <w:start w:val="1"/>
      <w:numFmt w:val="lowerRoman"/>
      <w:lvlText w:val="%3."/>
      <w:lvlJc w:val="right"/>
      <w:pPr>
        <w:ind w:left="5700" w:hanging="180"/>
      </w:pPr>
    </w:lvl>
    <w:lvl w:ilvl="3" w:tplc="041B000F" w:tentative="1">
      <w:start w:val="1"/>
      <w:numFmt w:val="decimal"/>
      <w:lvlText w:val="%4."/>
      <w:lvlJc w:val="left"/>
      <w:pPr>
        <w:ind w:left="6420" w:hanging="360"/>
      </w:pPr>
    </w:lvl>
    <w:lvl w:ilvl="4" w:tplc="041B0019" w:tentative="1">
      <w:start w:val="1"/>
      <w:numFmt w:val="lowerLetter"/>
      <w:lvlText w:val="%5."/>
      <w:lvlJc w:val="left"/>
      <w:pPr>
        <w:ind w:left="7140" w:hanging="360"/>
      </w:pPr>
    </w:lvl>
    <w:lvl w:ilvl="5" w:tplc="041B001B" w:tentative="1">
      <w:start w:val="1"/>
      <w:numFmt w:val="lowerRoman"/>
      <w:lvlText w:val="%6."/>
      <w:lvlJc w:val="right"/>
      <w:pPr>
        <w:ind w:left="7860" w:hanging="180"/>
      </w:pPr>
    </w:lvl>
    <w:lvl w:ilvl="6" w:tplc="041B000F" w:tentative="1">
      <w:start w:val="1"/>
      <w:numFmt w:val="decimal"/>
      <w:lvlText w:val="%7."/>
      <w:lvlJc w:val="left"/>
      <w:pPr>
        <w:ind w:left="8580" w:hanging="360"/>
      </w:pPr>
    </w:lvl>
    <w:lvl w:ilvl="7" w:tplc="041B0019" w:tentative="1">
      <w:start w:val="1"/>
      <w:numFmt w:val="lowerLetter"/>
      <w:lvlText w:val="%8."/>
      <w:lvlJc w:val="left"/>
      <w:pPr>
        <w:ind w:left="9300" w:hanging="360"/>
      </w:pPr>
    </w:lvl>
    <w:lvl w:ilvl="8" w:tplc="041B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F9"/>
    <w:rsid w:val="0000255B"/>
    <w:rsid w:val="00011373"/>
    <w:rsid w:val="00012306"/>
    <w:rsid w:val="00022C5F"/>
    <w:rsid w:val="000244EF"/>
    <w:rsid w:val="000274E4"/>
    <w:rsid w:val="0003341B"/>
    <w:rsid w:val="00044D5E"/>
    <w:rsid w:val="00052249"/>
    <w:rsid w:val="00057D58"/>
    <w:rsid w:val="00060727"/>
    <w:rsid w:val="00062E15"/>
    <w:rsid w:val="00093741"/>
    <w:rsid w:val="000A1971"/>
    <w:rsid w:val="000A4E69"/>
    <w:rsid w:val="000B796D"/>
    <w:rsid w:val="000D24EC"/>
    <w:rsid w:val="000D4988"/>
    <w:rsid w:val="000E233D"/>
    <w:rsid w:val="000E3A97"/>
    <w:rsid w:val="000F1786"/>
    <w:rsid w:val="000F4D57"/>
    <w:rsid w:val="000F7429"/>
    <w:rsid w:val="00113727"/>
    <w:rsid w:val="00122B20"/>
    <w:rsid w:val="00124162"/>
    <w:rsid w:val="00137079"/>
    <w:rsid w:val="00143B47"/>
    <w:rsid w:val="00144772"/>
    <w:rsid w:val="0015534B"/>
    <w:rsid w:val="00161E27"/>
    <w:rsid w:val="00163189"/>
    <w:rsid w:val="00175227"/>
    <w:rsid w:val="00176B20"/>
    <w:rsid w:val="00180B88"/>
    <w:rsid w:val="00181D89"/>
    <w:rsid w:val="00182624"/>
    <w:rsid w:val="001A3C20"/>
    <w:rsid w:val="001A43B1"/>
    <w:rsid w:val="001A7317"/>
    <w:rsid w:val="001A7596"/>
    <w:rsid w:val="001B17BD"/>
    <w:rsid w:val="001B1847"/>
    <w:rsid w:val="001C133B"/>
    <w:rsid w:val="001C23A7"/>
    <w:rsid w:val="001C625F"/>
    <w:rsid w:val="001D1331"/>
    <w:rsid w:val="001D63FA"/>
    <w:rsid w:val="001F3AE3"/>
    <w:rsid w:val="001F43D6"/>
    <w:rsid w:val="001F71BC"/>
    <w:rsid w:val="001F7A52"/>
    <w:rsid w:val="00207633"/>
    <w:rsid w:val="00211F25"/>
    <w:rsid w:val="00223C7E"/>
    <w:rsid w:val="002515A3"/>
    <w:rsid w:val="00263B9B"/>
    <w:rsid w:val="0026553B"/>
    <w:rsid w:val="00273932"/>
    <w:rsid w:val="00281F86"/>
    <w:rsid w:val="00291377"/>
    <w:rsid w:val="002A0B34"/>
    <w:rsid w:val="002A10CA"/>
    <w:rsid w:val="002A3CD7"/>
    <w:rsid w:val="002B3A37"/>
    <w:rsid w:val="002D67A0"/>
    <w:rsid w:val="002E0D18"/>
    <w:rsid w:val="002E19D9"/>
    <w:rsid w:val="002E5EE5"/>
    <w:rsid w:val="002F0071"/>
    <w:rsid w:val="002F2943"/>
    <w:rsid w:val="002F590B"/>
    <w:rsid w:val="00303344"/>
    <w:rsid w:val="00314DA7"/>
    <w:rsid w:val="00331A84"/>
    <w:rsid w:val="0034293C"/>
    <w:rsid w:val="00343996"/>
    <w:rsid w:val="00343D9E"/>
    <w:rsid w:val="00344328"/>
    <w:rsid w:val="00347EB3"/>
    <w:rsid w:val="003509AC"/>
    <w:rsid w:val="003613C2"/>
    <w:rsid w:val="0037055F"/>
    <w:rsid w:val="00386920"/>
    <w:rsid w:val="003910FB"/>
    <w:rsid w:val="00396896"/>
    <w:rsid w:val="00396F4A"/>
    <w:rsid w:val="003A4840"/>
    <w:rsid w:val="003A69C0"/>
    <w:rsid w:val="003B02A4"/>
    <w:rsid w:val="003B2C81"/>
    <w:rsid w:val="003D6252"/>
    <w:rsid w:val="003D749B"/>
    <w:rsid w:val="003E2005"/>
    <w:rsid w:val="003E2869"/>
    <w:rsid w:val="003F75FC"/>
    <w:rsid w:val="00407535"/>
    <w:rsid w:val="004232AD"/>
    <w:rsid w:val="00435662"/>
    <w:rsid w:val="004563A5"/>
    <w:rsid w:val="004575AA"/>
    <w:rsid w:val="0046072A"/>
    <w:rsid w:val="004758AF"/>
    <w:rsid w:val="00480A8E"/>
    <w:rsid w:val="0048511E"/>
    <w:rsid w:val="004A2C71"/>
    <w:rsid w:val="004A3F9D"/>
    <w:rsid w:val="004A5E55"/>
    <w:rsid w:val="004B49A9"/>
    <w:rsid w:val="004B5A07"/>
    <w:rsid w:val="004B7FFC"/>
    <w:rsid w:val="004D6C3A"/>
    <w:rsid w:val="004E0056"/>
    <w:rsid w:val="004E6216"/>
    <w:rsid w:val="004F6436"/>
    <w:rsid w:val="00501338"/>
    <w:rsid w:val="0050134E"/>
    <w:rsid w:val="005245B4"/>
    <w:rsid w:val="00526748"/>
    <w:rsid w:val="005268A3"/>
    <w:rsid w:val="00530B7F"/>
    <w:rsid w:val="005331F6"/>
    <w:rsid w:val="00535B81"/>
    <w:rsid w:val="00547C19"/>
    <w:rsid w:val="00550FC0"/>
    <w:rsid w:val="0056319B"/>
    <w:rsid w:val="00595FBB"/>
    <w:rsid w:val="005A374B"/>
    <w:rsid w:val="005C3825"/>
    <w:rsid w:val="005C5175"/>
    <w:rsid w:val="005D0167"/>
    <w:rsid w:val="005D268D"/>
    <w:rsid w:val="005D5CAA"/>
    <w:rsid w:val="005F17DB"/>
    <w:rsid w:val="005F1C76"/>
    <w:rsid w:val="00601816"/>
    <w:rsid w:val="00606C6B"/>
    <w:rsid w:val="00610865"/>
    <w:rsid w:val="00620596"/>
    <w:rsid w:val="00621673"/>
    <w:rsid w:val="00630D8F"/>
    <w:rsid w:val="0065269E"/>
    <w:rsid w:val="006543B3"/>
    <w:rsid w:val="00674815"/>
    <w:rsid w:val="00676FE8"/>
    <w:rsid w:val="00684054"/>
    <w:rsid w:val="00684773"/>
    <w:rsid w:val="00684BAF"/>
    <w:rsid w:val="006A5CC6"/>
    <w:rsid w:val="006E1B20"/>
    <w:rsid w:val="006E2E45"/>
    <w:rsid w:val="006E732C"/>
    <w:rsid w:val="006E76C1"/>
    <w:rsid w:val="006F2009"/>
    <w:rsid w:val="006F6AB9"/>
    <w:rsid w:val="006F6AF3"/>
    <w:rsid w:val="006F6EC8"/>
    <w:rsid w:val="00711D8A"/>
    <w:rsid w:val="007137D0"/>
    <w:rsid w:val="00731278"/>
    <w:rsid w:val="00740DE9"/>
    <w:rsid w:val="00741794"/>
    <w:rsid w:val="0075407E"/>
    <w:rsid w:val="007555EA"/>
    <w:rsid w:val="00781727"/>
    <w:rsid w:val="00787CAA"/>
    <w:rsid w:val="007900FA"/>
    <w:rsid w:val="00796F36"/>
    <w:rsid w:val="007A5FD5"/>
    <w:rsid w:val="007A765C"/>
    <w:rsid w:val="007B060D"/>
    <w:rsid w:val="007B1D90"/>
    <w:rsid w:val="007D0B9D"/>
    <w:rsid w:val="007D6A12"/>
    <w:rsid w:val="007E12CF"/>
    <w:rsid w:val="007E68A8"/>
    <w:rsid w:val="008060A2"/>
    <w:rsid w:val="00817687"/>
    <w:rsid w:val="008221A4"/>
    <w:rsid w:val="00850569"/>
    <w:rsid w:val="0085503C"/>
    <w:rsid w:val="008750B1"/>
    <w:rsid w:val="008A5EA6"/>
    <w:rsid w:val="008C1761"/>
    <w:rsid w:val="008C571A"/>
    <w:rsid w:val="008C611D"/>
    <w:rsid w:val="008D481E"/>
    <w:rsid w:val="008D7935"/>
    <w:rsid w:val="008E5B3C"/>
    <w:rsid w:val="008F44FD"/>
    <w:rsid w:val="00901745"/>
    <w:rsid w:val="009018A8"/>
    <w:rsid w:val="0091223A"/>
    <w:rsid w:val="00920B2F"/>
    <w:rsid w:val="00924552"/>
    <w:rsid w:val="00931287"/>
    <w:rsid w:val="00932646"/>
    <w:rsid w:val="00946857"/>
    <w:rsid w:val="00953971"/>
    <w:rsid w:val="009540E9"/>
    <w:rsid w:val="00966387"/>
    <w:rsid w:val="009667AD"/>
    <w:rsid w:val="009B0F62"/>
    <w:rsid w:val="009B765C"/>
    <w:rsid w:val="009C1149"/>
    <w:rsid w:val="009C6C13"/>
    <w:rsid w:val="009E017D"/>
    <w:rsid w:val="009E07F4"/>
    <w:rsid w:val="009E1CFE"/>
    <w:rsid w:val="009E338E"/>
    <w:rsid w:val="009E53CB"/>
    <w:rsid w:val="00A0347A"/>
    <w:rsid w:val="00A05070"/>
    <w:rsid w:val="00A0725A"/>
    <w:rsid w:val="00A116C1"/>
    <w:rsid w:val="00A326F8"/>
    <w:rsid w:val="00A444DA"/>
    <w:rsid w:val="00A53E0C"/>
    <w:rsid w:val="00A54AC8"/>
    <w:rsid w:val="00A601D3"/>
    <w:rsid w:val="00A63489"/>
    <w:rsid w:val="00A8234F"/>
    <w:rsid w:val="00A8395C"/>
    <w:rsid w:val="00A905EC"/>
    <w:rsid w:val="00A939D7"/>
    <w:rsid w:val="00A943C1"/>
    <w:rsid w:val="00A971EB"/>
    <w:rsid w:val="00AC18C1"/>
    <w:rsid w:val="00AD2A17"/>
    <w:rsid w:val="00AE094C"/>
    <w:rsid w:val="00AE14F9"/>
    <w:rsid w:val="00AF5A5D"/>
    <w:rsid w:val="00B102CE"/>
    <w:rsid w:val="00B1192A"/>
    <w:rsid w:val="00B27941"/>
    <w:rsid w:val="00B323A9"/>
    <w:rsid w:val="00B33566"/>
    <w:rsid w:val="00B339DD"/>
    <w:rsid w:val="00B35BCE"/>
    <w:rsid w:val="00B3623B"/>
    <w:rsid w:val="00B37129"/>
    <w:rsid w:val="00B53C72"/>
    <w:rsid w:val="00B569CB"/>
    <w:rsid w:val="00B74C91"/>
    <w:rsid w:val="00B84A84"/>
    <w:rsid w:val="00B958CD"/>
    <w:rsid w:val="00BA3F75"/>
    <w:rsid w:val="00BB0269"/>
    <w:rsid w:val="00BD4CF0"/>
    <w:rsid w:val="00BE16DF"/>
    <w:rsid w:val="00BE2FDF"/>
    <w:rsid w:val="00BF1197"/>
    <w:rsid w:val="00BF4EA7"/>
    <w:rsid w:val="00BF7CEE"/>
    <w:rsid w:val="00C22AD5"/>
    <w:rsid w:val="00C24303"/>
    <w:rsid w:val="00C306B8"/>
    <w:rsid w:val="00C307EC"/>
    <w:rsid w:val="00C3549E"/>
    <w:rsid w:val="00C56943"/>
    <w:rsid w:val="00C80F93"/>
    <w:rsid w:val="00C83FDD"/>
    <w:rsid w:val="00C91FE8"/>
    <w:rsid w:val="00CA5FAB"/>
    <w:rsid w:val="00CA754E"/>
    <w:rsid w:val="00CB11E6"/>
    <w:rsid w:val="00CC22D2"/>
    <w:rsid w:val="00CC3410"/>
    <w:rsid w:val="00CD6E83"/>
    <w:rsid w:val="00CE052C"/>
    <w:rsid w:val="00CF2CCB"/>
    <w:rsid w:val="00CF5958"/>
    <w:rsid w:val="00D01076"/>
    <w:rsid w:val="00D1716E"/>
    <w:rsid w:val="00D267E4"/>
    <w:rsid w:val="00D370FD"/>
    <w:rsid w:val="00D41014"/>
    <w:rsid w:val="00D64924"/>
    <w:rsid w:val="00D64A03"/>
    <w:rsid w:val="00D80ED8"/>
    <w:rsid w:val="00D86710"/>
    <w:rsid w:val="00D9070A"/>
    <w:rsid w:val="00DB2672"/>
    <w:rsid w:val="00DB4625"/>
    <w:rsid w:val="00DB6E1D"/>
    <w:rsid w:val="00DD1233"/>
    <w:rsid w:val="00DD225D"/>
    <w:rsid w:val="00DD2757"/>
    <w:rsid w:val="00DE30D1"/>
    <w:rsid w:val="00DE3E35"/>
    <w:rsid w:val="00DF007C"/>
    <w:rsid w:val="00E119BA"/>
    <w:rsid w:val="00E141A4"/>
    <w:rsid w:val="00E201C2"/>
    <w:rsid w:val="00E341F4"/>
    <w:rsid w:val="00E512B9"/>
    <w:rsid w:val="00E559CE"/>
    <w:rsid w:val="00E65870"/>
    <w:rsid w:val="00E65C14"/>
    <w:rsid w:val="00E66DEC"/>
    <w:rsid w:val="00E71BFB"/>
    <w:rsid w:val="00E77A65"/>
    <w:rsid w:val="00E8060E"/>
    <w:rsid w:val="00E8350D"/>
    <w:rsid w:val="00E862C0"/>
    <w:rsid w:val="00EA24B9"/>
    <w:rsid w:val="00EB0C69"/>
    <w:rsid w:val="00EC06A4"/>
    <w:rsid w:val="00ED2D06"/>
    <w:rsid w:val="00EE133E"/>
    <w:rsid w:val="00F0217D"/>
    <w:rsid w:val="00F15C11"/>
    <w:rsid w:val="00F232FA"/>
    <w:rsid w:val="00F26BE1"/>
    <w:rsid w:val="00F32608"/>
    <w:rsid w:val="00F374FF"/>
    <w:rsid w:val="00F41933"/>
    <w:rsid w:val="00F41CB6"/>
    <w:rsid w:val="00F443DF"/>
    <w:rsid w:val="00F86B84"/>
    <w:rsid w:val="00F956FF"/>
    <w:rsid w:val="00FA779D"/>
    <w:rsid w:val="00FC0CB0"/>
    <w:rsid w:val="00FC42CA"/>
    <w:rsid w:val="00FD069F"/>
    <w:rsid w:val="00FD5012"/>
    <w:rsid w:val="00FE4FBA"/>
    <w:rsid w:val="00FF374B"/>
    <w:rsid w:val="00FF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ADD11"/>
  <w15:docId w15:val="{25B2B6A3-534E-4747-BDAC-897F6AEA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58CD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03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3344"/>
    <w:rPr>
      <w:rFonts w:ascii="Tahoma" w:eastAsia="Calibri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DB267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84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84773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84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4773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D13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D133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D1331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D13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D13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eks-form-detail-value">
    <w:name w:val="eks-form-detail-value"/>
    <w:basedOn w:val="Predvolenpsmoodseku"/>
    <w:rsid w:val="00E65870"/>
  </w:style>
  <w:style w:type="character" w:customStyle="1" w:styleId="apple-converted-space">
    <w:name w:val="apple-converted-space"/>
    <w:basedOn w:val="Predvolenpsmoodseku"/>
    <w:rsid w:val="00E65870"/>
  </w:style>
  <w:style w:type="character" w:styleId="Hypertextovprepojenie">
    <w:name w:val="Hyperlink"/>
    <w:uiPriority w:val="99"/>
    <w:unhideWhenUsed/>
    <w:rsid w:val="00343996"/>
    <w:rPr>
      <w:color w:val="0000FF"/>
      <w:sz w:val="22"/>
      <w:u w:val="single"/>
    </w:rPr>
  </w:style>
  <w:style w:type="character" w:customStyle="1" w:styleId="line-breaks">
    <w:name w:val="line-breaks"/>
    <w:rsid w:val="007900FA"/>
  </w:style>
  <w:style w:type="character" w:customStyle="1" w:styleId="OdsekzoznamuChar">
    <w:name w:val="Odsek zoznamu Char"/>
    <w:link w:val="Odsekzoznamu"/>
    <w:uiPriority w:val="34"/>
    <w:locked/>
    <w:rsid w:val="00CF5958"/>
    <w:rPr>
      <w:rFonts w:ascii="Calibri" w:eastAsia="Calibri" w:hAnsi="Calibri" w:cs="Times New Roman"/>
    </w:rPr>
  </w:style>
  <w:style w:type="paragraph" w:customStyle="1" w:styleId="Husto">
    <w:name w:val="Husto"/>
    <w:basedOn w:val="Normlny"/>
    <w:rsid w:val="00AF5A5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3D6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C088A-D402-4F20-A8B8-3D5039764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7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Alexander Starčevič</cp:lastModifiedBy>
  <cp:revision>36</cp:revision>
  <cp:lastPrinted>2023-03-28T14:51:00Z</cp:lastPrinted>
  <dcterms:created xsi:type="dcterms:W3CDTF">2021-10-28T11:15:00Z</dcterms:created>
  <dcterms:modified xsi:type="dcterms:W3CDTF">2023-04-13T13:47:00Z</dcterms:modified>
</cp:coreProperties>
</file>