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:rsidTr="00931637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:rsidTr="005C661D">
              <w:tc>
                <w:tcPr>
                  <w:tcW w:w="4204" w:type="dxa"/>
                </w:tcPr>
                <w:p w:rsidR="005C661D" w:rsidRPr="00ED64AC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:rsidR="00737BC9" w:rsidRDefault="00737BC9" w:rsidP="00484A0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:rsidR="00484A06" w:rsidRDefault="00101F8A" w:rsidP="00835010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03166C">
        <w:rPr>
          <w:rFonts w:ascii="Arial Narrow" w:hAnsi="Arial Narrow" w:cs="Arial"/>
          <w:b/>
          <w:sz w:val="28"/>
          <w:szCs w:val="28"/>
        </w:rPr>
        <w:t>Zápisnica z</w:t>
      </w:r>
      <w:r w:rsidR="007E5065">
        <w:rPr>
          <w:rFonts w:ascii="Arial Narrow" w:hAnsi="Arial Narrow" w:cs="Arial"/>
          <w:b/>
          <w:sz w:val="28"/>
          <w:szCs w:val="28"/>
        </w:rPr>
        <w:t> </w:t>
      </w:r>
      <w:r w:rsidRPr="0003166C">
        <w:rPr>
          <w:rFonts w:ascii="Arial Narrow" w:hAnsi="Arial Narrow" w:cs="Arial"/>
          <w:b/>
          <w:sz w:val="28"/>
          <w:szCs w:val="28"/>
        </w:rPr>
        <w:t>otvárania ponúk</w:t>
      </w:r>
    </w:p>
    <w:p w:rsidR="00101F8A" w:rsidRPr="0003166C" w:rsidRDefault="00101F8A" w:rsidP="00835010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03166C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101F8A" w:rsidRDefault="00101F8A" w:rsidP="00835010">
      <w:pPr>
        <w:spacing w:after="0" w:line="240" w:lineRule="auto"/>
        <w:jc w:val="center"/>
        <w:rPr>
          <w:rFonts w:ascii="Arial Narrow" w:hAnsi="Arial Narrow" w:cs="Arial"/>
          <w:sz w:val="22"/>
        </w:rPr>
      </w:pPr>
    </w:p>
    <w:p w:rsidR="00111DB7" w:rsidRPr="00484A06" w:rsidRDefault="00111DB7" w:rsidP="00111DB7">
      <w:pPr>
        <w:rPr>
          <w:rFonts w:ascii="Arial Narrow" w:hAnsi="Arial Narrow"/>
          <w:b/>
          <w:sz w:val="22"/>
        </w:rPr>
      </w:pPr>
      <w:r w:rsidRPr="0009275E">
        <w:rPr>
          <w:rFonts w:ascii="Arial Narrow" w:hAnsi="Arial Narrow" w:cs="Arial"/>
          <w:b/>
          <w:sz w:val="22"/>
        </w:rPr>
        <w:t>Predmet zákazky:</w:t>
      </w:r>
      <w:r w:rsidRPr="0009275E">
        <w:rPr>
          <w:rStyle w:val="Nadpis3Char"/>
          <w:rFonts w:eastAsia="Calibri"/>
        </w:rPr>
        <w:t xml:space="preserve"> </w:t>
      </w:r>
      <w:r w:rsidRPr="0009275E">
        <w:rPr>
          <w:rStyle w:val="Nadpis3Char"/>
          <w:rFonts w:eastAsia="Calibri"/>
        </w:rPr>
        <w:tab/>
      </w:r>
      <w:r w:rsidRPr="0009275E">
        <w:rPr>
          <w:rStyle w:val="Nadpis3Char"/>
          <w:rFonts w:eastAsia="Calibri"/>
        </w:rPr>
        <w:tab/>
      </w:r>
      <w:r w:rsidR="00E53A2D" w:rsidRPr="00E53A2D">
        <w:rPr>
          <w:rFonts w:ascii="Arial Narrow" w:hAnsi="Arial Narrow"/>
          <w:b/>
          <w:sz w:val="22"/>
        </w:rPr>
        <w:t>Protichemický ochranný oblek typ 1a ET</w:t>
      </w:r>
    </w:p>
    <w:p w:rsidR="00484A06" w:rsidRPr="00A93026" w:rsidRDefault="00A93026" w:rsidP="00A93026">
      <w:pPr>
        <w:spacing w:after="0" w:line="240" w:lineRule="auto"/>
        <w:ind w:left="2832" w:hanging="283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ID</w:t>
      </w:r>
      <w:r w:rsidR="00484A06">
        <w:rPr>
          <w:rFonts w:ascii="Arial Narrow" w:hAnsi="Arial Narrow"/>
          <w:b/>
          <w:sz w:val="22"/>
        </w:rPr>
        <w:t xml:space="preserve"> zákazky:</w:t>
      </w:r>
      <w:r w:rsidR="00484A06">
        <w:rPr>
          <w:rFonts w:ascii="Arial Narrow" w:hAnsi="Arial Narrow"/>
          <w:b/>
          <w:sz w:val="22"/>
        </w:rPr>
        <w:tab/>
      </w:r>
      <w:r w:rsidR="00E53A2D" w:rsidRPr="00E53A2D">
        <w:rPr>
          <w:rFonts w:ascii="Arial Narrow" w:hAnsi="Arial Narrow"/>
          <w:sz w:val="22"/>
        </w:rPr>
        <w:t>36588</w:t>
      </w:r>
      <w:r w:rsidR="0005607C">
        <w:rPr>
          <w:rFonts w:ascii="Arial Narrow" w:hAnsi="Arial Narrow"/>
          <w:sz w:val="22"/>
        </w:rPr>
        <w:t xml:space="preserve"> </w:t>
      </w:r>
    </w:p>
    <w:p w:rsidR="00237ECA" w:rsidRPr="00484A06" w:rsidRDefault="00237ECA" w:rsidP="00237ECA">
      <w:pPr>
        <w:spacing w:after="0" w:line="240" w:lineRule="auto"/>
        <w:ind w:left="2832" w:hanging="2832"/>
        <w:jc w:val="both"/>
        <w:rPr>
          <w:rFonts w:ascii="Arial Narrow" w:hAnsi="Arial Narrow"/>
          <w:b/>
          <w:sz w:val="22"/>
        </w:rPr>
      </w:pPr>
      <w:r w:rsidRPr="00484A06">
        <w:rPr>
          <w:rFonts w:ascii="Arial Narrow" w:hAnsi="Arial Narrow"/>
          <w:b/>
          <w:sz w:val="22"/>
        </w:rPr>
        <w:t>Dátum a čas otvárania ponúk:</w:t>
      </w:r>
      <w:r w:rsidRPr="00484A06">
        <w:rPr>
          <w:rFonts w:ascii="Arial Narrow" w:hAnsi="Arial Narrow"/>
          <w:b/>
          <w:sz w:val="22"/>
        </w:rPr>
        <w:tab/>
      </w:r>
      <w:r w:rsidR="00E53A2D">
        <w:rPr>
          <w:rFonts w:ascii="Arial Narrow" w:hAnsi="Arial Narrow"/>
          <w:sz w:val="22"/>
        </w:rPr>
        <w:t>31</w:t>
      </w:r>
      <w:r w:rsidRPr="00484A06">
        <w:rPr>
          <w:rFonts w:ascii="Arial Narrow" w:hAnsi="Arial Narrow"/>
          <w:sz w:val="22"/>
        </w:rPr>
        <w:t>.</w:t>
      </w:r>
      <w:r w:rsidR="0005607C">
        <w:rPr>
          <w:rFonts w:ascii="Arial Narrow" w:hAnsi="Arial Narrow"/>
          <w:sz w:val="22"/>
        </w:rPr>
        <w:t>03.2023</w:t>
      </w:r>
      <w:r w:rsidRPr="00484A06">
        <w:rPr>
          <w:rFonts w:ascii="Arial Narrow" w:hAnsi="Arial Narrow"/>
          <w:sz w:val="22"/>
        </w:rPr>
        <w:t xml:space="preserve"> o </w:t>
      </w:r>
      <w:r w:rsidR="00E53A2D">
        <w:rPr>
          <w:rFonts w:ascii="Arial Narrow" w:hAnsi="Arial Narrow"/>
          <w:sz w:val="22"/>
        </w:rPr>
        <w:t>10</w:t>
      </w:r>
      <w:r w:rsidR="0005607C">
        <w:rPr>
          <w:rFonts w:ascii="Arial Narrow" w:hAnsi="Arial Narrow"/>
          <w:sz w:val="22"/>
        </w:rPr>
        <w:t>:0</w:t>
      </w:r>
      <w:r w:rsidR="00484A06">
        <w:rPr>
          <w:rFonts w:ascii="Arial Narrow" w:hAnsi="Arial Narrow"/>
          <w:sz w:val="22"/>
        </w:rPr>
        <w:t>0</w:t>
      </w:r>
      <w:r w:rsidRPr="00484A06">
        <w:rPr>
          <w:rFonts w:ascii="Arial Narrow" w:hAnsi="Arial Narrow"/>
          <w:sz w:val="22"/>
        </w:rPr>
        <w:t xml:space="preserve"> hod.</w:t>
      </w:r>
    </w:p>
    <w:p w:rsidR="00484A06" w:rsidRDefault="00237ECA" w:rsidP="00237ECA">
      <w:pPr>
        <w:spacing w:after="0" w:line="240" w:lineRule="auto"/>
        <w:jc w:val="both"/>
        <w:rPr>
          <w:rFonts w:ascii="Arial Narrow" w:hAnsi="Arial Narrow"/>
          <w:sz w:val="22"/>
        </w:rPr>
      </w:pPr>
      <w:r w:rsidRPr="00484A06">
        <w:rPr>
          <w:rFonts w:ascii="Arial Narrow" w:hAnsi="Arial Narrow"/>
          <w:b/>
          <w:sz w:val="22"/>
        </w:rPr>
        <w:t>Miesto otvárania ponúk:</w:t>
      </w:r>
      <w:r w:rsidRPr="00484A06">
        <w:rPr>
          <w:rFonts w:ascii="Arial Narrow" w:hAnsi="Arial Narrow"/>
          <w:b/>
          <w:sz w:val="22"/>
        </w:rPr>
        <w:tab/>
        <w:t xml:space="preserve">              </w:t>
      </w:r>
      <w:r w:rsidR="00484A06" w:rsidRPr="00484A06">
        <w:rPr>
          <w:rFonts w:ascii="Arial Narrow" w:hAnsi="Arial Narrow"/>
          <w:sz w:val="22"/>
        </w:rPr>
        <w:t>sídlo verejného obstarávateľa, zasadacia miestnosť č. 428</w:t>
      </w:r>
    </w:p>
    <w:p w:rsidR="00237ECA" w:rsidRPr="00484A06" w:rsidRDefault="00237ECA" w:rsidP="00237ECA">
      <w:pPr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484A06">
        <w:rPr>
          <w:rFonts w:ascii="Arial Narrow" w:hAnsi="Arial Narrow"/>
          <w:b/>
          <w:sz w:val="22"/>
        </w:rPr>
        <w:t>Prítomní členovia komisie:</w:t>
      </w:r>
      <w:r w:rsidRPr="00484A06">
        <w:rPr>
          <w:rFonts w:ascii="Arial Narrow" w:hAnsi="Arial Narrow"/>
          <w:b/>
          <w:sz w:val="22"/>
        </w:rPr>
        <w:tab/>
      </w:r>
      <w:r w:rsidRPr="00484A06">
        <w:rPr>
          <w:rFonts w:ascii="Arial Narrow" w:hAnsi="Arial Narrow"/>
          <w:sz w:val="22"/>
        </w:rPr>
        <w:t>podľa prezenčnej listiny</w:t>
      </w:r>
    </w:p>
    <w:p w:rsidR="00237979" w:rsidRDefault="00237979" w:rsidP="00835010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</w:p>
    <w:p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:rsidR="00101F8A" w:rsidRPr="00835010" w:rsidRDefault="00101F8A" w:rsidP="00835010">
      <w:pPr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835010">
        <w:rPr>
          <w:rFonts w:ascii="Arial Narrow" w:hAnsi="Arial Narrow"/>
          <w:sz w:val="22"/>
        </w:rPr>
        <w:t>V zmysle</w:t>
      </w:r>
      <w:r w:rsidR="0005607C" w:rsidRPr="0005607C">
        <w:t xml:space="preserve"> </w:t>
      </w:r>
      <w:r w:rsidR="0005607C" w:rsidRPr="0005607C">
        <w:rPr>
          <w:rFonts w:ascii="Arial Narrow" w:hAnsi="Arial Narrow"/>
          <w:sz w:val="22"/>
        </w:rPr>
        <w:t>§ 52 ods. 2 zákona č. 343/2015 Z. z. o verejnom obstarávaní a o zmene a doplnení niektorých zákonov v znení neskorších predpisov (ďalej len „zákon)</w:t>
      </w:r>
      <w:r w:rsidRPr="0005607C">
        <w:rPr>
          <w:rFonts w:ascii="Arial Narrow" w:hAnsi="Arial Narrow"/>
          <w:sz w:val="22"/>
        </w:rPr>
        <w:t>,</w:t>
      </w:r>
      <w:r w:rsidRPr="00835010">
        <w:rPr>
          <w:rFonts w:ascii="Arial Narrow" w:hAnsi="Arial Narrow"/>
          <w:sz w:val="22"/>
        </w:rPr>
        <w:t xml:space="preserve"> </w:t>
      </w:r>
      <w:r w:rsidRPr="00835010">
        <w:rPr>
          <w:rFonts w:ascii="Arial Narrow" w:hAnsi="Arial Narrow"/>
          <w:b/>
          <w:sz w:val="22"/>
        </w:rPr>
        <w:t xml:space="preserve">komisia na vyhodnotenie ponúk (komisia) pristúpila prostredníctvom </w:t>
      </w:r>
      <w:r w:rsidR="00A93026" w:rsidRPr="00812C26">
        <w:rPr>
          <w:rFonts w:ascii="Arial Narrow" w:hAnsi="Arial Narrow" w:cs="Arial"/>
          <w:sz w:val="22"/>
        </w:rPr>
        <w:t xml:space="preserve">komunikačného rozhrania </w:t>
      </w:r>
      <w:r w:rsidR="00A93026">
        <w:rPr>
          <w:rFonts w:ascii="Arial Narrow" w:hAnsi="Arial Narrow" w:cs="Arial"/>
          <w:sz w:val="22"/>
        </w:rPr>
        <w:t>elektronického prostriedku</w:t>
      </w:r>
      <w:r w:rsidR="00A93026" w:rsidRPr="00812C26">
        <w:rPr>
          <w:rFonts w:ascii="Arial Narrow" w:hAnsi="Arial Narrow" w:cs="Arial"/>
          <w:sz w:val="22"/>
        </w:rPr>
        <w:t xml:space="preserve"> JOSEPHINE</w:t>
      </w:r>
      <w:r w:rsidRPr="00835010">
        <w:rPr>
          <w:rFonts w:ascii="Arial Narrow" w:hAnsi="Arial Narrow"/>
          <w:b/>
          <w:sz w:val="22"/>
        </w:rPr>
        <w:t xml:space="preserve">, spôsobom určeným </w:t>
      </w:r>
      <w:r w:rsidR="007B2BB4">
        <w:rPr>
          <w:rFonts w:ascii="Arial Narrow" w:hAnsi="Arial Narrow"/>
          <w:b/>
          <w:sz w:val="22"/>
        </w:rPr>
        <w:t xml:space="preserve">funkcionalitou </w:t>
      </w:r>
      <w:r w:rsidR="00A93026">
        <w:rPr>
          <w:rFonts w:ascii="Arial Narrow" w:hAnsi="Arial Narrow"/>
          <w:b/>
          <w:sz w:val="22"/>
        </w:rPr>
        <w:t>JOSEPHINE</w:t>
      </w:r>
      <w:r w:rsidRPr="00835010">
        <w:rPr>
          <w:rFonts w:ascii="Arial Narrow" w:hAnsi="Arial Narrow"/>
          <w:b/>
          <w:sz w:val="22"/>
        </w:rPr>
        <w:t xml:space="preserve"> k</w:t>
      </w:r>
      <w:r w:rsidR="009D0434">
        <w:rPr>
          <w:rFonts w:ascii="Arial Narrow" w:hAnsi="Arial Narrow"/>
          <w:b/>
          <w:sz w:val="22"/>
        </w:rPr>
        <w:t> </w:t>
      </w:r>
      <w:r w:rsidRPr="00835010">
        <w:rPr>
          <w:rFonts w:ascii="Arial Narrow" w:hAnsi="Arial Narrow"/>
          <w:b/>
          <w:sz w:val="22"/>
        </w:rPr>
        <w:t>sprístupneniu ponúk.</w:t>
      </w:r>
    </w:p>
    <w:p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</w:rPr>
      </w:pPr>
    </w:p>
    <w:p w:rsidR="00101F8A" w:rsidRPr="00835010" w:rsidRDefault="000C7773" w:rsidP="00835010">
      <w:pPr>
        <w:spacing w:after="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S</w:t>
      </w:r>
      <w:r w:rsidR="00101F8A" w:rsidRPr="00835010">
        <w:rPr>
          <w:rFonts w:ascii="Arial Narrow" w:hAnsi="Arial Narrow"/>
          <w:b/>
          <w:sz w:val="22"/>
        </w:rPr>
        <w:t xml:space="preserve">prístupnenie ponúk prostredníctvom elektronických prostriedkov, spôsobom určeným funkcionalitou </w:t>
      </w:r>
      <w:r w:rsidR="00A93026">
        <w:rPr>
          <w:rFonts w:ascii="Arial Narrow" w:hAnsi="Arial Narrow"/>
          <w:b/>
          <w:sz w:val="22"/>
        </w:rPr>
        <w:t>JOSEPHINE</w:t>
      </w:r>
      <w:r w:rsidR="00101F8A" w:rsidRPr="00835010">
        <w:rPr>
          <w:rFonts w:ascii="Arial Narrow" w:hAnsi="Arial Narrow"/>
          <w:b/>
          <w:sz w:val="22"/>
        </w:rPr>
        <w:t xml:space="preserve">, vykonala komisia v zložení podľa zápisnice v zmysle </w:t>
      </w:r>
      <w:r w:rsidR="00496F57">
        <w:rPr>
          <w:rFonts w:ascii="Arial Narrow" w:hAnsi="Arial Narrow"/>
          <w:b/>
          <w:sz w:val="22"/>
        </w:rPr>
        <w:t>zákona</w:t>
      </w:r>
      <w:r w:rsidR="00101F8A" w:rsidRPr="00835010">
        <w:rPr>
          <w:rFonts w:ascii="Arial Narrow" w:hAnsi="Arial Narrow"/>
          <w:b/>
          <w:sz w:val="22"/>
        </w:rPr>
        <w:t xml:space="preserve">. </w:t>
      </w:r>
    </w:p>
    <w:p w:rsidR="009F78B1" w:rsidRDefault="009F78B1" w:rsidP="00835010">
      <w:pPr>
        <w:spacing w:after="0" w:line="240" w:lineRule="auto"/>
        <w:jc w:val="both"/>
        <w:rPr>
          <w:rFonts w:ascii="Arial Narrow" w:hAnsi="Arial Narrow"/>
          <w:sz w:val="22"/>
        </w:rPr>
      </w:pPr>
    </w:p>
    <w:p w:rsidR="00101F8A" w:rsidRPr="00835010" w:rsidRDefault="00101F8A" w:rsidP="00835010">
      <w:pPr>
        <w:spacing w:after="0" w:line="240" w:lineRule="auto"/>
        <w:jc w:val="both"/>
        <w:rPr>
          <w:rFonts w:ascii="Arial Narrow" w:hAnsi="Arial Narrow"/>
          <w:sz w:val="22"/>
        </w:rPr>
      </w:pPr>
      <w:r w:rsidRPr="00835010">
        <w:rPr>
          <w:rFonts w:ascii="Arial Narrow" w:hAnsi="Arial Narrow"/>
          <w:sz w:val="22"/>
        </w:rPr>
        <w:t>Komisia:</w:t>
      </w:r>
    </w:p>
    <w:p w:rsidR="00101F8A" w:rsidRPr="00835010" w:rsidRDefault="00101F8A" w:rsidP="008350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835010">
        <w:rPr>
          <w:rFonts w:ascii="Arial Narrow" w:hAnsi="Arial Narrow"/>
          <w:sz w:val="22"/>
        </w:rPr>
        <w:t>podľa záznamov v </w:t>
      </w:r>
      <w:r w:rsidR="00A93026">
        <w:rPr>
          <w:rFonts w:ascii="Arial Narrow" w:hAnsi="Arial Narrow"/>
          <w:sz w:val="22"/>
        </w:rPr>
        <w:t>JOSEPHINE</w:t>
      </w:r>
      <w:r w:rsidRPr="00835010">
        <w:rPr>
          <w:rFonts w:ascii="Arial Narrow" w:hAnsi="Arial Narrow"/>
          <w:sz w:val="22"/>
        </w:rPr>
        <w:t xml:space="preserve"> skontrolovala dátum a čas prijatia elektronicky predložených ponúk</w:t>
      </w:r>
    </w:p>
    <w:p w:rsidR="00101F8A" w:rsidRPr="00835010" w:rsidRDefault="00101F8A" w:rsidP="008350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835010">
        <w:rPr>
          <w:rFonts w:ascii="Arial Narrow" w:hAnsi="Arial Narrow"/>
          <w:sz w:val="22"/>
        </w:rPr>
        <w:t>podľa záznamov v</w:t>
      </w:r>
      <w:r w:rsidR="00A93026">
        <w:rPr>
          <w:rFonts w:ascii="Arial Narrow" w:hAnsi="Arial Narrow"/>
          <w:sz w:val="22"/>
        </w:rPr>
        <w:t> JOSEPHINE</w:t>
      </w:r>
      <w:r w:rsidRPr="00835010">
        <w:rPr>
          <w:rFonts w:ascii="Arial Narrow" w:hAnsi="Arial Narrow"/>
          <w:sz w:val="22"/>
        </w:rPr>
        <w:t xml:space="preserve"> skontrolovala označenie elektronicky predložených ponúk poradovými číslami podľa časového označenia, ktoré bolo vykonané technickými prostriedkami </w:t>
      </w:r>
      <w:r w:rsidR="00A93026">
        <w:rPr>
          <w:rFonts w:ascii="Arial Narrow" w:hAnsi="Arial Narrow"/>
          <w:sz w:val="22"/>
        </w:rPr>
        <w:t>JOSEPHINE</w:t>
      </w:r>
    </w:p>
    <w:p w:rsidR="00101F8A" w:rsidRPr="00835010" w:rsidRDefault="00101F8A" w:rsidP="008350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835010">
        <w:rPr>
          <w:rFonts w:ascii="Arial Narrow" w:hAnsi="Arial Narrow"/>
          <w:sz w:val="22"/>
        </w:rPr>
        <w:t>overila, či elektronicky predložené ponuky neboli sprístupnené pred stanoveným termínom ich otvárania</w:t>
      </w:r>
    </w:p>
    <w:p w:rsidR="00101F8A" w:rsidRDefault="00101F8A" w:rsidP="008350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835010">
        <w:rPr>
          <w:rFonts w:ascii="Arial Narrow" w:hAnsi="Arial Narrow"/>
          <w:sz w:val="22"/>
        </w:rPr>
        <w:t xml:space="preserve">sprístupnila </w:t>
      </w:r>
      <w:r w:rsidR="007F6AAC">
        <w:rPr>
          <w:rFonts w:ascii="Arial Narrow" w:hAnsi="Arial Narrow"/>
          <w:sz w:val="22"/>
        </w:rPr>
        <w:t>(automaticky prostredn</w:t>
      </w:r>
      <w:r w:rsidR="007953AA">
        <w:rPr>
          <w:rFonts w:ascii="Arial Narrow" w:hAnsi="Arial Narrow"/>
          <w:sz w:val="22"/>
        </w:rPr>
        <w:t>í</w:t>
      </w:r>
      <w:r w:rsidR="007F6AAC">
        <w:rPr>
          <w:rFonts w:ascii="Arial Narrow" w:hAnsi="Arial Narrow"/>
          <w:sz w:val="22"/>
        </w:rPr>
        <w:t xml:space="preserve">ctvom funkcionality </w:t>
      </w:r>
      <w:r w:rsidR="00A93026">
        <w:rPr>
          <w:rFonts w:ascii="Arial Narrow" w:hAnsi="Arial Narrow"/>
          <w:sz w:val="22"/>
        </w:rPr>
        <w:t>JOSEPHINE</w:t>
      </w:r>
      <w:r w:rsidR="007F6AAC">
        <w:rPr>
          <w:rFonts w:ascii="Arial Narrow" w:hAnsi="Arial Narrow"/>
          <w:sz w:val="22"/>
        </w:rPr>
        <w:t xml:space="preserve">) </w:t>
      </w:r>
      <w:r w:rsidRPr="00835010">
        <w:rPr>
          <w:rFonts w:ascii="Arial Narrow" w:hAnsi="Arial Narrow"/>
          <w:sz w:val="22"/>
        </w:rPr>
        <w:t xml:space="preserve">elektronicky predložené ponuky a vykonala všetky úkony podľa </w:t>
      </w:r>
      <w:r w:rsidR="00496F57">
        <w:rPr>
          <w:rFonts w:ascii="Arial Narrow" w:hAnsi="Arial Narrow"/>
          <w:sz w:val="22"/>
        </w:rPr>
        <w:t>zákona</w:t>
      </w:r>
      <w:r w:rsidR="001A31C4">
        <w:rPr>
          <w:rFonts w:ascii="Arial Narrow" w:hAnsi="Arial Narrow"/>
          <w:sz w:val="22"/>
        </w:rPr>
        <w:t>.</w:t>
      </w:r>
      <w:r w:rsidR="00A93026">
        <w:rPr>
          <w:rFonts w:ascii="Arial Narrow" w:hAnsi="Arial Narrow"/>
          <w:sz w:val="22"/>
        </w:rPr>
        <w:t xml:space="preserve"> </w:t>
      </w:r>
    </w:p>
    <w:p w:rsidR="00AF7A3C" w:rsidRDefault="00A93026" w:rsidP="00AF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AF7A3C" w:rsidRDefault="00AF7A3C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AF7A3C">
        <w:rPr>
          <w:rFonts w:ascii="Arial Narrow" w:hAnsi="Arial Narrow"/>
          <w:sz w:val="22"/>
        </w:rPr>
        <w:t xml:space="preserve">Informácie a dokumenty, ktoré je verejný obstarávateľ povinný zverejňovať v profile podľa príslušných ustanovení zákona, </w:t>
      </w:r>
      <w:r>
        <w:rPr>
          <w:rFonts w:ascii="Arial Narrow" w:hAnsi="Arial Narrow"/>
          <w:sz w:val="22"/>
        </w:rPr>
        <w:t xml:space="preserve">sú </w:t>
      </w:r>
      <w:r w:rsidRPr="00AF7A3C">
        <w:rPr>
          <w:rFonts w:ascii="Arial Narrow" w:hAnsi="Arial Narrow"/>
          <w:sz w:val="22"/>
        </w:rPr>
        <w:t xml:space="preserve">uverejňované na webovom sídle </w:t>
      </w:r>
      <w:hyperlink w:history="1">
        <w:r w:rsidR="00A93026" w:rsidRPr="00D61840">
          <w:rPr>
            <w:rStyle w:val="Hypertextovprepojenie"/>
            <w:rFonts w:ascii="Arial Narrow" w:hAnsi="Arial Narrow"/>
            <w:sz w:val="22"/>
          </w:rPr>
          <w:t xml:space="preserve">www.josephine.proebiz.com </w:t>
        </w:r>
      </w:hyperlink>
      <w:r w:rsidRPr="00AF7A3C">
        <w:rPr>
          <w:rFonts w:ascii="Arial Narrow" w:hAnsi="Arial Narrow"/>
          <w:sz w:val="22"/>
        </w:rPr>
        <w:t xml:space="preserve"> na Elektronickej tab</w:t>
      </w:r>
      <w:r>
        <w:rPr>
          <w:rFonts w:ascii="Arial Narrow" w:hAnsi="Arial Narrow"/>
          <w:sz w:val="22"/>
        </w:rPr>
        <w:t xml:space="preserve">uli v rámci príslušnej zákazky. </w:t>
      </w:r>
      <w:r w:rsidRPr="00AF7A3C">
        <w:rPr>
          <w:rFonts w:ascii="Arial Narrow" w:hAnsi="Arial Narrow"/>
          <w:sz w:val="22"/>
        </w:rPr>
        <w:t xml:space="preserve">Informáciu o otváraní ponúk v rámci </w:t>
      </w:r>
      <w:r w:rsidR="0005607C">
        <w:rPr>
          <w:rFonts w:ascii="Arial Narrow" w:hAnsi="Arial Narrow"/>
          <w:sz w:val="22"/>
        </w:rPr>
        <w:t xml:space="preserve">nadlimitnej zákazky, objednávateľ sprístupnil prostredníctvom funkcionality „online sprístupnenie ponúk“, ktorá je sprístupnená všetkým uchádzačom, ktorí predložili ponuky. Viac informácií na Elektronickej tabuli na adrese </w:t>
      </w:r>
      <w:hyperlink r:id="rId7" w:history="1">
        <w:r w:rsidR="00772796" w:rsidRPr="00772796">
          <w:rPr>
            <w:rStyle w:val="Hypertextovprepojenie"/>
            <w:rFonts w:ascii="Arial Narrow" w:hAnsi="Arial Narrow"/>
            <w:sz w:val="22"/>
          </w:rPr>
          <w:t>https://josephine.proebiz.com/sk/tender/36588/summary</w:t>
        </w:r>
      </w:hyperlink>
      <w:r w:rsidR="0005607C">
        <w:rPr>
          <w:rFonts w:ascii="Arial Narrow" w:hAnsi="Arial Narrow"/>
          <w:sz w:val="22"/>
        </w:rPr>
        <w:t xml:space="preserve">. </w:t>
      </w:r>
      <w:bookmarkStart w:id="0" w:name="_GoBack"/>
      <w:bookmarkEnd w:id="0"/>
    </w:p>
    <w:p w:rsidR="0058213A" w:rsidRDefault="0058213A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58213A" w:rsidRPr="0058213A" w:rsidRDefault="0058213A" w:rsidP="00582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58213A">
        <w:rPr>
          <w:rFonts w:ascii="Arial Narrow" w:hAnsi="Arial Narrow"/>
          <w:b/>
          <w:sz w:val="22"/>
        </w:rPr>
        <w:t>Zoznam všetkých dodávateľov, ktorí predložili ponuky:</w:t>
      </w:r>
    </w:p>
    <w:p w:rsidR="0058213A" w:rsidRDefault="0058213A" w:rsidP="00582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58213A">
        <w:rPr>
          <w:rFonts w:ascii="Arial Narrow" w:hAnsi="Arial Narrow"/>
          <w:sz w:val="22"/>
        </w:rPr>
        <w:t>V lehote na pred</w:t>
      </w:r>
      <w:r w:rsidR="001C1FB9">
        <w:rPr>
          <w:rFonts w:ascii="Arial Narrow" w:hAnsi="Arial Narrow"/>
          <w:sz w:val="22"/>
        </w:rPr>
        <w:t xml:space="preserve">kladanie ponúk, stanovenej do </w:t>
      </w:r>
      <w:r w:rsidR="00E53A2D">
        <w:rPr>
          <w:rFonts w:ascii="Arial Narrow" w:hAnsi="Arial Narrow"/>
          <w:sz w:val="22"/>
        </w:rPr>
        <w:t>31</w:t>
      </w:r>
      <w:r w:rsidR="0005607C">
        <w:rPr>
          <w:rFonts w:ascii="Arial Narrow" w:hAnsi="Arial Narrow"/>
          <w:sz w:val="22"/>
        </w:rPr>
        <w:t>.</w:t>
      </w:r>
      <w:r w:rsidR="001C1FB9">
        <w:rPr>
          <w:rFonts w:ascii="Arial Narrow" w:hAnsi="Arial Narrow"/>
          <w:sz w:val="22"/>
        </w:rPr>
        <w:t>0</w:t>
      </w:r>
      <w:r w:rsidR="0005607C">
        <w:rPr>
          <w:rFonts w:ascii="Arial Narrow" w:hAnsi="Arial Narrow"/>
          <w:sz w:val="22"/>
        </w:rPr>
        <w:t>3.2023 do</w:t>
      </w:r>
      <w:r w:rsidR="00E53A2D">
        <w:rPr>
          <w:rFonts w:ascii="Arial Narrow" w:hAnsi="Arial Narrow"/>
          <w:sz w:val="22"/>
        </w:rPr>
        <w:t xml:space="preserve"> 09</w:t>
      </w:r>
      <w:r w:rsidRPr="0058213A">
        <w:rPr>
          <w:rFonts w:ascii="Arial Narrow" w:hAnsi="Arial Narrow"/>
          <w:sz w:val="22"/>
        </w:rPr>
        <w:t>:00</w:t>
      </w:r>
      <w:r>
        <w:rPr>
          <w:rFonts w:ascii="Arial Narrow" w:hAnsi="Arial Narrow"/>
          <w:sz w:val="22"/>
        </w:rPr>
        <w:t xml:space="preserve"> </w:t>
      </w:r>
      <w:r w:rsidR="001C1FB9">
        <w:rPr>
          <w:rFonts w:ascii="Arial Narrow" w:hAnsi="Arial Narrow"/>
          <w:sz w:val="22"/>
        </w:rPr>
        <w:t xml:space="preserve">hod. </w:t>
      </w:r>
      <w:r w:rsidR="00E53A2D">
        <w:rPr>
          <w:rFonts w:ascii="Arial Narrow" w:hAnsi="Arial Narrow"/>
          <w:sz w:val="22"/>
        </w:rPr>
        <w:t>bolo predložených 5 ponúk.</w:t>
      </w:r>
    </w:p>
    <w:p w:rsidR="0058213A" w:rsidRDefault="0058213A" w:rsidP="00582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tbl>
      <w:tblPr>
        <w:tblW w:w="950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6549"/>
        <w:gridCol w:w="2003"/>
      </w:tblGrid>
      <w:tr w:rsidR="0058213A" w:rsidTr="0058213A">
        <w:trPr>
          <w:trHeight w:val="567"/>
        </w:trPr>
        <w:tc>
          <w:tcPr>
            <w:tcW w:w="952" w:type="dxa"/>
            <w:shd w:val="clear" w:color="auto" w:fill="E7E6E6" w:themeFill="background2"/>
          </w:tcPr>
          <w:p w:rsidR="0058213A" w:rsidRDefault="0058213A" w:rsidP="0058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  <w:p w:rsidR="0058213A" w:rsidRDefault="0058213A" w:rsidP="0058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Poradie </w:t>
            </w:r>
          </w:p>
          <w:p w:rsidR="0058213A" w:rsidRDefault="0058213A" w:rsidP="0058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549" w:type="dxa"/>
            <w:shd w:val="clear" w:color="auto" w:fill="E7E6E6" w:themeFill="background2"/>
          </w:tcPr>
          <w:p w:rsidR="0058213A" w:rsidRPr="0058213A" w:rsidRDefault="0058213A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:rsidR="0058213A" w:rsidRPr="0058213A" w:rsidRDefault="0058213A" w:rsidP="0058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4"/>
              </w:rPr>
            </w:pPr>
            <w:r w:rsidRPr="0058213A">
              <w:rPr>
                <w:rFonts w:ascii="Arial Narrow" w:hAnsi="Arial Narrow"/>
                <w:sz w:val="24"/>
              </w:rPr>
              <w:t>Obchodné meno/názov dodávateľa</w:t>
            </w:r>
          </w:p>
          <w:p w:rsidR="0058213A" w:rsidRPr="0058213A" w:rsidRDefault="0058213A" w:rsidP="0058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4"/>
              </w:rPr>
            </w:pPr>
            <w:r w:rsidRPr="0058213A">
              <w:rPr>
                <w:rFonts w:ascii="Arial Narrow" w:hAnsi="Arial Narrow"/>
                <w:sz w:val="24"/>
              </w:rPr>
              <w:t>Sídlo/miesto podnikania</w:t>
            </w:r>
          </w:p>
        </w:tc>
        <w:tc>
          <w:tcPr>
            <w:tcW w:w="2003" w:type="dxa"/>
            <w:shd w:val="clear" w:color="auto" w:fill="E7E6E6" w:themeFill="background2"/>
          </w:tcPr>
          <w:p w:rsidR="0058213A" w:rsidRDefault="0058213A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  <w:p w:rsidR="0058213A" w:rsidRDefault="0058213A" w:rsidP="0058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Dátum </w:t>
            </w:r>
            <w:r w:rsidRPr="0058213A">
              <w:rPr>
                <w:rFonts w:ascii="Arial Narrow" w:hAnsi="Arial Narrow"/>
                <w:sz w:val="22"/>
              </w:rPr>
              <w:t>a čas predloženia ponuky</w:t>
            </w:r>
          </w:p>
        </w:tc>
      </w:tr>
      <w:tr w:rsidR="0058213A" w:rsidTr="0058213A">
        <w:trPr>
          <w:trHeight w:val="476"/>
        </w:trPr>
        <w:tc>
          <w:tcPr>
            <w:tcW w:w="952" w:type="dxa"/>
          </w:tcPr>
          <w:p w:rsidR="0058213A" w:rsidRDefault="0058213A" w:rsidP="00A9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6549" w:type="dxa"/>
          </w:tcPr>
          <w:p w:rsidR="0058213A" w:rsidRPr="0058213A" w:rsidRDefault="00AF27F8" w:rsidP="00A9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Arial Narrow" w:hAnsi="Arial Narrow"/>
                <w:sz w:val="24"/>
              </w:rPr>
            </w:pPr>
            <w:r w:rsidRPr="00AF27F8">
              <w:rPr>
                <w:rFonts w:ascii="Arial Narrow" w:hAnsi="Arial Narrow"/>
                <w:sz w:val="24"/>
              </w:rPr>
              <w:t xml:space="preserve">Top TEAM, spol. s </w:t>
            </w:r>
            <w:proofErr w:type="spellStart"/>
            <w:r w:rsidRPr="00AF27F8">
              <w:rPr>
                <w:rFonts w:ascii="Arial Narrow" w:hAnsi="Arial Narrow"/>
                <w:sz w:val="24"/>
              </w:rPr>
              <w:t>r.o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>. (IČO: 31665004, SK)</w:t>
            </w:r>
          </w:p>
        </w:tc>
        <w:tc>
          <w:tcPr>
            <w:tcW w:w="2003" w:type="dxa"/>
          </w:tcPr>
          <w:p w:rsidR="0058213A" w:rsidRDefault="00AF27F8" w:rsidP="00A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30.03.2023 </w:t>
            </w:r>
            <w:r w:rsidRPr="00AF27F8">
              <w:rPr>
                <w:rFonts w:ascii="Arial Narrow" w:hAnsi="Arial Narrow"/>
                <w:sz w:val="22"/>
              </w:rPr>
              <w:t>09:34:55</w:t>
            </w:r>
            <w:r w:rsidR="00A93026" w:rsidRPr="00A93026">
              <w:rPr>
                <w:rFonts w:ascii="Arial Narrow" w:hAnsi="Arial Narrow"/>
                <w:sz w:val="22"/>
              </w:rPr>
              <w:tab/>
            </w:r>
          </w:p>
        </w:tc>
      </w:tr>
      <w:tr w:rsidR="00A93026" w:rsidTr="00A93026">
        <w:trPr>
          <w:trHeight w:val="349"/>
        </w:trPr>
        <w:tc>
          <w:tcPr>
            <w:tcW w:w="952" w:type="dxa"/>
          </w:tcPr>
          <w:p w:rsidR="00A93026" w:rsidRDefault="00A93026" w:rsidP="00A9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6549" w:type="dxa"/>
          </w:tcPr>
          <w:p w:rsidR="00A93026" w:rsidRPr="00A93026" w:rsidRDefault="00AF27F8" w:rsidP="001C1FB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"/>
              <w:jc w:val="both"/>
              <w:rPr>
                <w:rFonts w:ascii="Arial Narrow" w:hAnsi="Arial Narrow"/>
                <w:sz w:val="24"/>
              </w:rPr>
            </w:pPr>
            <w:r w:rsidRPr="00AF27F8">
              <w:rPr>
                <w:rFonts w:ascii="Arial Narrow" w:hAnsi="Arial Narrow"/>
                <w:sz w:val="24"/>
              </w:rPr>
              <w:t>PYROKOMPLET s.r.o. (IČO: 36281280, SK)</w:t>
            </w:r>
          </w:p>
        </w:tc>
        <w:tc>
          <w:tcPr>
            <w:tcW w:w="2003" w:type="dxa"/>
          </w:tcPr>
          <w:p w:rsidR="00A93026" w:rsidRPr="00A93026" w:rsidRDefault="00AF27F8" w:rsidP="00A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30.03.2023 18:14:37</w:t>
            </w:r>
          </w:p>
        </w:tc>
      </w:tr>
      <w:tr w:rsidR="001C1FB9" w:rsidTr="00A93026">
        <w:trPr>
          <w:trHeight w:val="349"/>
        </w:trPr>
        <w:tc>
          <w:tcPr>
            <w:tcW w:w="952" w:type="dxa"/>
          </w:tcPr>
          <w:p w:rsidR="001C1FB9" w:rsidRPr="001C1FB9" w:rsidRDefault="001C1FB9" w:rsidP="00A9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4"/>
              </w:rPr>
            </w:pPr>
            <w:r w:rsidRPr="001C1FB9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6549" w:type="dxa"/>
          </w:tcPr>
          <w:p w:rsidR="001C1FB9" w:rsidRPr="001C1FB9" w:rsidRDefault="00AF27F8" w:rsidP="001C1FB9">
            <w:p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proofErr w:type="spellStart"/>
            <w:r w:rsidRPr="00AF27F8">
              <w:rPr>
                <w:rFonts w:ascii="Arial Narrow" w:hAnsi="Arial Narrow"/>
                <w:sz w:val="24"/>
              </w:rPr>
              <w:t>Dräger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 xml:space="preserve"> Slovensko, s.r.o. (IČO: 31439446, SK)</w:t>
            </w:r>
          </w:p>
        </w:tc>
        <w:tc>
          <w:tcPr>
            <w:tcW w:w="2003" w:type="dxa"/>
          </w:tcPr>
          <w:p w:rsidR="001C1FB9" w:rsidRPr="001C1FB9" w:rsidRDefault="00AF27F8" w:rsidP="00A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30.03.2023 19:36:51</w:t>
            </w:r>
          </w:p>
        </w:tc>
      </w:tr>
      <w:tr w:rsidR="001C1FB9" w:rsidTr="00A93026">
        <w:trPr>
          <w:trHeight w:val="349"/>
        </w:trPr>
        <w:tc>
          <w:tcPr>
            <w:tcW w:w="952" w:type="dxa"/>
          </w:tcPr>
          <w:p w:rsidR="001C1FB9" w:rsidRDefault="001C1FB9" w:rsidP="00A9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6549" w:type="dxa"/>
          </w:tcPr>
          <w:p w:rsidR="001C1FB9" w:rsidRPr="001C1FB9" w:rsidRDefault="00AF27F8" w:rsidP="00A9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4"/>
              </w:rPr>
            </w:pPr>
            <w:r w:rsidRPr="00AF27F8">
              <w:rPr>
                <w:rFonts w:ascii="Arial Narrow" w:hAnsi="Arial Narrow"/>
                <w:sz w:val="24"/>
              </w:rPr>
              <w:t>TECHNO GROUP spol. s r. o. (IČO: 35838213, SK)</w:t>
            </w:r>
          </w:p>
        </w:tc>
        <w:tc>
          <w:tcPr>
            <w:tcW w:w="2003" w:type="dxa"/>
          </w:tcPr>
          <w:p w:rsidR="001C1FB9" w:rsidRPr="001C1FB9" w:rsidRDefault="00AF27F8" w:rsidP="00A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right"/>
              <w:rPr>
                <w:rFonts w:ascii="Arial Narrow" w:hAnsi="Arial Narrow"/>
                <w:sz w:val="22"/>
              </w:rPr>
            </w:pPr>
            <w:r w:rsidRPr="00AF27F8">
              <w:rPr>
                <w:rFonts w:ascii="Arial Narrow" w:hAnsi="Arial Narrow"/>
                <w:sz w:val="22"/>
              </w:rPr>
              <w:t>31.03.2023 08:12:17</w:t>
            </w:r>
          </w:p>
        </w:tc>
      </w:tr>
      <w:tr w:rsidR="0005607C" w:rsidTr="00A93026">
        <w:trPr>
          <w:trHeight w:val="349"/>
        </w:trPr>
        <w:tc>
          <w:tcPr>
            <w:tcW w:w="952" w:type="dxa"/>
          </w:tcPr>
          <w:p w:rsidR="0005607C" w:rsidRDefault="0005607C" w:rsidP="00A9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6549" w:type="dxa"/>
          </w:tcPr>
          <w:p w:rsidR="0005607C" w:rsidRPr="001C1FB9" w:rsidRDefault="00AF27F8" w:rsidP="00A9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4"/>
              </w:rPr>
            </w:pPr>
            <w:r w:rsidRPr="00AF27F8">
              <w:rPr>
                <w:rFonts w:ascii="Arial Narrow" w:hAnsi="Arial Narrow"/>
                <w:sz w:val="24"/>
              </w:rPr>
              <w:t xml:space="preserve">EXIMA, spol. s </w:t>
            </w:r>
            <w:proofErr w:type="spellStart"/>
            <w:r w:rsidRPr="00AF27F8">
              <w:rPr>
                <w:rFonts w:ascii="Arial Narrow" w:hAnsi="Arial Narrow"/>
                <w:sz w:val="24"/>
              </w:rPr>
              <w:t>r.o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>. (IČO: 31622666, SK)</w:t>
            </w:r>
          </w:p>
        </w:tc>
        <w:tc>
          <w:tcPr>
            <w:tcW w:w="2003" w:type="dxa"/>
          </w:tcPr>
          <w:p w:rsidR="0005607C" w:rsidRPr="001C1FB9" w:rsidRDefault="00AF27F8" w:rsidP="00A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right"/>
              <w:rPr>
                <w:rFonts w:ascii="Arial Narrow" w:hAnsi="Arial Narrow"/>
                <w:sz w:val="22"/>
              </w:rPr>
            </w:pPr>
            <w:r w:rsidRPr="00AF27F8">
              <w:rPr>
                <w:rFonts w:ascii="Arial Narrow" w:hAnsi="Arial Narrow"/>
                <w:sz w:val="22"/>
              </w:rPr>
              <w:t>31.03.2023 08:45:09</w:t>
            </w:r>
          </w:p>
        </w:tc>
      </w:tr>
    </w:tbl>
    <w:p w:rsidR="0058213A" w:rsidRDefault="0058213A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58213A" w:rsidRPr="0058213A" w:rsidRDefault="0058213A" w:rsidP="00582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58213A">
        <w:rPr>
          <w:rFonts w:ascii="Arial Narrow" w:hAnsi="Arial Narrow"/>
          <w:sz w:val="22"/>
        </w:rPr>
        <w:lastRenderedPageBreak/>
        <w:t>Po oboznámení sa so zoznamom uchádzačov členovia komisie potvrdili čestným vyhlásením,</w:t>
      </w:r>
      <w:r>
        <w:rPr>
          <w:rFonts w:ascii="Arial Narrow" w:hAnsi="Arial Narrow"/>
          <w:sz w:val="22"/>
        </w:rPr>
        <w:t xml:space="preserve"> že nenastali skutočnosti podľa </w:t>
      </w:r>
      <w:r w:rsidRPr="0058213A">
        <w:rPr>
          <w:rFonts w:ascii="Arial Narrow" w:hAnsi="Arial Narrow"/>
          <w:sz w:val="22"/>
        </w:rPr>
        <w:t>zákona, pre ktoré nemôžu byť členom komisie, alebo aby oznámili verejnému obstarávateľovi, že na</w:t>
      </w:r>
      <w:r>
        <w:rPr>
          <w:rFonts w:ascii="Arial Narrow" w:hAnsi="Arial Narrow"/>
          <w:sz w:val="22"/>
        </w:rPr>
        <w:t xml:space="preserve">stali skutočnosti podľa zákona, </w:t>
      </w:r>
      <w:r w:rsidRPr="0058213A">
        <w:rPr>
          <w:rFonts w:ascii="Arial Narrow" w:hAnsi="Arial Narrow"/>
          <w:sz w:val="22"/>
        </w:rPr>
        <w:t>pre ktoré nemôžu byť členom komisie. Členovia komisie boli poučení, že nesmú poskytovať i</w:t>
      </w:r>
      <w:r>
        <w:rPr>
          <w:rFonts w:ascii="Arial Narrow" w:hAnsi="Arial Narrow"/>
          <w:sz w:val="22"/>
        </w:rPr>
        <w:t xml:space="preserve">nformácie o obsahu ponuky počas </w:t>
      </w:r>
      <w:r w:rsidRPr="0058213A">
        <w:rPr>
          <w:rFonts w:ascii="Arial Narrow" w:hAnsi="Arial Narrow"/>
          <w:sz w:val="22"/>
        </w:rPr>
        <w:t>vyhodnocovania ponúk.</w:t>
      </w:r>
    </w:p>
    <w:p w:rsidR="004357D5" w:rsidRDefault="004357D5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58213A" w:rsidRPr="0058213A" w:rsidRDefault="0058213A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58213A">
        <w:rPr>
          <w:rFonts w:ascii="Arial Narrow" w:hAnsi="Arial Narrow"/>
          <w:b/>
          <w:sz w:val="22"/>
        </w:rPr>
        <w:t>Predložené ponuky – návrh na plnenie kritérií:</w:t>
      </w:r>
    </w:p>
    <w:p w:rsidR="00EF377D" w:rsidRPr="00CD1FA9" w:rsidRDefault="00EF377D" w:rsidP="00AF27F8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</w:p>
    <w:tbl>
      <w:tblPr>
        <w:tblW w:w="967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1418"/>
        <w:gridCol w:w="1843"/>
        <w:gridCol w:w="2207"/>
        <w:gridCol w:w="1941"/>
      </w:tblGrid>
      <w:tr w:rsidR="00EF377D" w:rsidTr="00C24F4B">
        <w:trPr>
          <w:trHeight w:val="438"/>
        </w:trPr>
        <w:tc>
          <w:tcPr>
            <w:tcW w:w="2270" w:type="dxa"/>
            <w:shd w:val="clear" w:color="auto" w:fill="E7E6E6" w:themeFill="background2"/>
          </w:tcPr>
          <w:p w:rsidR="00EF377D" w:rsidRDefault="00AF27F8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Dodávateľ č. 3</w:t>
            </w:r>
          </w:p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468" w:type="dxa"/>
            <w:gridSpan w:val="3"/>
            <w:shd w:val="clear" w:color="auto" w:fill="E7E6E6" w:themeFill="background2"/>
          </w:tcPr>
          <w:p w:rsidR="00EF377D" w:rsidRDefault="00AF27F8" w:rsidP="00EF3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F27F8">
              <w:rPr>
                <w:rFonts w:ascii="Arial Narrow" w:hAnsi="Arial Narrow"/>
                <w:sz w:val="24"/>
              </w:rPr>
              <w:t>Dräger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 xml:space="preserve"> Slovensko, s.r.o.</w:t>
            </w:r>
          </w:p>
        </w:tc>
        <w:tc>
          <w:tcPr>
            <w:tcW w:w="1941" w:type="dxa"/>
            <w:shd w:val="clear" w:color="auto" w:fill="E7E6E6" w:themeFill="background2"/>
          </w:tcPr>
          <w:p w:rsidR="00EF377D" w:rsidRDefault="00EF377D" w:rsidP="00C24F4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Otvorená</w:t>
            </w:r>
          </w:p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EF377D" w:rsidTr="00C24F4B">
        <w:trPr>
          <w:trHeight w:val="500"/>
        </w:trPr>
        <w:tc>
          <w:tcPr>
            <w:tcW w:w="2270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Názov kritéria</w:t>
            </w:r>
          </w:p>
        </w:tc>
        <w:tc>
          <w:tcPr>
            <w:tcW w:w="1418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Merná jednotka</w:t>
            </w:r>
          </w:p>
        </w:tc>
        <w:tc>
          <w:tcPr>
            <w:tcW w:w="1843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množstvo</w:t>
            </w:r>
          </w:p>
        </w:tc>
        <w:tc>
          <w:tcPr>
            <w:tcW w:w="2207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Spôsob určenia hodnoty kritéria</w:t>
            </w:r>
          </w:p>
        </w:tc>
        <w:tc>
          <w:tcPr>
            <w:tcW w:w="1941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Návrh plnenia</w:t>
            </w:r>
          </w:p>
        </w:tc>
      </w:tr>
      <w:tr w:rsidR="00EF377D" w:rsidTr="00C24F4B">
        <w:trPr>
          <w:trHeight w:val="426"/>
        </w:trPr>
        <w:tc>
          <w:tcPr>
            <w:tcW w:w="2270" w:type="dxa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Najnižšia celková cena vyjadrená v EUR bez DPH</w:t>
            </w:r>
          </w:p>
        </w:tc>
        <w:tc>
          <w:tcPr>
            <w:tcW w:w="1418" w:type="dxa"/>
          </w:tcPr>
          <w:p w:rsidR="00CD1FA9" w:rsidRDefault="00CD1FA9" w:rsidP="00CD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ks</w:t>
            </w:r>
          </w:p>
          <w:p w:rsidR="00EF377D" w:rsidRDefault="00EF377D" w:rsidP="00CD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Neaplikuje sa</w:t>
            </w:r>
          </w:p>
        </w:tc>
        <w:tc>
          <w:tcPr>
            <w:tcW w:w="2207" w:type="dxa"/>
          </w:tcPr>
          <w:p w:rsidR="00EF377D" w:rsidRPr="004357D5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Automaticky upravované -</w:t>
            </w:r>
          </w:p>
          <w:p w:rsidR="00EF377D" w:rsidRPr="004357D5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 w:rsidRPr="004357D5">
              <w:rPr>
                <w:rFonts w:ascii="Arial Narrow" w:hAnsi="Arial Narrow"/>
                <w:sz w:val="22"/>
              </w:rPr>
              <w:t>súčet hodnôt položiek</w:t>
            </w:r>
          </w:p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 w:rsidRPr="004357D5">
              <w:rPr>
                <w:rFonts w:ascii="Arial Narrow" w:hAnsi="Arial Narrow"/>
                <w:sz w:val="22"/>
              </w:rPr>
              <w:t>štruktúrovaného rozpočtu</w:t>
            </w:r>
          </w:p>
        </w:tc>
        <w:tc>
          <w:tcPr>
            <w:tcW w:w="1941" w:type="dxa"/>
          </w:tcPr>
          <w:p w:rsidR="00EF377D" w:rsidRDefault="00AF27F8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95 940,00 </w:t>
            </w:r>
            <w:r w:rsidR="00EF377D" w:rsidRPr="001C1FB9">
              <w:rPr>
                <w:rFonts w:ascii="Arial Narrow" w:hAnsi="Arial Narrow"/>
                <w:sz w:val="22"/>
              </w:rPr>
              <w:t>€</w:t>
            </w:r>
          </w:p>
        </w:tc>
      </w:tr>
    </w:tbl>
    <w:p w:rsidR="00EF377D" w:rsidRDefault="00EF377D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tbl>
      <w:tblPr>
        <w:tblW w:w="967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1418"/>
        <w:gridCol w:w="1843"/>
        <w:gridCol w:w="2207"/>
        <w:gridCol w:w="1941"/>
      </w:tblGrid>
      <w:tr w:rsidR="00EF377D" w:rsidTr="00C24F4B">
        <w:trPr>
          <w:trHeight w:val="438"/>
        </w:trPr>
        <w:tc>
          <w:tcPr>
            <w:tcW w:w="2270" w:type="dxa"/>
            <w:shd w:val="clear" w:color="auto" w:fill="E7E6E6" w:themeFill="background2"/>
          </w:tcPr>
          <w:p w:rsidR="00EF377D" w:rsidRDefault="00AF27F8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Dodávateľ č. 1</w:t>
            </w:r>
          </w:p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468" w:type="dxa"/>
            <w:gridSpan w:val="3"/>
            <w:shd w:val="clear" w:color="auto" w:fill="E7E6E6" w:themeFill="background2"/>
          </w:tcPr>
          <w:p w:rsidR="00EF377D" w:rsidRDefault="00AF27F8" w:rsidP="00CD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AF27F8">
              <w:rPr>
                <w:rFonts w:ascii="Arial Narrow" w:hAnsi="Arial Narrow"/>
                <w:sz w:val="24"/>
              </w:rPr>
              <w:t xml:space="preserve">Top TEAM, spol. s </w:t>
            </w:r>
            <w:proofErr w:type="spellStart"/>
            <w:r w:rsidRPr="00AF27F8">
              <w:rPr>
                <w:rFonts w:ascii="Arial Narrow" w:hAnsi="Arial Narrow"/>
                <w:sz w:val="24"/>
              </w:rPr>
              <w:t>r.o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1941" w:type="dxa"/>
            <w:shd w:val="clear" w:color="auto" w:fill="E7E6E6" w:themeFill="background2"/>
          </w:tcPr>
          <w:p w:rsidR="00EF377D" w:rsidRDefault="00EF377D" w:rsidP="00C24F4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Otvorená</w:t>
            </w:r>
          </w:p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EF377D" w:rsidTr="00C24F4B">
        <w:trPr>
          <w:trHeight w:val="500"/>
        </w:trPr>
        <w:tc>
          <w:tcPr>
            <w:tcW w:w="2270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Názov kritéria</w:t>
            </w:r>
          </w:p>
        </w:tc>
        <w:tc>
          <w:tcPr>
            <w:tcW w:w="1418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Merná jednotka</w:t>
            </w:r>
          </w:p>
        </w:tc>
        <w:tc>
          <w:tcPr>
            <w:tcW w:w="1843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množstvo</w:t>
            </w:r>
          </w:p>
        </w:tc>
        <w:tc>
          <w:tcPr>
            <w:tcW w:w="2207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Spôsob určenia hodnoty kritéria</w:t>
            </w:r>
          </w:p>
        </w:tc>
        <w:tc>
          <w:tcPr>
            <w:tcW w:w="1941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Návrh plnenia</w:t>
            </w:r>
          </w:p>
        </w:tc>
      </w:tr>
      <w:tr w:rsidR="00EF377D" w:rsidTr="00C24F4B">
        <w:trPr>
          <w:trHeight w:val="426"/>
        </w:trPr>
        <w:tc>
          <w:tcPr>
            <w:tcW w:w="2270" w:type="dxa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Najnižšia celková cena vyjadrená v EUR bez DPH</w:t>
            </w:r>
          </w:p>
        </w:tc>
        <w:tc>
          <w:tcPr>
            <w:tcW w:w="1418" w:type="dxa"/>
          </w:tcPr>
          <w:p w:rsidR="00CD1FA9" w:rsidRDefault="00CD1FA9" w:rsidP="00CD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ks</w:t>
            </w:r>
          </w:p>
          <w:p w:rsidR="00EF377D" w:rsidRDefault="00EF377D" w:rsidP="00CD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Neaplikuje sa</w:t>
            </w:r>
          </w:p>
        </w:tc>
        <w:tc>
          <w:tcPr>
            <w:tcW w:w="2207" w:type="dxa"/>
          </w:tcPr>
          <w:p w:rsidR="00EF377D" w:rsidRPr="004357D5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Automaticky upravované -</w:t>
            </w:r>
          </w:p>
          <w:p w:rsidR="00EF377D" w:rsidRPr="004357D5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 w:rsidRPr="004357D5">
              <w:rPr>
                <w:rFonts w:ascii="Arial Narrow" w:hAnsi="Arial Narrow"/>
                <w:sz w:val="22"/>
              </w:rPr>
              <w:t>súčet hodnôt položiek</w:t>
            </w:r>
          </w:p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 w:rsidRPr="004357D5">
              <w:rPr>
                <w:rFonts w:ascii="Arial Narrow" w:hAnsi="Arial Narrow"/>
                <w:sz w:val="22"/>
              </w:rPr>
              <w:t>štruktúrovaného rozpočtu</w:t>
            </w:r>
          </w:p>
        </w:tc>
        <w:tc>
          <w:tcPr>
            <w:tcW w:w="1941" w:type="dxa"/>
          </w:tcPr>
          <w:p w:rsidR="00EF377D" w:rsidRDefault="00AF27F8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119 400,00 </w:t>
            </w:r>
            <w:r w:rsidR="00EF377D" w:rsidRPr="001C1FB9">
              <w:rPr>
                <w:rFonts w:ascii="Arial Narrow" w:hAnsi="Arial Narrow"/>
                <w:sz w:val="22"/>
              </w:rPr>
              <w:t>€</w:t>
            </w:r>
          </w:p>
        </w:tc>
      </w:tr>
    </w:tbl>
    <w:p w:rsidR="00EF377D" w:rsidRDefault="00EF377D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EF377D" w:rsidRDefault="00EF377D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tbl>
      <w:tblPr>
        <w:tblW w:w="967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1418"/>
        <w:gridCol w:w="1843"/>
        <w:gridCol w:w="2207"/>
        <w:gridCol w:w="1941"/>
      </w:tblGrid>
      <w:tr w:rsidR="00EF377D" w:rsidTr="00C24F4B">
        <w:trPr>
          <w:trHeight w:val="438"/>
        </w:trPr>
        <w:tc>
          <w:tcPr>
            <w:tcW w:w="2270" w:type="dxa"/>
            <w:shd w:val="clear" w:color="auto" w:fill="E7E6E6" w:themeFill="background2"/>
          </w:tcPr>
          <w:p w:rsidR="00EF377D" w:rsidRDefault="00AF27F8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Dodávateľ č. 5</w:t>
            </w:r>
          </w:p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468" w:type="dxa"/>
            <w:gridSpan w:val="3"/>
            <w:shd w:val="clear" w:color="auto" w:fill="E7E6E6" w:themeFill="background2"/>
          </w:tcPr>
          <w:p w:rsidR="00EF377D" w:rsidRDefault="00AF27F8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AF27F8">
              <w:rPr>
                <w:rFonts w:ascii="Arial Narrow" w:hAnsi="Arial Narrow"/>
                <w:sz w:val="24"/>
              </w:rPr>
              <w:t xml:space="preserve">EXIMA, spol. s </w:t>
            </w:r>
            <w:proofErr w:type="spellStart"/>
            <w:r w:rsidRPr="00AF27F8">
              <w:rPr>
                <w:rFonts w:ascii="Arial Narrow" w:hAnsi="Arial Narrow"/>
                <w:sz w:val="24"/>
              </w:rPr>
              <w:t>r.o</w:t>
            </w:r>
            <w:proofErr w:type="spellEnd"/>
            <w:r w:rsidRPr="00AF27F8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1941" w:type="dxa"/>
            <w:shd w:val="clear" w:color="auto" w:fill="E7E6E6" w:themeFill="background2"/>
          </w:tcPr>
          <w:p w:rsidR="00EF377D" w:rsidRDefault="00EF377D" w:rsidP="00C24F4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Otvorená</w:t>
            </w:r>
          </w:p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EF377D" w:rsidTr="00C24F4B">
        <w:trPr>
          <w:trHeight w:val="500"/>
        </w:trPr>
        <w:tc>
          <w:tcPr>
            <w:tcW w:w="2270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Názov kritéria</w:t>
            </w:r>
          </w:p>
        </w:tc>
        <w:tc>
          <w:tcPr>
            <w:tcW w:w="1418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Merná jednotka</w:t>
            </w:r>
          </w:p>
        </w:tc>
        <w:tc>
          <w:tcPr>
            <w:tcW w:w="1843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množstvo</w:t>
            </w:r>
          </w:p>
        </w:tc>
        <w:tc>
          <w:tcPr>
            <w:tcW w:w="2207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Spôsob určenia hodnoty kritéria</w:t>
            </w:r>
          </w:p>
        </w:tc>
        <w:tc>
          <w:tcPr>
            <w:tcW w:w="1941" w:type="dxa"/>
            <w:shd w:val="clear" w:color="auto" w:fill="E7E6E6" w:themeFill="background2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Návrh plnenia</w:t>
            </w:r>
          </w:p>
        </w:tc>
      </w:tr>
      <w:tr w:rsidR="00EF377D" w:rsidTr="00C24F4B">
        <w:trPr>
          <w:trHeight w:val="426"/>
        </w:trPr>
        <w:tc>
          <w:tcPr>
            <w:tcW w:w="2270" w:type="dxa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Najnižšia celková cena vyjadrená v EUR bez DPH</w:t>
            </w:r>
          </w:p>
        </w:tc>
        <w:tc>
          <w:tcPr>
            <w:tcW w:w="1418" w:type="dxa"/>
          </w:tcPr>
          <w:p w:rsidR="00CD1FA9" w:rsidRDefault="00CD1FA9" w:rsidP="00CD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ks</w:t>
            </w:r>
          </w:p>
          <w:p w:rsidR="00EF377D" w:rsidRDefault="00EF377D" w:rsidP="00CD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Neaplikuje sa</w:t>
            </w:r>
          </w:p>
        </w:tc>
        <w:tc>
          <w:tcPr>
            <w:tcW w:w="2207" w:type="dxa"/>
          </w:tcPr>
          <w:p w:rsidR="00EF377D" w:rsidRPr="004357D5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Automaticky upravované -</w:t>
            </w:r>
          </w:p>
          <w:p w:rsidR="00EF377D" w:rsidRPr="004357D5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 w:rsidRPr="004357D5">
              <w:rPr>
                <w:rFonts w:ascii="Arial Narrow" w:hAnsi="Arial Narrow"/>
                <w:sz w:val="22"/>
              </w:rPr>
              <w:t>súčet hodnôt položiek</w:t>
            </w:r>
          </w:p>
          <w:p w:rsidR="00EF377D" w:rsidRDefault="00EF377D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 w:rsidRPr="004357D5">
              <w:rPr>
                <w:rFonts w:ascii="Arial Narrow" w:hAnsi="Arial Narrow"/>
                <w:sz w:val="22"/>
              </w:rPr>
              <w:t>štruktúrovaného rozpočtu</w:t>
            </w:r>
          </w:p>
        </w:tc>
        <w:tc>
          <w:tcPr>
            <w:tcW w:w="1941" w:type="dxa"/>
          </w:tcPr>
          <w:p w:rsidR="00EF377D" w:rsidRDefault="00AF27F8" w:rsidP="00C2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144 180,00 </w:t>
            </w:r>
            <w:r w:rsidR="00EF377D" w:rsidRPr="001C1FB9">
              <w:rPr>
                <w:rFonts w:ascii="Arial Narrow" w:hAnsi="Arial Narrow"/>
                <w:sz w:val="22"/>
              </w:rPr>
              <w:t>€</w:t>
            </w:r>
          </w:p>
        </w:tc>
      </w:tr>
    </w:tbl>
    <w:p w:rsidR="00EF377D" w:rsidRDefault="00EF377D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tbl>
      <w:tblPr>
        <w:tblW w:w="967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1418"/>
        <w:gridCol w:w="1843"/>
        <w:gridCol w:w="2207"/>
        <w:gridCol w:w="1941"/>
      </w:tblGrid>
      <w:tr w:rsidR="006A249E" w:rsidTr="009E44B6">
        <w:trPr>
          <w:trHeight w:val="438"/>
        </w:trPr>
        <w:tc>
          <w:tcPr>
            <w:tcW w:w="2270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Dodávateľ č. 2</w:t>
            </w:r>
          </w:p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468" w:type="dxa"/>
            <w:gridSpan w:val="3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AF27F8">
              <w:rPr>
                <w:rFonts w:ascii="Arial Narrow" w:hAnsi="Arial Narrow"/>
                <w:sz w:val="24"/>
              </w:rPr>
              <w:t>PYROKOMPLET s.r.o.</w:t>
            </w:r>
          </w:p>
        </w:tc>
        <w:tc>
          <w:tcPr>
            <w:tcW w:w="1941" w:type="dxa"/>
            <w:shd w:val="clear" w:color="auto" w:fill="E7E6E6" w:themeFill="background2"/>
          </w:tcPr>
          <w:p w:rsidR="006A249E" w:rsidRDefault="006A249E" w:rsidP="009E44B6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Otvorená</w:t>
            </w:r>
          </w:p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6A249E" w:rsidTr="009E44B6">
        <w:trPr>
          <w:trHeight w:val="500"/>
        </w:trPr>
        <w:tc>
          <w:tcPr>
            <w:tcW w:w="2270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Názov kritéria</w:t>
            </w:r>
          </w:p>
        </w:tc>
        <w:tc>
          <w:tcPr>
            <w:tcW w:w="1418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Merná jednotka</w:t>
            </w:r>
          </w:p>
        </w:tc>
        <w:tc>
          <w:tcPr>
            <w:tcW w:w="1843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množstvo</w:t>
            </w:r>
          </w:p>
        </w:tc>
        <w:tc>
          <w:tcPr>
            <w:tcW w:w="2207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Spôsob určenia hodnoty kritéria</w:t>
            </w:r>
          </w:p>
        </w:tc>
        <w:tc>
          <w:tcPr>
            <w:tcW w:w="1941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Návrh plnenia</w:t>
            </w:r>
          </w:p>
        </w:tc>
      </w:tr>
      <w:tr w:rsidR="006A249E" w:rsidTr="009E44B6">
        <w:trPr>
          <w:trHeight w:val="426"/>
        </w:trPr>
        <w:tc>
          <w:tcPr>
            <w:tcW w:w="2270" w:type="dxa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Najnižšia celková cena vyjadrená v EUR bez DPH</w:t>
            </w:r>
          </w:p>
        </w:tc>
        <w:tc>
          <w:tcPr>
            <w:tcW w:w="1418" w:type="dxa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ks</w:t>
            </w:r>
          </w:p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Neaplikuje sa</w:t>
            </w:r>
          </w:p>
        </w:tc>
        <w:tc>
          <w:tcPr>
            <w:tcW w:w="2207" w:type="dxa"/>
          </w:tcPr>
          <w:p w:rsidR="006A249E" w:rsidRPr="004357D5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Automaticky upravované -</w:t>
            </w:r>
          </w:p>
          <w:p w:rsidR="006A249E" w:rsidRPr="004357D5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 w:rsidRPr="004357D5">
              <w:rPr>
                <w:rFonts w:ascii="Arial Narrow" w:hAnsi="Arial Narrow"/>
                <w:sz w:val="22"/>
              </w:rPr>
              <w:t>súčet hodnôt položiek</w:t>
            </w:r>
          </w:p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 w:rsidRPr="004357D5">
              <w:rPr>
                <w:rFonts w:ascii="Arial Narrow" w:hAnsi="Arial Narrow"/>
                <w:sz w:val="22"/>
              </w:rPr>
              <w:t>štruktúrovaného rozpočtu</w:t>
            </w:r>
          </w:p>
        </w:tc>
        <w:tc>
          <w:tcPr>
            <w:tcW w:w="1941" w:type="dxa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145 860,00 </w:t>
            </w:r>
            <w:r w:rsidRPr="001C1FB9">
              <w:rPr>
                <w:rFonts w:ascii="Arial Narrow" w:hAnsi="Arial Narrow"/>
                <w:sz w:val="22"/>
              </w:rPr>
              <w:t>€</w:t>
            </w:r>
          </w:p>
        </w:tc>
      </w:tr>
    </w:tbl>
    <w:p w:rsidR="006A249E" w:rsidRDefault="006A249E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6A249E" w:rsidRDefault="006A249E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tbl>
      <w:tblPr>
        <w:tblW w:w="967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1418"/>
        <w:gridCol w:w="1843"/>
        <w:gridCol w:w="2207"/>
        <w:gridCol w:w="1941"/>
      </w:tblGrid>
      <w:tr w:rsidR="006A249E" w:rsidTr="009E44B6">
        <w:trPr>
          <w:trHeight w:val="438"/>
        </w:trPr>
        <w:tc>
          <w:tcPr>
            <w:tcW w:w="2270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Dodávateľ č. 4</w:t>
            </w:r>
          </w:p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468" w:type="dxa"/>
            <w:gridSpan w:val="3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6A249E">
              <w:rPr>
                <w:rFonts w:ascii="Arial Narrow" w:hAnsi="Arial Narrow"/>
                <w:sz w:val="24"/>
              </w:rPr>
              <w:t>TECHNO GROUP spol. s r. o.</w:t>
            </w:r>
          </w:p>
        </w:tc>
        <w:tc>
          <w:tcPr>
            <w:tcW w:w="1941" w:type="dxa"/>
            <w:shd w:val="clear" w:color="auto" w:fill="E7E6E6" w:themeFill="background2"/>
          </w:tcPr>
          <w:p w:rsidR="006A249E" w:rsidRDefault="006A249E" w:rsidP="009E44B6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Otvorená</w:t>
            </w:r>
          </w:p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6A249E" w:rsidTr="009E44B6">
        <w:trPr>
          <w:trHeight w:val="500"/>
        </w:trPr>
        <w:tc>
          <w:tcPr>
            <w:tcW w:w="2270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Názov kritéria</w:t>
            </w:r>
          </w:p>
        </w:tc>
        <w:tc>
          <w:tcPr>
            <w:tcW w:w="1418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Merná jednotka</w:t>
            </w:r>
          </w:p>
        </w:tc>
        <w:tc>
          <w:tcPr>
            <w:tcW w:w="1843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množstvo</w:t>
            </w:r>
          </w:p>
        </w:tc>
        <w:tc>
          <w:tcPr>
            <w:tcW w:w="2207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Spôsob určenia hodnoty kritéria</w:t>
            </w:r>
          </w:p>
        </w:tc>
        <w:tc>
          <w:tcPr>
            <w:tcW w:w="1941" w:type="dxa"/>
            <w:shd w:val="clear" w:color="auto" w:fill="E7E6E6" w:themeFill="background2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Návrh plnenia</w:t>
            </w:r>
          </w:p>
        </w:tc>
      </w:tr>
      <w:tr w:rsidR="006A249E" w:rsidTr="009E44B6">
        <w:trPr>
          <w:trHeight w:val="426"/>
        </w:trPr>
        <w:tc>
          <w:tcPr>
            <w:tcW w:w="2270" w:type="dxa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Najnižšia celková cena vyjadrená v EUR bez DPH</w:t>
            </w:r>
          </w:p>
        </w:tc>
        <w:tc>
          <w:tcPr>
            <w:tcW w:w="1418" w:type="dxa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ks</w:t>
            </w:r>
          </w:p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Neaplikuje sa</w:t>
            </w:r>
          </w:p>
        </w:tc>
        <w:tc>
          <w:tcPr>
            <w:tcW w:w="2207" w:type="dxa"/>
          </w:tcPr>
          <w:p w:rsidR="006A249E" w:rsidRPr="004357D5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Automaticky upravované -</w:t>
            </w:r>
          </w:p>
          <w:p w:rsidR="006A249E" w:rsidRPr="004357D5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 w:rsidRPr="004357D5">
              <w:rPr>
                <w:rFonts w:ascii="Arial Narrow" w:hAnsi="Arial Narrow"/>
                <w:sz w:val="22"/>
              </w:rPr>
              <w:t>súčet hodnôt položiek</w:t>
            </w:r>
          </w:p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Arial Narrow" w:hAnsi="Arial Narrow"/>
                <w:sz w:val="22"/>
              </w:rPr>
            </w:pPr>
            <w:r w:rsidRPr="004357D5">
              <w:rPr>
                <w:rFonts w:ascii="Arial Narrow" w:hAnsi="Arial Narrow"/>
                <w:sz w:val="22"/>
              </w:rPr>
              <w:t>štruktúrovaného rozpočtu</w:t>
            </w:r>
          </w:p>
        </w:tc>
        <w:tc>
          <w:tcPr>
            <w:tcW w:w="1941" w:type="dxa"/>
          </w:tcPr>
          <w:p w:rsidR="006A249E" w:rsidRDefault="006A249E" w:rsidP="009E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149 880,00 </w:t>
            </w:r>
            <w:r w:rsidRPr="001C1FB9">
              <w:rPr>
                <w:rFonts w:ascii="Arial Narrow" w:hAnsi="Arial Narrow"/>
                <w:sz w:val="22"/>
              </w:rPr>
              <w:t>€</w:t>
            </w:r>
          </w:p>
        </w:tc>
      </w:tr>
    </w:tbl>
    <w:p w:rsidR="006A249E" w:rsidRDefault="006A249E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58213A" w:rsidRDefault="0058213A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4357D5" w:rsidRPr="002B0837" w:rsidRDefault="004357D5" w:rsidP="004357D5">
      <w:pPr>
        <w:spacing w:before="360" w:line="240" w:lineRule="auto"/>
        <w:contextualSpacing/>
        <w:rPr>
          <w:rFonts w:ascii="Arial Narrow" w:eastAsia="Microsoft Sans Serif" w:hAnsi="Arial Narrow"/>
          <w:b/>
          <w:color w:val="FF0000"/>
          <w:sz w:val="24"/>
          <w:szCs w:val="24"/>
        </w:rPr>
      </w:pPr>
      <w:r>
        <w:rPr>
          <w:rFonts w:ascii="Arial Narrow" w:eastAsia="Microsoft Sans Serif" w:hAnsi="Arial Narrow"/>
          <w:b/>
          <w:sz w:val="24"/>
          <w:szCs w:val="24"/>
        </w:rPr>
        <w:t xml:space="preserve">Zoznam </w:t>
      </w:r>
      <w:r w:rsidRPr="00B85143">
        <w:rPr>
          <w:rFonts w:ascii="Arial Narrow" w:eastAsia="Microsoft Sans Serif" w:hAnsi="Arial Narrow"/>
          <w:b/>
          <w:sz w:val="24"/>
          <w:szCs w:val="24"/>
        </w:rPr>
        <w:t>členov komisie:</w:t>
      </w:r>
    </w:p>
    <w:tbl>
      <w:tblPr>
        <w:tblW w:w="9353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627"/>
        <w:gridCol w:w="2976"/>
      </w:tblGrid>
      <w:tr w:rsidR="004357D5" w:rsidRPr="00DB6870" w:rsidTr="00485FF8">
        <w:trPr>
          <w:trHeight w:val="319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4357D5" w:rsidRPr="00DB6870" w:rsidRDefault="004357D5" w:rsidP="00485FF8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Poradie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4357D5" w:rsidRPr="00DB6870" w:rsidRDefault="004357D5" w:rsidP="00485FF8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DB6870">
              <w:rPr>
                <w:rFonts w:ascii="Arial Narrow" w:eastAsia="Arial" w:hAnsi="Arial Narrow"/>
                <w:color w:val="000000"/>
                <w:sz w:val="24"/>
                <w:szCs w:val="24"/>
              </w:rPr>
              <w:t>Titul, meno a priezvisko člena komisie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4357D5" w:rsidRPr="00DB6870" w:rsidRDefault="004357D5" w:rsidP="00485FF8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 xml:space="preserve">Právo vyhodnocovať </w:t>
            </w:r>
          </w:p>
        </w:tc>
      </w:tr>
      <w:tr w:rsidR="004357D5" w:rsidRPr="00DB6870" w:rsidTr="00485FF8">
        <w:trPr>
          <w:trHeight w:val="319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8B2943" w:rsidRDefault="004357D5" w:rsidP="00485FF8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8B2943">
              <w:rPr>
                <w:rFonts w:ascii="Arial Narrow" w:eastAsia="Arial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8B2943" w:rsidRDefault="004357D5" w:rsidP="00485FF8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8B2943">
              <w:rPr>
                <w:rFonts w:ascii="Arial Narrow" w:eastAsia="Arial" w:hAnsi="Arial Narrow"/>
                <w:color w:val="000000"/>
                <w:sz w:val="24"/>
                <w:szCs w:val="24"/>
              </w:rPr>
              <w:t>Mgr. Ľubomír Kubička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DB6870" w:rsidRDefault="004357D5" w:rsidP="004357D5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Nie</w:t>
            </w:r>
          </w:p>
        </w:tc>
      </w:tr>
      <w:tr w:rsidR="004357D5" w:rsidRPr="00DB6870" w:rsidTr="00485FF8">
        <w:trPr>
          <w:trHeight w:val="333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8B2943" w:rsidRDefault="004357D5" w:rsidP="00485FF8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8B2943">
              <w:rPr>
                <w:rFonts w:ascii="Arial Narrow" w:eastAsia="Arial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8B2943" w:rsidRDefault="004357D5" w:rsidP="00485FF8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8B2943">
              <w:rPr>
                <w:rFonts w:ascii="Arial Narrow" w:eastAsia="Arial" w:hAnsi="Arial Narrow"/>
                <w:color w:val="000000"/>
                <w:sz w:val="24"/>
                <w:szCs w:val="24"/>
              </w:rPr>
              <w:t>Mgr. Alexander Starčevič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DB6870" w:rsidRDefault="004357D5" w:rsidP="004357D5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Nie</w:t>
            </w:r>
          </w:p>
        </w:tc>
      </w:tr>
      <w:tr w:rsidR="004357D5" w:rsidRPr="00DB6870" w:rsidTr="00485FF8">
        <w:trPr>
          <w:trHeight w:val="319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8B2943" w:rsidRDefault="004357D5" w:rsidP="00485FF8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8B2943">
              <w:rPr>
                <w:rFonts w:ascii="Arial Narrow" w:eastAsia="Arial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8B2943" w:rsidRDefault="006A249E" w:rsidP="00485FF8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6A249E">
              <w:rPr>
                <w:rFonts w:ascii="Arial Narrow" w:eastAsia="Arial" w:hAnsi="Arial Narrow"/>
                <w:color w:val="000000"/>
                <w:sz w:val="24"/>
                <w:szCs w:val="24"/>
              </w:rPr>
              <w:t>Mgr. Rastislav Demko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DB6870" w:rsidRDefault="00747943" w:rsidP="004357D5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Áno</w:t>
            </w:r>
          </w:p>
        </w:tc>
      </w:tr>
      <w:tr w:rsidR="004357D5" w:rsidRPr="00DB6870" w:rsidTr="00485FF8">
        <w:trPr>
          <w:trHeight w:val="319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8B2943" w:rsidRDefault="004357D5" w:rsidP="00485FF8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8B2943">
              <w:rPr>
                <w:rFonts w:ascii="Arial Narrow" w:eastAsia="Arial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8B2943" w:rsidRDefault="006A249E" w:rsidP="00485FF8">
            <w:pPr>
              <w:spacing w:before="28" w:after="28" w:line="240" w:lineRule="auto"/>
              <w:ind w:left="28"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6A249E">
              <w:rPr>
                <w:rFonts w:ascii="Arial Narrow" w:eastAsia="Arial" w:hAnsi="Arial Narrow"/>
                <w:color w:val="000000"/>
                <w:sz w:val="24"/>
                <w:szCs w:val="24"/>
              </w:rPr>
              <w:t>Ing. Miloš Kozák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D5" w:rsidRPr="00DB6870" w:rsidRDefault="004357D5" w:rsidP="004357D5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Áno</w:t>
            </w:r>
          </w:p>
        </w:tc>
      </w:tr>
      <w:tr w:rsidR="004357D5" w:rsidRPr="00DB6870" w:rsidTr="00485FF8">
        <w:trPr>
          <w:trHeight w:val="7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7D5" w:rsidRPr="008B2943" w:rsidRDefault="004357D5" w:rsidP="00485FF8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 w:rsidRPr="008B2943">
              <w:rPr>
                <w:rFonts w:ascii="Arial Narrow" w:eastAsia="Arial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57D5" w:rsidRPr="008B2943" w:rsidRDefault="007465D6" w:rsidP="007465D6">
            <w:pPr>
              <w:spacing w:before="28" w:after="28" w:line="240" w:lineRule="auto"/>
              <w:ind w:right="28"/>
              <w:contextualSpacing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 xml:space="preserve"> </w:t>
            </w:r>
            <w:r w:rsidR="006A249E" w:rsidRPr="006A249E">
              <w:rPr>
                <w:rFonts w:ascii="Arial Narrow" w:eastAsia="Arial" w:hAnsi="Arial Narrow"/>
                <w:color w:val="000000"/>
                <w:sz w:val="24"/>
                <w:szCs w:val="24"/>
              </w:rPr>
              <w:t>Ing. Jozef Krošlák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57D5" w:rsidRPr="00DB6870" w:rsidRDefault="004357D5" w:rsidP="004357D5">
            <w:pPr>
              <w:spacing w:before="28" w:after="28" w:line="240" w:lineRule="auto"/>
              <w:ind w:left="28" w:right="28"/>
              <w:contextualSpacing/>
              <w:jc w:val="center"/>
              <w:rPr>
                <w:rFonts w:ascii="Arial Narrow" w:eastAsia="Arial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Áno</w:t>
            </w:r>
          </w:p>
        </w:tc>
      </w:tr>
    </w:tbl>
    <w:p w:rsidR="0058213A" w:rsidRDefault="0058213A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58213A" w:rsidRDefault="0058213A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AF7A3C" w:rsidRDefault="00AF7A3C" w:rsidP="00AF7A3C">
      <w:pPr>
        <w:spacing w:after="0"/>
        <w:rPr>
          <w:rFonts w:ascii="Arial Narrow" w:hAnsi="Arial Narrow" w:cs="Arial"/>
          <w:sz w:val="22"/>
        </w:rPr>
      </w:pPr>
      <w:r w:rsidRPr="00AF7A3C">
        <w:rPr>
          <w:rFonts w:ascii="Arial Narrow" w:hAnsi="Arial Narrow" w:cs="Arial"/>
          <w:sz w:val="22"/>
        </w:rPr>
        <w:t xml:space="preserve">Zoznam príloh: </w:t>
      </w:r>
      <w:r>
        <w:rPr>
          <w:rFonts w:ascii="Arial Narrow" w:hAnsi="Arial Narrow" w:cs="Arial"/>
          <w:sz w:val="22"/>
        </w:rPr>
        <w:tab/>
      </w:r>
      <w:r w:rsidRPr="00AF7A3C">
        <w:rPr>
          <w:rFonts w:ascii="Arial Narrow" w:hAnsi="Arial Narrow" w:cs="Arial"/>
          <w:sz w:val="22"/>
        </w:rPr>
        <w:t>P</w:t>
      </w:r>
      <w:r>
        <w:rPr>
          <w:rFonts w:ascii="Arial Narrow" w:hAnsi="Arial Narrow" w:cs="Arial"/>
          <w:sz w:val="22"/>
        </w:rPr>
        <w:t>rezenčná listina členov komisie</w:t>
      </w:r>
    </w:p>
    <w:p w:rsidR="00AF7A3C" w:rsidRDefault="00AF7A3C" w:rsidP="00AF7A3C">
      <w:pPr>
        <w:spacing w:after="0"/>
        <w:ind w:left="708" w:firstLine="708"/>
        <w:rPr>
          <w:rFonts w:ascii="Arial Narrow" w:hAnsi="Arial Narrow" w:cs="Arial"/>
          <w:sz w:val="22"/>
        </w:rPr>
      </w:pPr>
      <w:r w:rsidRPr="00AF7A3C">
        <w:rPr>
          <w:rFonts w:ascii="Arial Narrow" w:hAnsi="Arial Narrow" w:cs="Arial"/>
          <w:sz w:val="22"/>
        </w:rPr>
        <w:t>Čestné vyhlásenia členov komisie</w:t>
      </w:r>
    </w:p>
    <w:p w:rsidR="00AF7A3C" w:rsidRPr="00AF7A3C" w:rsidRDefault="00AF7A3C" w:rsidP="00AF7A3C">
      <w:pPr>
        <w:spacing w:after="0"/>
        <w:ind w:left="708" w:firstLine="708"/>
        <w:rPr>
          <w:rFonts w:ascii="Arial Narrow" w:hAnsi="Arial Narrow" w:cs="Arial"/>
          <w:sz w:val="22"/>
        </w:rPr>
      </w:pPr>
    </w:p>
    <w:p w:rsidR="0004508A" w:rsidRPr="00747943" w:rsidRDefault="00AF7A3C" w:rsidP="0004508A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 Bratislave, dňa </w:t>
      </w:r>
      <w:r w:rsidR="00360EE4">
        <w:rPr>
          <w:rFonts w:ascii="Arial Narrow" w:hAnsi="Arial Narrow" w:cs="Arial"/>
          <w:sz w:val="22"/>
        </w:rPr>
        <w:t>31</w:t>
      </w:r>
      <w:r w:rsidR="00747943">
        <w:rPr>
          <w:rFonts w:ascii="Arial Narrow" w:hAnsi="Arial Narrow" w:cs="Arial"/>
          <w:sz w:val="22"/>
        </w:rPr>
        <w:t>.</w:t>
      </w:r>
      <w:r w:rsidR="001C1FB9">
        <w:rPr>
          <w:rFonts w:ascii="Arial Narrow" w:hAnsi="Arial Narrow" w:cs="Arial"/>
          <w:sz w:val="22"/>
        </w:rPr>
        <w:t>0</w:t>
      </w:r>
      <w:r w:rsidR="00747943">
        <w:rPr>
          <w:rFonts w:ascii="Arial Narrow" w:hAnsi="Arial Narrow" w:cs="Arial"/>
          <w:sz w:val="22"/>
        </w:rPr>
        <w:t>3.2023</w:t>
      </w:r>
      <w:r w:rsidRPr="00AF7A3C">
        <w:rPr>
          <w:rFonts w:ascii="Arial Narrow" w:hAnsi="Arial Narrow" w:cs="Arial"/>
          <w:sz w:val="22"/>
        </w:rPr>
        <w:t xml:space="preserve">, zapísal: </w:t>
      </w:r>
      <w:r>
        <w:rPr>
          <w:rFonts w:ascii="Arial Narrow" w:hAnsi="Arial Narrow" w:cs="Arial"/>
          <w:sz w:val="22"/>
        </w:rPr>
        <w:t xml:space="preserve">Mgr. Alexander Starčevič </w:t>
      </w:r>
    </w:p>
    <w:p w:rsidR="007E5065" w:rsidRDefault="007E5065" w:rsidP="007E5065">
      <w:pPr>
        <w:ind w:left="4248" w:firstLine="708"/>
        <w:rPr>
          <w:rFonts w:ascii="Arial Narrow" w:hAnsi="Arial Narrow"/>
          <w:sz w:val="22"/>
        </w:rPr>
      </w:pPr>
    </w:p>
    <w:p w:rsidR="007E5065" w:rsidRPr="00835010" w:rsidRDefault="007E5065" w:rsidP="007E5065">
      <w:pPr>
        <w:ind w:left="4248" w:firstLine="708"/>
        <w:rPr>
          <w:rFonts w:ascii="Arial Narrow" w:hAnsi="Arial Narrow"/>
          <w:sz w:val="22"/>
        </w:rPr>
      </w:pPr>
    </w:p>
    <w:sectPr w:rsidR="007E5065" w:rsidRPr="00835010" w:rsidSect="001007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CA" w:rsidRDefault="00AF77CA" w:rsidP="00116B5E">
      <w:pPr>
        <w:spacing w:after="0" w:line="240" w:lineRule="auto"/>
      </w:pPr>
      <w:r>
        <w:separator/>
      </w:r>
    </w:p>
  </w:endnote>
  <w:endnote w:type="continuationSeparator" w:id="0">
    <w:p w:rsidR="00AF77CA" w:rsidRDefault="00AF77CA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CA" w:rsidRDefault="00AF77CA" w:rsidP="00116B5E">
      <w:pPr>
        <w:spacing w:after="0" w:line="240" w:lineRule="auto"/>
      </w:pPr>
      <w:r>
        <w:separator/>
      </w:r>
    </w:p>
  </w:footnote>
  <w:footnote w:type="continuationSeparator" w:id="0">
    <w:p w:rsidR="00AF77CA" w:rsidRDefault="00AF77CA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246" w:rsidRDefault="00835246" w:rsidP="00484A06">
    <w:pPr>
      <w:spacing w:after="0" w:line="240" w:lineRule="auto"/>
      <w:ind w:left="5664" w:firstLine="708"/>
      <w:rPr>
        <w:sz w:val="22"/>
      </w:rPr>
    </w:pPr>
  </w:p>
  <w:p w:rsidR="00835246" w:rsidRDefault="00835246" w:rsidP="00484A06">
    <w:pPr>
      <w:spacing w:after="0" w:line="240" w:lineRule="auto"/>
      <w:ind w:left="5664" w:firstLine="708"/>
      <w:rPr>
        <w:sz w:val="22"/>
      </w:rPr>
    </w:pPr>
  </w:p>
  <w:p w:rsidR="00484A06" w:rsidRDefault="00484A06" w:rsidP="00484A06">
    <w:pPr>
      <w:spacing w:after="0" w:line="240" w:lineRule="auto"/>
      <w:ind w:left="5664" w:firstLine="708"/>
      <w:rPr>
        <w:sz w:val="22"/>
      </w:rPr>
    </w:pPr>
    <w:r>
      <w:rPr>
        <w:bCs/>
        <w:noProof/>
        <w:sz w:val="24"/>
        <w:szCs w:val="24"/>
        <w:lang w:eastAsia="sk-SK"/>
      </w:rPr>
      <w:drawing>
        <wp:anchor distT="0" distB="0" distL="114300" distR="114300" simplePos="0" relativeHeight="251658752" behindDoc="1" locked="0" layoutInCell="1" allowOverlap="1" wp14:anchorId="1DCC6DFC" wp14:editId="46A4309E">
          <wp:simplePos x="0" y="0"/>
          <wp:positionH relativeFrom="margin">
            <wp:posOffset>-1629</wp:posOffset>
          </wp:positionH>
          <wp:positionV relativeFrom="paragraph">
            <wp:posOffset>-195249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2"/>
      </w:rPr>
      <w:t>SEKCIA EKONOMIKY</w:t>
    </w:r>
  </w:p>
  <w:p w:rsidR="00484A06" w:rsidRPr="00380F77" w:rsidRDefault="00484A06" w:rsidP="00484A06">
    <w:pPr>
      <w:spacing w:after="0" w:line="240" w:lineRule="auto"/>
      <w:ind w:left="5664" w:firstLine="708"/>
      <w:rPr>
        <w:sz w:val="22"/>
      </w:rPr>
    </w:pPr>
    <w:r w:rsidRPr="00380F77">
      <w:rPr>
        <w:sz w:val="22"/>
      </w:rPr>
      <w:t>odbor verejného obstarávania</w:t>
    </w:r>
  </w:p>
  <w:p w:rsidR="00484A06" w:rsidRPr="00380F77" w:rsidRDefault="00484A06" w:rsidP="00484A06">
    <w:pPr>
      <w:spacing w:after="0" w:line="240" w:lineRule="auto"/>
      <w:ind w:left="5664" w:firstLine="708"/>
      <w:rPr>
        <w:sz w:val="22"/>
      </w:rPr>
    </w:pPr>
    <w:r w:rsidRPr="00380F77">
      <w:rPr>
        <w:sz w:val="22"/>
      </w:rPr>
      <w:t>Pribinova 2, 812 72 Bratislava</w:t>
    </w:r>
  </w:p>
  <w:p w:rsidR="00484A06" w:rsidRDefault="00484A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1857"/>
    <w:rsid w:val="0003166C"/>
    <w:rsid w:val="0004026E"/>
    <w:rsid w:val="00043F5B"/>
    <w:rsid w:val="0004508A"/>
    <w:rsid w:val="0005607C"/>
    <w:rsid w:val="000774DC"/>
    <w:rsid w:val="00085F81"/>
    <w:rsid w:val="00093257"/>
    <w:rsid w:val="000C4E9E"/>
    <w:rsid w:val="000C7773"/>
    <w:rsid w:val="000F2298"/>
    <w:rsid w:val="00100701"/>
    <w:rsid w:val="00101F8A"/>
    <w:rsid w:val="00111DB7"/>
    <w:rsid w:val="00113584"/>
    <w:rsid w:val="00116B5E"/>
    <w:rsid w:val="00125AA2"/>
    <w:rsid w:val="001A31C4"/>
    <w:rsid w:val="001C1FB9"/>
    <w:rsid w:val="001C44D3"/>
    <w:rsid w:val="001D7C06"/>
    <w:rsid w:val="001E51EB"/>
    <w:rsid w:val="0020768E"/>
    <w:rsid w:val="00237979"/>
    <w:rsid w:val="00237ECA"/>
    <w:rsid w:val="00252C98"/>
    <w:rsid w:val="0027224F"/>
    <w:rsid w:val="002B11D7"/>
    <w:rsid w:val="002C316D"/>
    <w:rsid w:val="002E59FE"/>
    <w:rsid w:val="002F3347"/>
    <w:rsid w:val="002F61FB"/>
    <w:rsid w:val="00324289"/>
    <w:rsid w:val="00327F56"/>
    <w:rsid w:val="00330614"/>
    <w:rsid w:val="00330620"/>
    <w:rsid w:val="00345821"/>
    <w:rsid w:val="00346E50"/>
    <w:rsid w:val="00357351"/>
    <w:rsid w:val="00360EE4"/>
    <w:rsid w:val="00384EF2"/>
    <w:rsid w:val="003A280C"/>
    <w:rsid w:val="003D771F"/>
    <w:rsid w:val="00406CF8"/>
    <w:rsid w:val="00413FF5"/>
    <w:rsid w:val="004179F8"/>
    <w:rsid w:val="004357D5"/>
    <w:rsid w:val="00464F1C"/>
    <w:rsid w:val="00484A06"/>
    <w:rsid w:val="00493180"/>
    <w:rsid w:val="00496F57"/>
    <w:rsid w:val="004B2BBF"/>
    <w:rsid w:val="004B74D5"/>
    <w:rsid w:val="00523B82"/>
    <w:rsid w:val="0058213A"/>
    <w:rsid w:val="00586808"/>
    <w:rsid w:val="005A188E"/>
    <w:rsid w:val="005A740E"/>
    <w:rsid w:val="005C661D"/>
    <w:rsid w:val="005E0765"/>
    <w:rsid w:val="005F7CE3"/>
    <w:rsid w:val="00670EC0"/>
    <w:rsid w:val="0068739E"/>
    <w:rsid w:val="006A249E"/>
    <w:rsid w:val="006F4258"/>
    <w:rsid w:val="00715F97"/>
    <w:rsid w:val="00733AA1"/>
    <w:rsid w:val="00736366"/>
    <w:rsid w:val="00737BC9"/>
    <w:rsid w:val="00745B91"/>
    <w:rsid w:val="007465D6"/>
    <w:rsid w:val="00747943"/>
    <w:rsid w:val="0076725A"/>
    <w:rsid w:val="00771B54"/>
    <w:rsid w:val="00772796"/>
    <w:rsid w:val="00793EE9"/>
    <w:rsid w:val="0079534E"/>
    <w:rsid w:val="007953AA"/>
    <w:rsid w:val="007B2BB4"/>
    <w:rsid w:val="007D4505"/>
    <w:rsid w:val="007E5065"/>
    <w:rsid w:val="007F6AAC"/>
    <w:rsid w:val="0080076D"/>
    <w:rsid w:val="008013F0"/>
    <w:rsid w:val="00826BB5"/>
    <w:rsid w:val="00835010"/>
    <w:rsid w:val="00835246"/>
    <w:rsid w:val="0085666A"/>
    <w:rsid w:val="008721C9"/>
    <w:rsid w:val="00875EAE"/>
    <w:rsid w:val="008817BD"/>
    <w:rsid w:val="00886069"/>
    <w:rsid w:val="008A6651"/>
    <w:rsid w:val="008B2FE6"/>
    <w:rsid w:val="008C616C"/>
    <w:rsid w:val="008C7C7A"/>
    <w:rsid w:val="008E152E"/>
    <w:rsid w:val="008F5081"/>
    <w:rsid w:val="00920006"/>
    <w:rsid w:val="00931637"/>
    <w:rsid w:val="0096129D"/>
    <w:rsid w:val="0098225F"/>
    <w:rsid w:val="009B3007"/>
    <w:rsid w:val="009B5BC2"/>
    <w:rsid w:val="009D0434"/>
    <w:rsid w:val="009F78B1"/>
    <w:rsid w:val="00A15D33"/>
    <w:rsid w:val="00A165DE"/>
    <w:rsid w:val="00A37D63"/>
    <w:rsid w:val="00A93026"/>
    <w:rsid w:val="00AD799E"/>
    <w:rsid w:val="00AF27F8"/>
    <w:rsid w:val="00AF2DCB"/>
    <w:rsid w:val="00AF56FD"/>
    <w:rsid w:val="00AF77CA"/>
    <w:rsid w:val="00AF7A3C"/>
    <w:rsid w:val="00B01872"/>
    <w:rsid w:val="00B11D6C"/>
    <w:rsid w:val="00B24CE1"/>
    <w:rsid w:val="00B337FF"/>
    <w:rsid w:val="00B631AA"/>
    <w:rsid w:val="00B734DA"/>
    <w:rsid w:val="00B8074D"/>
    <w:rsid w:val="00B813EB"/>
    <w:rsid w:val="00B851F0"/>
    <w:rsid w:val="00B95064"/>
    <w:rsid w:val="00BA3128"/>
    <w:rsid w:val="00BA6854"/>
    <w:rsid w:val="00BD5F97"/>
    <w:rsid w:val="00C05BDF"/>
    <w:rsid w:val="00C25AF5"/>
    <w:rsid w:val="00C32585"/>
    <w:rsid w:val="00C92CE8"/>
    <w:rsid w:val="00CB68D9"/>
    <w:rsid w:val="00CD1FA9"/>
    <w:rsid w:val="00CE5F1D"/>
    <w:rsid w:val="00D1154C"/>
    <w:rsid w:val="00D4789B"/>
    <w:rsid w:val="00D67D95"/>
    <w:rsid w:val="00D83DDB"/>
    <w:rsid w:val="00DF6999"/>
    <w:rsid w:val="00E30AA0"/>
    <w:rsid w:val="00E53A2D"/>
    <w:rsid w:val="00E56A79"/>
    <w:rsid w:val="00E812BB"/>
    <w:rsid w:val="00E848CE"/>
    <w:rsid w:val="00E93545"/>
    <w:rsid w:val="00E94BDD"/>
    <w:rsid w:val="00E956E1"/>
    <w:rsid w:val="00EC53D5"/>
    <w:rsid w:val="00EF377D"/>
    <w:rsid w:val="00F008E7"/>
    <w:rsid w:val="00F675F3"/>
    <w:rsid w:val="00F93288"/>
    <w:rsid w:val="00FB30E0"/>
    <w:rsid w:val="00FC4824"/>
    <w:rsid w:val="00FD7F95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AF7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6588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2015-04-13T11:06:00Z</cp:lastPrinted>
  <dcterms:created xsi:type="dcterms:W3CDTF">2018-09-30T18:27:00Z</dcterms:created>
  <dcterms:modified xsi:type="dcterms:W3CDTF">2023-04-13T07:35:00Z</dcterms:modified>
</cp:coreProperties>
</file>