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0734" w14:textId="77777777" w:rsidR="000F5FB6" w:rsidRPr="008A28DB" w:rsidRDefault="000F5FB6" w:rsidP="000F5FB6">
      <w:pPr>
        <w:jc w:val="right"/>
        <w:rPr>
          <w:rFonts w:asciiTheme="minorHAnsi" w:hAnsiTheme="minorHAnsi" w:cstheme="minorHAnsi"/>
          <w:b/>
          <w:szCs w:val="20"/>
        </w:rPr>
      </w:pPr>
      <w:r>
        <w:rPr>
          <w:rFonts w:asciiTheme="minorHAnsi" w:hAnsiTheme="minorHAnsi" w:cstheme="minorHAnsi"/>
          <w:b/>
          <w:szCs w:val="20"/>
        </w:rPr>
        <w:t>P</w:t>
      </w:r>
      <w:r w:rsidRPr="008A28DB">
        <w:rPr>
          <w:rFonts w:asciiTheme="minorHAnsi" w:hAnsiTheme="minorHAnsi" w:cstheme="minorHAnsi"/>
          <w:b/>
          <w:szCs w:val="20"/>
        </w:rPr>
        <w:t>ríloha č. 2 Zmluvy: Zoznam subdodávateľov</w:t>
      </w:r>
      <w:r w:rsidRPr="008A28DB">
        <w:rPr>
          <w:rFonts w:asciiTheme="minorHAnsi" w:hAnsiTheme="minorHAnsi" w:cstheme="minorHAnsi"/>
          <w:b/>
          <w:i/>
          <w:szCs w:val="20"/>
        </w:rPr>
        <w:t xml:space="preserve">  </w:t>
      </w:r>
    </w:p>
    <w:p w14:paraId="282414C2" w14:textId="77777777" w:rsidR="000F5FB6" w:rsidRPr="008A28DB" w:rsidRDefault="000F5FB6" w:rsidP="000F5FB6">
      <w:pPr>
        <w:keepNext/>
        <w:outlineLvl w:val="1"/>
        <w:rPr>
          <w:rFonts w:asciiTheme="minorHAnsi" w:hAnsiTheme="minorHAnsi" w:cstheme="minorHAnsi"/>
          <w:b/>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3" w:type="dxa"/>
          <w:bottom w:w="12" w:type="dxa"/>
          <w:right w:w="67" w:type="dxa"/>
        </w:tblCellMar>
        <w:tblLook w:val="0000" w:firstRow="0" w:lastRow="0" w:firstColumn="0" w:lastColumn="0" w:noHBand="0" w:noVBand="0"/>
      </w:tblPr>
      <w:tblGrid>
        <w:gridCol w:w="2537"/>
        <w:gridCol w:w="1982"/>
        <w:gridCol w:w="1700"/>
        <w:gridCol w:w="2831"/>
      </w:tblGrid>
      <w:tr w:rsidR="000F5FB6" w14:paraId="363562CF" w14:textId="77777777" w:rsidTr="0004585D">
        <w:trPr>
          <w:trHeight w:val="562"/>
        </w:trPr>
        <w:tc>
          <w:tcPr>
            <w:tcW w:w="1402" w:type="pct"/>
          </w:tcPr>
          <w:p w14:paraId="0B3D192B" w14:textId="77777777" w:rsidR="000F5FB6" w:rsidRPr="008A28DB" w:rsidRDefault="000F5FB6" w:rsidP="0004585D">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Subdodávateľ (obchodné meno, sídlo, IČO)</w:t>
            </w:r>
          </w:p>
        </w:tc>
        <w:tc>
          <w:tcPr>
            <w:tcW w:w="1095" w:type="pct"/>
            <w:shd w:val="clear" w:color="auto" w:fill="auto"/>
            <w:vAlign w:val="bottom"/>
          </w:tcPr>
          <w:p w14:paraId="41FB2D0F" w14:textId="77777777" w:rsidR="000F5FB6" w:rsidRPr="008A28DB" w:rsidRDefault="000F5FB6" w:rsidP="0004585D">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 xml:space="preserve">Meno, priezvisko, pobyt a dátum narodenia za osobu oprávnenú konať v mene subdodávateľa </w:t>
            </w:r>
          </w:p>
        </w:tc>
        <w:tc>
          <w:tcPr>
            <w:tcW w:w="939" w:type="pct"/>
            <w:shd w:val="clear" w:color="auto" w:fill="auto"/>
          </w:tcPr>
          <w:p w14:paraId="5BFC7941" w14:textId="77777777" w:rsidR="000F5FB6" w:rsidRPr="008A28DB" w:rsidRDefault="000F5FB6" w:rsidP="0004585D">
            <w:pPr>
              <w:spacing w:line="252" w:lineRule="auto"/>
              <w:jc w:val="center"/>
              <w:rPr>
                <w:rFonts w:asciiTheme="minorHAnsi" w:eastAsia="Arial" w:hAnsiTheme="minorHAnsi" w:cstheme="minorHAnsi"/>
                <w:b/>
                <w:szCs w:val="20"/>
              </w:rPr>
            </w:pPr>
            <w:r w:rsidRPr="008A28DB">
              <w:rPr>
                <w:rFonts w:asciiTheme="minorHAnsi" w:eastAsia="Arial" w:hAnsiTheme="minorHAnsi" w:cstheme="minorHAnsi"/>
                <w:b/>
                <w:szCs w:val="20"/>
              </w:rPr>
              <w:t xml:space="preserve">Predmet subdodávky </w:t>
            </w:r>
          </w:p>
        </w:tc>
        <w:tc>
          <w:tcPr>
            <w:tcW w:w="1564" w:type="pct"/>
            <w:shd w:val="clear" w:color="auto" w:fill="auto"/>
          </w:tcPr>
          <w:p w14:paraId="7FC4A686" w14:textId="77777777" w:rsidR="000F5FB6" w:rsidRPr="008A28DB" w:rsidRDefault="000F5FB6" w:rsidP="0004585D">
            <w:pPr>
              <w:spacing w:line="252" w:lineRule="auto"/>
              <w:jc w:val="center"/>
              <w:rPr>
                <w:rFonts w:asciiTheme="minorHAnsi" w:hAnsiTheme="minorHAnsi" w:cstheme="minorHAnsi"/>
                <w:b/>
                <w:szCs w:val="20"/>
              </w:rPr>
            </w:pPr>
            <w:r w:rsidRPr="008A28DB">
              <w:rPr>
                <w:rFonts w:asciiTheme="minorHAnsi" w:eastAsia="Arial" w:hAnsiTheme="minorHAnsi" w:cstheme="minorHAnsi"/>
                <w:b/>
                <w:szCs w:val="20"/>
              </w:rPr>
              <w:t xml:space="preserve">% podiel subdodávky na celkových nákladoch </w:t>
            </w:r>
          </w:p>
        </w:tc>
      </w:tr>
      <w:tr w:rsidR="000F5FB6" w14:paraId="1DDDE411" w14:textId="77777777" w:rsidTr="0004585D">
        <w:trPr>
          <w:trHeight w:val="377"/>
        </w:trPr>
        <w:tc>
          <w:tcPr>
            <w:tcW w:w="1402" w:type="pct"/>
          </w:tcPr>
          <w:p w14:paraId="391C6A0E" w14:textId="77777777" w:rsidR="000F5FB6" w:rsidRPr="008A28DB" w:rsidRDefault="000F5FB6" w:rsidP="0004585D">
            <w:pPr>
              <w:spacing w:line="252" w:lineRule="auto"/>
              <w:ind w:left="10"/>
              <w:jc w:val="center"/>
              <w:rPr>
                <w:rFonts w:asciiTheme="minorHAnsi" w:hAnsiTheme="minorHAnsi" w:cstheme="minorHAnsi"/>
                <w:szCs w:val="20"/>
              </w:rPr>
            </w:pPr>
          </w:p>
        </w:tc>
        <w:tc>
          <w:tcPr>
            <w:tcW w:w="1095" w:type="pct"/>
            <w:shd w:val="clear" w:color="auto" w:fill="auto"/>
            <w:vAlign w:val="bottom"/>
          </w:tcPr>
          <w:p w14:paraId="121D602C" w14:textId="77777777" w:rsidR="000F5FB6" w:rsidRPr="008A28DB" w:rsidRDefault="000F5FB6" w:rsidP="0004585D">
            <w:pPr>
              <w:spacing w:line="252" w:lineRule="auto"/>
              <w:ind w:left="10"/>
              <w:jc w:val="center"/>
              <w:rPr>
                <w:rFonts w:asciiTheme="minorHAnsi" w:hAnsiTheme="minorHAnsi" w:cstheme="minorHAnsi"/>
                <w:szCs w:val="20"/>
              </w:rPr>
            </w:pPr>
          </w:p>
        </w:tc>
        <w:tc>
          <w:tcPr>
            <w:tcW w:w="939" w:type="pct"/>
            <w:shd w:val="clear" w:color="auto" w:fill="auto"/>
            <w:vAlign w:val="bottom"/>
          </w:tcPr>
          <w:p w14:paraId="0BFF3D99" w14:textId="77777777" w:rsidR="000F5FB6" w:rsidRPr="008A28DB" w:rsidRDefault="000F5FB6" w:rsidP="0004585D">
            <w:pPr>
              <w:spacing w:line="252" w:lineRule="auto"/>
              <w:ind w:left="10"/>
              <w:rPr>
                <w:rFonts w:asciiTheme="minorHAnsi" w:hAnsiTheme="minorHAnsi" w:cstheme="minorHAnsi"/>
                <w:color w:val="FF0000"/>
                <w:szCs w:val="20"/>
              </w:rPr>
            </w:pPr>
          </w:p>
        </w:tc>
        <w:tc>
          <w:tcPr>
            <w:tcW w:w="1564" w:type="pct"/>
            <w:shd w:val="clear" w:color="auto" w:fill="auto"/>
            <w:vAlign w:val="bottom"/>
          </w:tcPr>
          <w:p w14:paraId="59EAC03E"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00,0% </w:t>
            </w:r>
          </w:p>
        </w:tc>
      </w:tr>
      <w:tr w:rsidR="000F5FB6" w:rsidRPr="008A28DB" w14:paraId="2A199F7A" w14:textId="77777777" w:rsidTr="0004585D">
        <w:trPr>
          <w:trHeight w:val="365"/>
        </w:trPr>
        <w:tc>
          <w:tcPr>
            <w:tcW w:w="1402" w:type="pct"/>
          </w:tcPr>
          <w:p w14:paraId="648315F9" w14:textId="77777777" w:rsidR="000F5FB6" w:rsidRPr="008A28DB" w:rsidRDefault="000F5FB6" w:rsidP="0004585D">
            <w:pPr>
              <w:spacing w:line="252" w:lineRule="auto"/>
              <w:ind w:left="10"/>
              <w:jc w:val="center"/>
              <w:rPr>
                <w:rFonts w:asciiTheme="minorHAnsi" w:eastAsia="Arial" w:hAnsiTheme="minorHAnsi" w:cstheme="minorHAnsi"/>
                <w:szCs w:val="20"/>
              </w:rPr>
            </w:pPr>
          </w:p>
        </w:tc>
        <w:tc>
          <w:tcPr>
            <w:tcW w:w="1095" w:type="pct"/>
            <w:shd w:val="clear" w:color="auto" w:fill="auto"/>
            <w:vAlign w:val="bottom"/>
          </w:tcPr>
          <w:p w14:paraId="13EEDB55"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w:t>
            </w:r>
          </w:p>
        </w:tc>
        <w:tc>
          <w:tcPr>
            <w:tcW w:w="939" w:type="pct"/>
            <w:shd w:val="clear" w:color="auto" w:fill="auto"/>
            <w:vAlign w:val="bottom"/>
          </w:tcPr>
          <w:p w14:paraId="4D61189B" w14:textId="77777777" w:rsidR="000F5FB6" w:rsidRPr="008A28DB" w:rsidRDefault="000F5FB6" w:rsidP="0004585D">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shd w:val="clear" w:color="auto" w:fill="auto"/>
            <w:vAlign w:val="bottom"/>
          </w:tcPr>
          <w:p w14:paraId="20F9CC26"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00,0%  </w:t>
            </w:r>
          </w:p>
        </w:tc>
      </w:tr>
      <w:tr w:rsidR="000F5FB6" w:rsidRPr="008A28DB" w14:paraId="31D4D7F5" w14:textId="77777777" w:rsidTr="0004585D">
        <w:trPr>
          <w:trHeight w:val="365"/>
        </w:trPr>
        <w:tc>
          <w:tcPr>
            <w:tcW w:w="1402" w:type="pct"/>
          </w:tcPr>
          <w:p w14:paraId="3407E4B6" w14:textId="77777777" w:rsidR="000F5FB6" w:rsidRPr="008A28DB" w:rsidRDefault="000F5FB6" w:rsidP="0004585D">
            <w:pPr>
              <w:spacing w:line="252" w:lineRule="auto"/>
              <w:ind w:left="10"/>
              <w:jc w:val="center"/>
              <w:rPr>
                <w:rFonts w:asciiTheme="minorHAnsi" w:eastAsia="Arial" w:hAnsiTheme="minorHAnsi" w:cstheme="minorHAnsi"/>
                <w:szCs w:val="20"/>
              </w:rPr>
            </w:pPr>
          </w:p>
        </w:tc>
        <w:tc>
          <w:tcPr>
            <w:tcW w:w="1095" w:type="pct"/>
            <w:shd w:val="clear" w:color="auto" w:fill="auto"/>
            <w:vAlign w:val="bottom"/>
          </w:tcPr>
          <w:p w14:paraId="2DDDE858" w14:textId="77777777" w:rsidR="000F5FB6" w:rsidRPr="008A28DB" w:rsidRDefault="000F5FB6" w:rsidP="0004585D">
            <w:pPr>
              <w:spacing w:line="252" w:lineRule="auto"/>
              <w:ind w:left="10"/>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939" w:type="pct"/>
            <w:shd w:val="clear" w:color="auto" w:fill="auto"/>
            <w:vAlign w:val="bottom"/>
          </w:tcPr>
          <w:p w14:paraId="352743B9" w14:textId="77777777" w:rsidR="000F5FB6" w:rsidRPr="008A28DB" w:rsidRDefault="000F5FB6" w:rsidP="0004585D">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shd w:val="clear" w:color="auto" w:fill="auto"/>
            <w:vAlign w:val="bottom"/>
          </w:tcPr>
          <w:p w14:paraId="3E5DDC2F"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0F5FB6" w:rsidRPr="008A28DB" w14:paraId="4765DDD9" w14:textId="77777777" w:rsidTr="0004585D">
        <w:trPr>
          <w:trHeight w:val="365"/>
        </w:trPr>
        <w:tc>
          <w:tcPr>
            <w:tcW w:w="1402" w:type="pct"/>
          </w:tcPr>
          <w:p w14:paraId="4D6DA686" w14:textId="77777777" w:rsidR="000F5FB6" w:rsidRPr="008A28DB" w:rsidRDefault="000F5FB6" w:rsidP="0004585D">
            <w:pPr>
              <w:spacing w:line="252" w:lineRule="auto"/>
              <w:ind w:left="10"/>
              <w:jc w:val="center"/>
              <w:rPr>
                <w:rFonts w:asciiTheme="minorHAnsi" w:eastAsia="Arial" w:hAnsiTheme="minorHAnsi" w:cstheme="minorHAnsi"/>
                <w:szCs w:val="20"/>
              </w:rPr>
            </w:pPr>
          </w:p>
        </w:tc>
        <w:tc>
          <w:tcPr>
            <w:tcW w:w="1095" w:type="pct"/>
            <w:shd w:val="clear" w:color="auto" w:fill="auto"/>
            <w:vAlign w:val="bottom"/>
          </w:tcPr>
          <w:p w14:paraId="029A3854"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w:t>
            </w:r>
          </w:p>
        </w:tc>
        <w:tc>
          <w:tcPr>
            <w:tcW w:w="939" w:type="pct"/>
            <w:shd w:val="clear" w:color="auto" w:fill="auto"/>
            <w:vAlign w:val="bottom"/>
          </w:tcPr>
          <w:p w14:paraId="716F933A" w14:textId="77777777" w:rsidR="000F5FB6" w:rsidRPr="008A28DB" w:rsidRDefault="000F5FB6" w:rsidP="0004585D">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shd w:val="clear" w:color="auto" w:fill="auto"/>
            <w:vAlign w:val="bottom"/>
          </w:tcPr>
          <w:p w14:paraId="6070186C"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0F5FB6" w:rsidRPr="008A28DB" w14:paraId="57A803AB" w14:textId="77777777" w:rsidTr="0004585D">
        <w:trPr>
          <w:trHeight w:val="365"/>
        </w:trPr>
        <w:tc>
          <w:tcPr>
            <w:tcW w:w="1402" w:type="pct"/>
          </w:tcPr>
          <w:p w14:paraId="29FC95EA" w14:textId="77777777" w:rsidR="000F5FB6" w:rsidRPr="008A28DB" w:rsidRDefault="000F5FB6" w:rsidP="0004585D">
            <w:pPr>
              <w:spacing w:line="252" w:lineRule="auto"/>
              <w:ind w:left="10"/>
              <w:jc w:val="center"/>
              <w:rPr>
                <w:rFonts w:asciiTheme="minorHAnsi" w:eastAsia="Arial" w:hAnsiTheme="minorHAnsi" w:cstheme="minorHAnsi"/>
                <w:szCs w:val="20"/>
              </w:rPr>
            </w:pPr>
          </w:p>
        </w:tc>
        <w:tc>
          <w:tcPr>
            <w:tcW w:w="1095" w:type="pct"/>
            <w:shd w:val="clear" w:color="auto" w:fill="auto"/>
            <w:vAlign w:val="bottom"/>
          </w:tcPr>
          <w:p w14:paraId="5A1001CE" w14:textId="77777777" w:rsidR="000F5FB6" w:rsidRPr="008A28DB" w:rsidRDefault="000F5FB6" w:rsidP="0004585D">
            <w:pPr>
              <w:spacing w:line="252" w:lineRule="auto"/>
              <w:ind w:left="10"/>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939" w:type="pct"/>
            <w:shd w:val="clear" w:color="auto" w:fill="auto"/>
            <w:vAlign w:val="bottom"/>
          </w:tcPr>
          <w:p w14:paraId="332226D6" w14:textId="77777777" w:rsidR="000F5FB6" w:rsidRPr="008A28DB" w:rsidRDefault="000F5FB6" w:rsidP="0004585D">
            <w:pPr>
              <w:spacing w:line="252" w:lineRule="auto"/>
              <w:ind w:left="13"/>
              <w:jc w:val="center"/>
              <w:rPr>
                <w:rFonts w:asciiTheme="minorHAnsi" w:eastAsia="Arial" w:hAnsiTheme="minorHAnsi" w:cstheme="minorHAnsi"/>
                <w:i/>
                <w:szCs w:val="20"/>
              </w:rPr>
            </w:pPr>
            <w:r w:rsidRPr="008A28DB">
              <w:rPr>
                <w:rFonts w:asciiTheme="minorHAnsi" w:eastAsia="Arial" w:hAnsiTheme="minorHAnsi" w:cstheme="minorHAnsi"/>
                <w:szCs w:val="20"/>
              </w:rPr>
              <w:t xml:space="preserve"> </w:t>
            </w:r>
          </w:p>
        </w:tc>
        <w:tc>
          <w:tcPr>
            <w:tcW w:w="1564" w:type="pct"/>
            <w:shd w:val="clear" w:color="auto" w:fill="auto"/>
            <w:vAlign w:val="bottom"/>
          </w:tcPr>
          <w:p w14:paraId="4038A1E7"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 xml:space="preserve"> 00,0%</w:t>
            </w:r>
          </w:p>
        </w:tc>
      </w:tr>
      <w:tr w:rsidR="000F5FB6" w:rsidRPr="008A28DB" w14:paraId="40F206FD" w14:textId="77777777" w:rsidTr="0004585D">
        <w:trPr>
          <w:trHeight w:val="372"/>
        </w:trPr>
        <w:tc>
          <w:tcPr>
            <w:tcW w:w="1402" w:type="pct"/>
          </w:tcPr>
          <w:p w14:paraId="63A18E69" w14:textId="77777777" w:rsidR="000F5FB6" w:rsidRPr="008A28DB" w:rsidRDefault="000F5FB6" w:rsidP="0004585D">
            <w:pPr>
              <w:snapToGrid w:val="0"/>
              <w:spacing w:line="252" w:lineRule="auto"/>
              <w:ind w:left="10"/>
              <w:jc w:val="center"/>
              <w:rPr>
                <w:rFonts w:asciiTheme="minorHAnsi" w:hAnsiTheme="minorHAnsi" w:cstheme="minorHAnsi"/>
                <w:szCs w:val="20"/>
              </w:rPr>
            </w:pPr>
          </w:p>
        </w:tc>
        <w:tc>
          <w:tcPr>
            <w:tcW w:w="1095" w:type="pct"/>
            <w:shd w:val="clear" w:color="auto" w:fill="auto"/>
            <w:vAlign w:val="bottom"/>
          </w:tcPr>
          <w:p w14:paraId="47E14370" w14:textId="77777777" w:rsidR="000F5FB6" w:rsidRPr="008A28DB" w:rsidRDefault="000F5FB6" w:rsidP="0004585D">
            <w:pPr>
              <w:snapToGrid w:val="0"/>
              <w:spacing w:line="252" w:lineRule="auto"/>
              <w:ind w:left="10"/>
              <w:jc w:val="center"/>
              <w:rPr>
                <w:rFonts w:asciiTheme="minorHAnsi" w:hAnsiTheme="minorHAnsi" w:cstheme="minorHAnsi"/>
                <w:szCs w:val="20"/>
              </w:rPr>
            </w:pPr>
          </w:p>
        </w:tc>
        <w:tc>
          <w:tcPr>
            <w:tcW w:w="939" w:type="pct"/>
            <w:shd w:val="clear" w:color="auto" w:fill="auto"/>
            <w:vAlign w:val="bottom"/>
          </w:tcPr>
          <w:p w14:paraId="27E4EBBE" w14:textId="77777777" w:rsidR="000F5FB6" w:rsidRPr="008A28DB" w:rsidRDefault="000F5FB6" w:rsidP="0004585D">
            <w:pPr>
              <w:snapToGrid w:val="0"/>
              <w:spacing w:line="252" w:lineRule="auto"/>
              <w:ind w:left="13"/>
              <w:jc w:val="center"/>
              <w:rPr>
                <w:rFonts w:asciiTheme="minorHAnsi" w:hAnsiTheme="minorHAnsi" w:cstheme="minorHAnsi"/>
                <w:szCs w:val="20"/>
              </w:rPr>
            </w:pPr>
          </w:p>
        </w:tc>
        <w:tc>
          <w:tcPr>
            <w:tcW w:w="1564" w:type="pct"/>
            <w:shd w:val="clear" w:color="auto" w:fill="auto"/>
            <w:vAlign w:val="bottom"/>
          </w:tcPr>
          <w:p w14:paraId="14349984" w14:textId="77777777" w:rsidR="000F5FB6" w:rsidRPr="008A28DB" w:rsidRDefault="000F5FB6" w:rsidP="0004585D">
            <w:pPr>
              <w:spacing w:line="252" w:lineRule="auto"/>
              <w:ind w:left="10"/>
              <w:jc w:val="center"/>
              <w:rPr>
                <w:rFonts w:asciiTheme="minorHAnsi" w:hAnsiTheme="minorHAnsi" w:cstheme="minorHAnsi"/>
                <w:szCs w:val="20"/>
              </w:rPr>
            </w:pPr>
            <w:r w:rsidRPr="008A28DB">
              <w:rPr>
                <w:rFonts w:asciiTheme="minorHAnsi" w:eastAsia="Arial" w:hAnsiTheme="minorHAnsi" w:cstheme="minorHAnsi"/>
                <w:szCs w:val="20"/>
              </w:rPr>
              <w:t>00,0%</w:t>
            </w:r>
          </w:p>
        </w:tc>
      </w:tr>
    </w:tbl>
    <w:p w14:paraId="2002EDEE" w14:textId="77777777" w:rsidR="000F5FB6" w:rsidRPr="008A28DB" w:rsidRDefault="000F5FB6" w:rsidP="000F5FB6">
      <w:pPr>
        <w:spacing w:line="252" w:lineRule="auto"/>
        <w:rPr>
          <w:rFonts w:asciiTheme="minorHAnsi" w:hAnsiTheme="minorHAnsi" w:cstheme="minorHAnsi"/>
          <w:szCs w:val="20"/>
        </w:rPr>
      </w:pPr>
      <w:r w:rsidRPr="008A28DB">
        <w:rPr>
          <w:rFonts w:asciiTheme="minorHAnsi" w:hAnsiTheme="minorHAnsi" w:cstheme="minorHAnsi"/>
          <w:szCs w:val="20"/>
        </w:rPr>
        <w:t xml:space="preserve"> </w:t>
      </w:r>
    </w:p>
    <w:p w14:paraId="2B6E8B05" w14:textId="77777777" w:rsidR="000F5FB6" w:rsidRDefault="000F5FB6" w:rsidP="000F5FB6"/>
    <w:p w14:paraId="4AD80433" w14:textId="77777777" w:rsidR="000F5FB6" w:rsidRPr="005A24C9" w:rsidRDefault="000F5FB6" w:rsidP="000F5FB6">
      <w:pPr>
        <w:spacing w:before="120" w:line="288" w:lineRule="auto"/>
        <w:ind w:right="64"/>
        <w:rPr>
          <w:rFonts w:cs="Arial"/>
          <w:color w:val="FF0000"/>
        </w:rPr>
      </w:pPr>
      <w:r w:rsidRPr="005A24C9">
        <w:rPr>
          <w:rFonts w:cs="Arial"/>
          <w:color w:val="FF0000"/>
        </w:rPr>
        <w:t xml:space="preserve">Pri vypĺňaní zoznamu subdodávateľov dávame do pozornosti Metodické usmernenie UVO č. 13551-5000/2016 zo dňa: 10. 08. 2016 v ktorom sa uvádza: </w:t>
      </w:r>
    </w:p>
    <w:p w14:paraId="5C25FA02" w14:textId="77777777" w:rsidR="000F5FB6" w:rsidRPr="005A24C9" w:rsidRDefault="000F5FB6" w:rsidP="000F5FB6">
      <w:pPr>
        <w:spacing w:before="120" w:line="288" w:lineRule="auto"/>
        <w:ind w:right="64"/>
        <w:rPr>
          <w:rFonts w:cs="Arial"/>
          <w:color w:val="FF0000"/>
        </w:rPr>
      </w:pPr>
      <w:r w:rsidRPr="005A24C9">
        <w:rPr>
          <w:rFonts w:cs="Arial"/>
          <w:color w:val="FF0000"/>
        </w:rPr>
        <w:t xml:space="preserve">„Máme za to, že v rámci predmetnej problematiky je nevyhnutné zohľadňovať predovšetkým typ obstarávaného predmetu zákazky, t. j. či ide o dodávku tovaru, poskytnutie služieb alebo uskutočnenie stavebných prác. </w:t>
      </w:r>
    </w:p>
    <w:p w14:paraId="37F504A1" w14:textId="77777777" w:rsidR="000F5FB6" w:rsidRPr="00925075" w:rsidRDefault="000F5FB6" w:rsidP="000F5FB6">
      <w:pPr>
        <w:spacing w:before="120" w:line="288" w:lineRule="auto"/>
        <w:ind w:right="64"/>
        <w:rPr>
          <w:rFonts w:cs="Arial"/>
          <w:color w:val="FF0000"/>
        </w:rPr>
      </w:pPr>
      <w:r w:rsidRPr="005A24C9">
        <w:rPr>
          <w:rFonts w:cs="Arial"/>
          <w:color w:val="FF0000"/>
        </w:rPr>
        <w:t>Domnievame sa, že na to, aby sa subjekt považoval za subdodávateľa pri dodaní tovaru, je potrebné, aby priamo plnil za úspešného uchádzača časť jeho záväzku vyplývajúcu  mu zo zmluvy, ktorá vzišla z verejného obstarávania. Ak by subjekt dodával tovar uchádzačovi v rámci svojej bežnej obchodnej činnosti, pričom by nevedel, že predmetný tovar sa použije na plnenie zákazky na dodanie tovaru, nie je subdodávateľom uchádzača. Obdobne  je to aj prípade, ak uchádzač dodáva tovar, ktorý má už na sklade. (Ak teda výrobca auta, resp. jeho importér má, resp. bude mať len všeobecnú zmluvu o dodávkach áut s úspešným uchádzačom, nie je považovaný za subdodávateľa. Ak však má, resp. bude mať s úspešným uchádzačom uzatvorenú zmluvu o dodávkach áut na účely plnenia konkrétnej zákazky,  je považovaný za subdodávateľa). Hospodársky subjekt v pozícii subdodávateľa by mal preukázateľne disponovať informáciou, že dodávka predmetného tovaru je poskytovaná  za účelom danej zákazky.“</w:t>
      </w:r>
    </w:p>
    <w:p w14:paraId="4DBF6F87" w14:textId="77777777" w:rsidR="000F5FB6" w:rsidRDefault="000F5FB6" w:rsidP="000F5FB6"/>
    <w:p w14:paraId="44265C1E" w14:textId="77777777" w:rsidR="000F5FB6" w:rsidRDefault="000F5FB6" w:rsidP="000F5FB6">
      <w:pPr>
        <w:autoSpaceDE w:val="0"/>
        <w:spacing w:line="276" w:lineRule="auto"/>
        <w:jc w:val="center"/>
        <w:rPr>
          <w:rFonts w:asciiTheme="minorHAnsi" w:hAnsiTheme="minorHAnsi" w:cstheme="minorHAnsi"/>
          <w:szCs w:val="20"/>
        </w:rPr>
      </w:pPr>
    </w:p>
    <w:p w14:paraId="0BC336AC" w14:textId="77777777" w:rsidR="00E64082" w:rsidRDefault="00E64082"/>
    <w:sectPr w:rsidR="00E64082" w:rsidSect="00A20808">
      <w:pgSz w:w="11906" w:h="16838"/>
      <w:pgMar w:top="851" w:right="1418"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B6"/>
    <w:rsid w:val="000F5FB6"/>
    <w:rsid w:val="00E64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3AB9"/>
  <w15:chartTrackingRefBased/>
  <w15:docId w15:val="{67783A73-1AD1-4447-921E-0D8D1EC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5FB6"/>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Obstaravanie</dc:creator>
  <cp:keywords/>
  <dc:description/>
  <cp:lastModifiedBy>Obstaravanie</cp:lastModifiedBy>
  <cp:revision>1</cp:revision>
  <dcterms:created xsi:type="dcterms:W3CDTF">2022-10-03T08:29:00Z</dcterms:created>
  <dcterms:modified xsi:type="dcterms:W3CDTF">2022-10-03T08:29:00Z</dcterms:modified>
</cp:coreProperties>
</file>