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116EBC" w:rsidRDefault="009B54C1" w:rsidP="009B54C1">
      <w:pPr>
        <w:jc w:val="both"/>
        <w:rPr>
          <w:rFonts w:ascii="Arial Narrow" w:hAnsi="Arial Narrow"/>
          <w:b/>
          <w:sz w:val="24"/>
        </w:rPr>
      </w:pPr>
      <w:r w:rsidRPr="00116EBC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31726AC3" w:rsidR="009B54C1" w:rsidRPr="00116EBC" w:rsidRDefault="009B54C1" w:rsidP="00F36A87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</w:rPr>
        <w:t xml:space="preserve">Názov predmetu zákazky: </w:t>
      </w:r>
      <w:r w:rsidR="00F36A87" w:rsidRPr="00116EBC">
        <w:rPr>
          <w:rFonts w:ascii="Arial Narrow" w:hAnsi="Arial Narrow"/>
          <w:b/>
          <w:bCs/>
        </w:rPr>
        <w:t>Vybudovanie WIFI siete pokrývajúcej administratívne priestory Národnej jednotky ETIAS</w:t>
      </w:r>
    </w:p>
    <w:p w14:paraId="7A8EB73E" w14:textId="77777777" w:rsidR="009B54C1" w:rsidRPr="00116EBC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018AF9F" w14:textId="7B118779" w:rsidR="009B54C1" w:rsidRPr="00116EBC" w:rsidRDefault="009B54C1" w:rsidP="004B7F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 xml:space="preserve">Predmetom zákazky je </w:t>
      </w:r>
      <w:r w:rsidR="004B7F1D" w:rsidRPr="00116EBC">
        <w:rPr>
          <w:rFonts w:ascii="Arial Narrow" w:hAnsi="Arial Narrow"/>
        </w:rPr>
        <w:t>vybudovanie WIFI siete pokrývajúcej administratívne priestory Národnej jednotky ETIAS“</w:t>
      </w:r>
      <w:r w:rsidR="00463E93" w:rsidRPr="00116EBC">
        <w:rPr>
          <w:rFonts w:ascii="Arial Narrow" w:hAnsi="Arial Narrow"/>
        </w:rPr>
        <w:t xml:space="preserve">. </w:t>
      </w:r>
    </w:p>
    <w:p w14:paraId="5E164864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17E4182C" w14:textId="4D53138E" w:rsidR="009B54C1" w:rsidRPr="00116EBC" w:rsidRDefault="004B7F1D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  <w:b/>
        </w:rPr>
        <w:t>Samostatný sieťový L2 prepínač, prístupový pre siete LAN</w:t>
      </w:r>
      <w:r w:rsidRPr="00116EBC">
        <w:rPr>
          <w:rFonts w:ascii="Arial Narrow" w:hAnsi="Arial Narrow"/>
          <w:b/>
        </w:rPr>
        <w:tab/>
        <w:t>/SWITCH</w:t>
      </w:r>
      <w:r w:rsidRPr="00116EBC">
        <w:rPr>
          <w:rFonts w:ascii="Arial Narrow" w:hAnsi="Arial Narrow"/>
        </w:rPr>
        <w:t xml:space="preserve"> </w:t>
      </w:r>
      <w:r w:rsidR="00831CFD" w:rsidRPr="00116EBC">
        <w:rPr>
          <w:rFonts w:ascii="Arial Narrow" w:hAnsi="Arial Narrow"/>
        </w:rPr>
        <w:t xml:space="preserve">– v počte </w:t>
      </w:r>
      <w:r w:rsidRPr="00116EBC">
        <w:rPr>
          <w:rFonts w:ascii="Arial Narrow" w:hAnsi="Arial Narrow"/>
        </w:rPr>
        <w:t xml:space="preserve">1 </w:t>
      </w:r>
      <w:r w:rsidR="009B54C1" w:rsidRPr="00116EBC">
        <w:rPr>
          <w:rFonts w:ascii="Arial Narrow" w:hAnsi="Arial Narrow"/>
        </w:rPr>
        <w:t>ks</w:t>
      </w:r>
    </w:p>
    <w:p w14:paraId="247FFC6B" w14:textId="5A62C904" w:rsidR="009B54C1" w:rsidRPr="00116EBC" w:rsidRDefault="004B7F1D" w:rsidP="00831CF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  <w:b/>
        </w:rPr>
        <w:t>Bezdrôtové zariadenia – WiFi prístupové body</w:t>
      </w:r>
      <w:r w:rsidR="00831CFD" w:rsidRPr="00116EBC">
        <w:rPr>
          <w:rFonts w:ascii="Arial Narrow" w:hAnsi="Arial Narrow"/>
          <w:b/>
        </w:rPr>
        <w:t xml:space="preserve"> </w:t>
      </w:r>
      <w:r w:rsidR="009B54C1" w:rsidRPr="00116EBC">
        <w:rPr>
          <w:rFonts w:ascii="Arial Narrow" w:hAnsi="Arial Narrow"/>
          <w:bCs/>
        </w:rPr>
        <w:t>–</w:t>
      </w:r>
      <w:r w:rsidRPr="00116EBC">
        <w:rPr>
          <w:rFonts w:ascii="Arial Narrow" w:hAnsi="Arial Narrow"/>
          <w:bCs/>
        </w:rPr>
        <w:t xml:space="preserve"> v počte </w:t>
      </w:r>
      <w:r w:rsidR="006F2F3F" w:rsidRPr="00116EBC">
        <w:rPr>
          <w:rFonts w:ascii="Arial Narrow" w:hAnsi="Arial Narrow"/>
          <w:bCs/>
        </w:rPr>
        <w:t>8</w:t>
      </w:r>
      <w:r w:rsidR="006F2F3F" w:rsidRPr="00116EBC">
        <w:rPr>
          <w:rFonts w:ascii="Arial Narrow" w:hAnsi="Arial Narrow"/>
          <w:bCs/>
          <w:color w:val="FF0000"/>
        </w:rPr>
        <w:t xml:space="preserve"> </w:t>
      </w:r>
      <w:r w:rsidR="009B54C1" w:rsidRPr="00116EBC">
        <w:rPr>
          <w:rFonts w:ascii="Arial Narrow" w:hAnsi="Arial Narrow"/>
          <w:bCs/>
        </w:rPr>
        <w:t>ks</w:t>
      </w:r>
    </w:p>
    <w:p w14:paraId="5D0363B2" w14:textId="77777777" w:rsidR="009B54C1" w:rsidRPr="00116EBC" w:rsidRDefault="009B54C1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  <w:b/>
        </w:rPr>
        <w:t xml:space="preserve">Inštalácia </w:t>
      </w:r>
      <w:r w:rsidR="007B5391" w:rsidRPr="00116EBC">
        <w:rPr>
          <w:rFonts w:ascii="Arial Narrow" w:hAnsi="Arial Narrow"/>
          <w:b/>
        </w:rPr>
        <w:t>zariadení</w:t>
      </w:r>
      <w:r w:rsidRPr="00116EBC">
        <w:rPr>
          <w:rFonts w:ascii="Arial Narrow" w:hAnsi="Arial Narrow"/>
          <w:b/>
        </w:rPr>
        <w:t xml:space="preserve"> </w:t>
      </w:r>
    </w:p>
    <w:p w14:paraId="661480CC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3B9E09D8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Hlavný kód CPV:</w:t>
      </w:r>
    </w:p>
    <w:p w14:paraId="38EC8759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50E8CDAB" w14:textId="77777777" w:rsidR="004C657A" w:rsidRPr="00116EBC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116EBC">
        <w:rPr>
          <w:rFonts w:ascii="Arial Narrow" w:hAnsi="Arial Narrow" w:cs="Arial"/>
          <w:sz w:val="22"/>
        </w:rPr>
        <w:t>32400000-7 Siete</w:t>
      </w:r>
    </w:p>
    <w:p w14:paraId="716220A3" w14:textId="649FF353" w:rsidR="009B54C1" w:rsidRPr="00116EBC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116EBC">
        <w:rPr>
          <w:rFonts w:ascii="Arial Narrow" w:hAnsi="Arial Narrow" w:cs="Arial"/>
          <w:sz w:val="22"/>
        </w:rPr>
        <w:t xml:space="preserve">60000000-8 Dopravné služby (bez prepravy odpadu) </w:t>
      </w:r>
    </w:p>
    <w:p w14:paraId="5C8B009A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116EBC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7777777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>vyloženie tovaru v mieste dodania</w:t>
      </w:r>
    </w:p>
    <w:p w14:paraId="1DB073F5" w14:textId="77777777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 xml:space="preserve">inštalácia </w:t>
      </w:r>
      <w:r w:rsidR="007B5391" w:rsidRPr="00116EBC">
        <w:rPr>
          <w:rFonts w:ascii="Arial Narrow" w:hAnsi="Arial Narrow"/>
        </w:rPr>
        <w:t>zariadení</w:t>
      </w:r>
      <w:r w:rsidRPr="00116EBC">
        <w:rPr>
          <w:rFonts w:ascii="Arial Narrow" w:hAnsi="Arial Narrow"/>
        </w:rPr>
        <w:t xml:space="preserve"> </w:t>
      </w:r>
    </w:p>
    <w:p w14:paraId="155D4411" w14:textId="77777777" w:rsidR="009B54C1" w:rsidRPr="00116EBC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color w:val="auto"/>
          <w:sz w:val="22"/>
          <w:szCs w:val="22"/>
        </w:rPr>
        <w:t>Verejný obstarávateľ požaduje na dodaný tovar záručnú dobu 24 mesiacov</w:t>
      </w:r>
      <w:r w:rsidRPr="00116EBC">
        <w:rPr>
          <w:rFonts w:ascii="Arial Narrow" w:hAnsi="Arial Narrow"/>
          <w:sz w:val="22"/>
          <w:szCs w:val="22"/>
        </w:rPr>
        <w:t>, ktorá začína plynúť dňom prevzatia predmetu zákazky na základe dodacieho – preberacieho listu. Všetky záruky musia byť riešené s dobou odozvy najneskôr nasledujúci pracovný deň.</w:t>
      </w:r>
    </w:p>
    <w:p w14:paraId="6F21F3B6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048F762C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0EB51C93" w14:textId="77777777" w:rsidR="009B54C1" w:rsidRPr="00116EBC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116EBC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78043CE3" w14:textId="77777777" w:rsidR="00C83883" w:rsidRPr="00116EBC" w:rsidRDefault="00C83883" w:rsidP="00C8388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90FCF50" w14:textId="178E8C03" w:rsidR="00831CFD" w:rsidRPr="00116EBC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b/>
          <w:sz w:val="22"/>
          <w:szCs w:val="22"/>
        </w:rPr>
        <w:t>Miesto a lehota dodania predmetu zákazky:</w:t>
      </w:r>
      <w:r w:rsidR="00C83883" w:rsidRPr="00116EBC">
        <w:rPr>
          <w:rFonts w:ascii="Arial Narrow" w:hAnsi="Arial Narrow"/>
          <w:sz w:val="22"/>
          <w:szCs w:val="22"/>
        </w:rPr>
        <w:t xml:space="preserve"> </w:t>
      </w:r>
      <w:r w:rsidR="00C83883" w:rsidRPr="00116EBC">
        <w:rPr>
          <w:rFonts w:ascii="Arial Narrow" w:hAnsi="Arial Narrow"/>
          <w:sz w:val="22"/>
          <w:szCs w:val="22"/>
        </w:rPr>
        <w:t>Úrad hraničnej a cudzineckej polície Prezídia policajného zboru na Ružinovskej ulici 1/B, 812 72 Bratislave</w:t>
      </w:r>
      <w:r w:rsidR="00C83883" w:rsidRPr="00116EBC">
        <w:rPr>
          <w:rFonts w:ascii="Arial Narrow" w:hAnsi="Arial Narrow"/>
          <w:sz w:val="22"/>
          <w:szCs w:val="22"/>
        </w:rPr>
        <w:t xml:space="preserve">. </w:t>
      </w:r>
      <w:r w:rsidRPr="00116EBC">
        <w:rPr>
          <w:rFonts w:ascii="Arial Narrow" w:hAnsi="Arial Narrow"/>
          <w:sz w:val="22"/>
          <w:szCs w:val="22"/>
        </w:rPr>
        <w:t xml:space="preserve">Dodanie tovaru do </w:t>
      </w:r>
      <w:r w:rsidR="0079127B" w:rsidRPr="0079127B">
        <w:rPr>
          <w:rFonts w:ascii="Arial Narrow" w:hAnsi="Arial Narrow"/>
          <w:sz w:val="22"/>
          <w:szCs w:val="22"/>
        </w:rPr>
        <w:t>60</w:t>
      </w:r>
      <w:r w:rsidRPr="0079127B">
        <w:rPr>
          <w:rFonts w:ascii="Arial Narrow" w:hAnsi="Arial Narrow"/>
          <w:sz w:val="22"/>
          <w:szCs w:val="22"/>
        </w:rPr>
        <w:t xml:space="preserve"> dní</w:t>
      </w:r>
      <w:r w:rsidRPr="00116EBC">
        <w:rPr>
          <w:rFonts w:ascii="Arial Narrow" w:hAnsi="Arial Narrow"/>
          <w:sz w:val="22"/>
          <w:szCs w:val="22"/>
        </w:rPr>
        <w:t xml:space="preserve"> od </w:t>
      </w:r>
      <w:r w:rsidR="0095054E" w:rsidRPr="00116EBC">
        <w:rPr>
          <w:rFonts w:ascii="Arial Narrow" w:hAnsi="Arial Narrow"/>
          <w:sz w:val="22"/>
          <w:szCs w:val="22"/>
        </w:rPr>
        <w:t xml:space="preserve">účinnosti kúpnej zmluvy. </w:t>
      </w:r>
      <w:r w:rsidRPr="00116EBC">
        <w:rPr>
          <w:rFonts w:ascii="Arial Narrow" w:hAnsi="Arial Narrow"/>
          <w:sz w:val="22"/>
          <w:szCs w:val="22"/>
        </w:rPr>
        <w:t xml:space="preserve"> </w:t>
      </w:r>
    </w:p>
    <w:p w14:paraId="325490E9" w14:textId="77777777" w:rsidR="009B54C1" w:rsidRPr="00116EBC" w:rsidRDefault="009B54C1" w:rsidP="009B54C1">
      <w:pPr>
        <w:pStyle w:val="Default"/>
        <w:ind w:left="1080"/>
        <w:jc w:val="both"/>
        <w:rPr>
          <w:rFonts w:ascii="Arial Narrow" w:hAnsi="Arial Narrow"/>
          <w:sz w:val="22"/>
          <w:szCs w:val="22"/>
        </w:rPr>
      </w:pPr>
    </w:p>
    <w:p w14:paraId="71481455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Položky predmetu zákazky:</w:t>
      </w:r>
    </w:p>
    <w:p w14:paraId="7540EAF9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116EBC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11F64648" w14:textId="2235D221" w:rsidR="00C43692" w:rsidRPr="00116EBC" w:rsidRDefault="00C43692" w:rsidP="009B54C1">
      <w:pPr>
        <w:spacing w:after="0" w:line="240" w:lineRule="auto"/>
        <w:jc w:val="both"/>
        <w:rPr>
          <w:rFonts w:ascii="Arial Narrow" w:hAnsi="Arial Narrow"/>
          <w:b/>
        </w:rPr>
      </w:pPr>
    </w:p>
    <w:p w14:paraId="05CB0379" w14:textId="77777777" w:rsidR="00C83883" w:rsidRPr="00116EBC" w:rsidRDefault="00C83883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C10473" w:rsidRPr="00116EBC" w14:paraId="506B7A41" w14:textId="77777777" w:rsidTr="004C657A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</w:p>
          <w:p w14:paraId="45AF7CE1" w14:textId="0EC5CE1D" w:rsidR="00C10473" w:rsidRPr="00116EBC" w:rsidRDefault="004B7F1D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</w:rPr>
              <w:t>Samostatný sieťový L2 prepínač, prístupový pre siete LAN/SWITCH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568FDD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116EBC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116EBC" w14:paraId="05D3780B" w14:textId="77777777" w:rsidTr="004C657A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116EBC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3060B834" w:rsidR="00C10473" w:rsidRPr="00116EBC" w:rsidRDefault="004B7F1D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1</w:t>
            </w:r>
            <w:r w:rsidR="00C10473" w:rsidRPr="00116EBC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C91FBC" w14:textId="00F2EB49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116EBC" w14:paraId="5E45AE36" w14:textId="77777777" w:rsidTr="00C10473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77777777" w:rsidR="00C43692" w:rsidRPr="00116EBC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5A7DD" w14:textId="77777777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43692" w:rsidRPr="00116EBC" w14:paraId="5EBF3320" w14:textId="77777777" w:rsidTr="00C10473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77777777" w:rsidR="00C43692" w:rsidRPr="00116EBC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858B0" w14:textId="77777777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43692" w:rsidRPr="00116EBC" w14:paraId="252F5023" w14:textId="77777777" w:rsidTr="00C10473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77777777" w:rsidR="00C43692" w:rsidRPr="00116EBC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ponúkaného zariadenia, napr. link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EFF27" w14:textId="03FF7A85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6F2863" w:rsidRPr="00116EBC" w14:paraId="2995D46C" w14:textId="77777777" w:rsidTr="00C10473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77777777" w:rsidR="006F2863" w:rsidRPr="00116EBC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05DE28C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C91775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717C2" w:rsidRPr="00116EBC" w14:paraId="1DDC40A3" w14:textId="77777777" w:rsidTr="00D717C2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D92DB" w14:textId="793F20E4" w:rsidR="00D717C2" w:rsidRPr="00116EBC" w:rsidRDefault="00D717C2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1.1) technológia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28AE" w14:textId="326848AD" w:rsidR="00D717C2" w:rsidRPr="00116EBC" w:rsidRDefault="00D717C2" w:rsidP="00C10473">
            <w:pPr>
              <w:spacing w:before="240"/>
              <w:rPr>
                <w:rFonts w:ascii="Arial Narrow" w:hAnsi="Arial Narrow" w:cs="Arial"/>
              </w:rPr>
            </w:pPr>
            <w:r w:rsidRPr="00116EBC">
              <w:rPr>
                <w:rFonts w:ascii="Arial Narrow" w:hAnsi="Arial Narrow" w:cs="Arial"/>
              </w:rPr>
              <w:t>Samostatné manažovateľné prepínače pracujúce na 2. vrste OSI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37CECD" w14:textId="79E0F3EA" w:rsidR="00D717C2" w:rsidRPr="00116EBC" w:rsidRDefault="00D717C2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055009" w14:textId="652EDC23" w:rsidR="00D717C2" w:rsidRPr="00116EBC" w:rsidRDefault="00D717C2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9B54C1" w:rsidRPr="00116EBC" w14:paraId="6727C88C" w14:textId="77777777" w:rsidTr="00D717C2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302CE" w14:textId="068F5970" w:rsidR="009B54C1" w:rsidRPr="00116EBC" w:rsidRDefault="00D717C2" w:rsidP="005656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</w:rPr>
              <w:t>1.2</w:t>
            </w:r>
            <w:r w:rsidR="009B54C1" w:rsidRPr="00116EBC">
              <w:rPr>
                <w:rFonts w:ascii="Arial Narrow" w:hAnsi="Arial Narrow"/>
                <w:b/>
                <w:bCs/>
              </w:rPr>
              <w:t>)</w:t>
            </w:r>
            <w:r w:rsidR="006F2863" w:rsidRPr="00116EBC">
              <w:rPr>
                <w:rFonts w:ascii="Arial Narrow" w:hAnsi="Arial Narrow"/>
                <w:b/>
                <w:bCs/>
              </w:rPr>
              <w:t xml:space="preserve"> </w:t>
            </w:r>
            <w:r w:rsidR="004B7F1D" w:rsidRPr="00116EBC">
              <w:rPr>
                <w:rFonts w:ascii="Arial Narrow" w:hAnsi="Arial Narrow"/>
              </w:rPr>
              <w:t xml:space="preserve">  </w:t>
            </w:r>
            <w:r w:rsidR="0043566E" w:rsidRPr="00116EBC">
              <w:rPr>
                <w:rFonts w:ascii="Arial Narrow" w:hAnsi="Arial Narrow"/>
                <w:b/>
                <w:bCs/>
              </w:rPr>
              <w:t>Min. podporované štandardy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D8F5" w14:textId="77777777" w:rsidR="009B54C1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802.1w</w:t>
            </w:r>
          </w:p>
          <w:p w14:paraId="155C6E4E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802.1x</w:t>
            </w:r>
          </w:p>
          <w:p w14:paraId="61C1F04A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802.1x-Rev</w:t>
            </w:r>
          </w:p>
          <w:p w14:paraId="1685FC53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802.3ad</w:t>
            </w:r>
          </w:p>
          <w:p w14:paraId="40EA7824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802.3af</w:t>
            </w:r>
          </w:p>
          <w:p w14:paraId="69A6182D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802.3at</w:t>
            </w:r>
          </w:p>
          <w:p w14:paraId="4AA88DC3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802.3x full duplex on 10BASE-T, 100BASE-TX, and 1000BASE T ports</w:t>
            </w:r>
          </w:p>
          <w:p w14:paraId="7B7B5353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802.1D Spanning Tree Protocol</w:t>
            </w:r>
          </w:p>
          <w:p w14:paraId="63825EC6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802.1p CoS prioritization</w:t>
            </w:r>
          </w:p>
          <w:p w14:paraId="3E986455" w14:textId="15192C5C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lastRenderedPageBreak/>
              <w:t xml:space="preserve">IEEE 802.1Q VLAN </w:t>
            </w:r>
          </w:p>
          <w:p w14:paraId="01C77A7A" w14:textId="685AF35A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 10BASE-T specification</w:t>
            </w:r>
          </w:p>
          <w:p w14:paraId="0436AF85" w14:textId="71C787F0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802.3u 100BASE-TX specification</w:t>
            </w:r>
          </w:p>
          <w:p w14:paraId="5F542F44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802.3ab 1000BASE-T specification</w:t>
            </w:r>
          </w:p>
          <w:p w14:paraId="356AB431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802.3z 1000BASE-X specification</w:t>
            </w:r>
          </w:p>
          <w:p w14:paraId="3299D619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IEEE 802.1AE - 128-bit AES MACsec inter network device encryption with MACsec Key Agreement (MKA)</w:t>
            </w:r>
          </w:p>
          <w:p w14:paraId="748C2CA9" w14:textId="77777777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spravovateľnosť (web GUI), telnet server/klient, logovanie príkazov</w:t>
            </w:r>
          </w:p>
          <w:p w14:paraId="328F954B" w14:textId="44BDB8A8" w:rsidR="0043566E" w:rsidRPr="00116EBC" w:rsidRDefault="0043566E" w:rsidP="0043566E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</w:rPr>
              <w:t>možnosť zaradiť do softvérovo definovanej prístupovej infraštruktúry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2CD8" w14:textId="1D4F7F08" w:rsidR="009B54C1" w:rsidRPr="00116EBC" w:rsidRDefault="00D02FA4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910" w14:textId="77777777" w:rsidR="009B54C1" w:rsidRPr="00116EBC" w:rsidRDefault="00C6607A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9B54C1" w:rsidRPr="00116EBC" w14:paraId="4525A8A3" w14:textId="77777777" w:rsidTr="00D717C2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45859D" w14:textId="77F1D5F7" w:rsidR="009B54C1" w:rsidRPr="00116EBC" w:rsidRDefault="00D717C2" w:rsidP="00C10473">
            <w:pPr>
              <w:spacing w:before="240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lastRenderedPageBreak/>
              <w:t>1.3</w:t>
            </w:r>
            <w:r w:rsidR="009B54C1" w:rsidRPr="00116EBC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6F2863" w:rsidRPr="00116EBC">
              <w:rPr>
                <w:rFonts w:ascii="Arial Narrow" w:hAnsi="Arial Narrow"/>
              </w:rPr>
              <w:t xml:space="preserve"> </w:t>
            </w:r>
            <w:r w:rsidR="0043566E" w:rsidRPr="00116EBC">
              <w:rPr>
                <w:rFonts w:ascii="Arial Narrow" w:hAnsi="Arial Narrow"/>
              </w:rPr>
              <w:t xml:space="preserve"> </w:t>
            </w:r>
            <w:r w:rsidR="0043566E" w:rsidRPr="00116EBC">
              <w:rPr>
                <w:rFonts w:ascii="Arial Narrow" w:hAnsi="Arial Narrow"/>
                <w:b/>
                <w:bCs/>
                <w:color w:val="000000"/>
              </w:rPr>
              <w:t>Spoločné vlastnosti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C150" w14:textId="5AB6AE40" w:rsidR="009B54C1" w:rsidRPr="00116EBC" w:rsidRDefault="0043566E" w:rsidP="00C10473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informačný LED pre jednotlivé porty, Layer 2, Routed Access (RIP, OSPF -– 1000 routes), PBR, PIM Stub Multicast (1000 routes), PVLAN, VRRP, PBR, CDP, QoS, FHS, 802.1X, MACsec-128, CoPP, SXP, IP SLA Responder,SSO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D57C" w14:textId="0DC91A2B" w:rsidR="009B54C1" w:rsidRPr="00116EBC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B19" w14:textId="77777777" w:rsidR="009B54C1" w:rsidRPr="00116EBC" w:rsidRDefault="009B54C1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9B54C1" w:rsidRPr="00116EBC" w14:paraId="4766D0E7" w14:textId="77777777" w:rsidTr="00D717C2">
        <w:trPr>
          <w:trHeight w:val="77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35041" w14:textId="0E3B067D" w:rsidR="009B54C1" w:rsidRPr="00116EBC" w:rsidRDefault="00D717C2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1.4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43566E" w:rsidRPr="00116EBC">
              <w:rPr>
                <w:rFonts w:ascii="Arial Narrow" w:hAnsi="Arial Narrow"/>
              </w:rPr>
              <w:t xml:space="preserve"> </w:t>
            </w:r>
            <w:r w:rsidR="0043566E" w:rsidRPr="00116EBC">
              <w:rPr>
                <w:rFonts w:ascii="Arial Narrow" w:hAnsi="Arial Narrow"/>
                <w:b/>
                <w:bCs/>
                <w:color w:val="000000"/>
              </w:rPr>
              <w:t>Typ šasi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A9BB0" w14:textId="68BA99A0" w:rsidR="009B54C1" w:rsidRPr="00116EBC" w:rsidRDefault="0043566E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min. 48 prístupových portov 10/100/1000 Ethernert s podporou PoE+, kapacita PoE 740W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3931F" w14:textId="76FDA94D" w:rsidR="009B54C1" w:rsidRPr="00116EBC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A32" w14:textId="77777777" w:rsidR="009B54C1" w:rsidRPr="00116EBC" w:rsidRDefault="009B54C1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9B54C1" w:rsidRPr="00116EBC" w14:paraId="1B57C646" w14:textId="77777777" w:rsidTr="00D717C2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69055C" w14:textId="0E054FD2" w:rsidR="009B54C1" w:rsidRPr="00116EBC" w:rsidRDefault="00D717C2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1.5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43566E" w:rsidRPr="00116EBC">
              <w:rPr>
                <w:rFonts w:ascii="Arial Narrow" w:hAnsi="Arial Narrow"/>
              </w:rPr>
              <w:t xml:space="preserve"> </w:t>
            </w:r>
            <w:r w:rsidR="0043566E" w:rsidRPr="00116EBC">
              <w:rPr>
                <w:rFonts w:ascii="Arial Narrow" w:hAnsi="Arial Narrow"/>
                <w:b/>
                <w:bCs/>
                <w:color w:val="000000"/>
              </w:rPr>
              <w:t>Inštalácia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DE786" w14:textId="6074B908" w:rsidR="00455C9A" w:rsidRPr="00116EBC" w:rsidRDefault="00455C9A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I</w:t>
            </w:r>
            <w:r w:rsidR="0043566E" w:rsidRPr="00116EBC">
              <w:rPr>
                <w:rFonts w:ascii="Arial Narrow" w:hAnsi="Arial Narrow"/>
                <w:bCs/>
                <w:color w:val="000000"/>
              </w:rPr>
              <w:t>nštalačné a implementačné práce</w:t>
            </w:r>
            <w:r w:rsidRPr="00116EBC">
              <w:rPr>
                <w:rFonts w:ascii="Arial Narrow" w:hAnsi="Arial Narrow"/>
                <w:bCs/>
                <w:color w:val="000000"/>
              </w:rPr>
              <w:t xml:space="preserve"> ktoré zahŕňajú: </w:t>
            </w:r>
          </w:p>
          <w:p w14:paraId="6DF6B24A" w14:textId="1ADF3E0F" w:rsidR="00455C9A" w:rsidRPr="00116EBC" w:rsidRDefault="00455C9A" w:rsidP="00455C9A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Dopravu</w:t>
            </w:r>
            <w:r w:rsidRPr="00116EBC">
              <w:rPr>
                <w:rFonts w:ascii="Arial Narrow" w:hAnsi="Arial Narrow"/>
                <w:bCs/>
                <w:color w:val="000000"/>
              </w:rPr>
              <w:t xml:space="preserve"> na lokalitu, rozbaliť, inštalovať držiaky do racku (uši) a namontovať do racku podľa pokynov pracovníkov MV.</w:t>
            </w:r>
          </w:p>
          <w:p w14:paraId="2C22B2ED" w14:textId="77777777" w:rsidR="00455C9A" w:rsidRPr="00116EBC" w:rsidRDefault="00455C9A" w:rsidP="00455C9A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Po upresnení lokalít OSK dodanie parametrov pre základnú konfiguráciu (menežmentová IP adresa, sieťová maska, default gateway, konfiguráciu VLAN, meno a heslo).</w:t>
            </w:r>
          </w:p>
          <w:p w14:paraId="2DFF734A" w14:textId="4A36F342" w:rsidR="009B54C1" w:rsidRPr="00116EBC" w:rsidRDefault="00455C9A" w:rsidP="00455C9A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lastRenderedPageBreak/>
              <w:t>Dodávateľ realizuje základnú konfiguráciu a dodá krátky manuál ako sa zariadenie konfiguruje.  Prepínač sa prevezmeme po úspešnom vzdialenom prihlásení.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6A1B2" w14:textId="7C54EC53" w:rsidR="009B54C1" w:rsidRPr="00116EBC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BE6" w14:textId="77777777" w:rsidR="009B54C1" w:rsidRPr="00116EBC" w:rsidRDefault="009B54C1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6F2863" w:rsidRPr="00116EBC" w14:paraId="633FC21D" w14:textId="77777777" w:rsidTr="00D717C2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5E3EAE" w14:textId="54C73E24" w:rsidR="006F2863" w:rsidRPr="00116EBC" w:rsidRDefault="00D717C2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lastRenderedPageBreak/>
              <w:t>1.6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116EBC" w:rsidRPr="00116EBC">
              <w:rPr>
                <w:rFonts w:ascii="Arial Narrow" w:hAnsi="Arial Narrow"/>
                <w:b/>
              </w:rPr>
              <w:t xml:space="preserve">Licenčná a záručná </w:t>
            </w:r>
            <w:r w:rsidR="0043566E" w:rsidRPr="00116EBC">
              <w:rPr>
                <w:rFonts w:ascii="Arial Narrow" w:hAnsi="Arial Narrow"/>
                <w:b/>
                <w:bCs/>
                <w:color w:val="000000"/>
              </w:rPr>
              <w:t>podpora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382B2" w14:textId="523415C0" w:rsidR="00116EBC" w:rsidRPr="00116EBC" w:rsidRDefault="00116EBC" w:rsidP="00116EBC">
            <w:pPr>
              <w:pStyle w:val="Odsekzoznamu"/>
              <w:numPr>
                <w:ilvl w:val="0"/>
                <w:numId w:val="22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O</w:t>
            </w:r>
            <w:r w:rsidR="0043566E" w:rsidRPr="00116EBC">
              <w:rPr>
                <w:rFonts w:ascii="Arial Narrow" w:hAnsi="Arial Narrow"/>
                <w:bCs/>
                <w:color w:val="000000"/>
              </w:rPr>
              <w:t>bdobie min. 36 mesiacov</w:t>
            </w:r>
          </w:p>
          <w:p w14:paraId="55B058C9" w14:textId="03D9326B" w:rsidR="006F2863" w:rsidRDefault="00116EBC" w:rsidP="00116EBC">
            <w:pPr>
              <w:pStyle w:val="Odsekzoznamu"/>
              <w:numPr>
                <w:ilvl w:val="0"/>
                <w:numId w:val="22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Zabezpečenie licencií na zariadenia minimálne na požadovanú dobu a zabezpečenie servisnej podpory a výmenu zariadenia pri jeho poruche najneskôr nasledujúci pracovný deň.</w:t>
            </w:r>
          </w:p>
          <w:p w14:paraId="31437AAC" w14:textId="035E8CA9" w:rsidR="00116EBC" w:rsidRPr="00116EBC" w:rsidRDefault="00116EBC" w:rsidP="00116EBC">
            <w:pPr>
              <w:pStyle w:val="Odsekzoznamu"/>
              <w:numPr>
                <w:ilvl w:val="0"/>
                <w:numId w:val="22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</w:rPr>
              <w:t>byť licencia, ktorá umožňuje registráciu wifi prístupového bodu pod existujúci wifi kontroler podľa budu 1.2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5EC1C" w14:textId="60FB2802" w:rsidR="006F2863" w:rsidRPr="00116EBC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68F" w14:textId="77777777" w:rsidR="006F2863" w:rsidRPr="00116EBC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</w:tr>
    </w:tbl>
    <w:p w14:paraId="198650C0" w14:textId="155BEC04" w:rsidR="00116EBC" w:rsidRDefault="00116EBC" w:rsidP="009B54C1">
      <w:pPr>
        <w:rPr>
          <w:rFonts w:ascii="Arial Narrow" w:hAnsi="Arial Narrow"/>
        </w:rPr>
      </w:pPr>
    </w:p>
    <w:p w14:paraId="05B53FC4" w14:textId="15DE8DD9" w:rsidR="00455C9A" w:rsidRPr="00116EBC" w:rsidRDefault="00116EBC" w:rsidP="00116EBC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742995" w:rsidRPr="00116EBC" w14:paraId="79D79274" w14:textId="77777777" w:rsidTr="00EE64FB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118937E" w14:textId="7BABDC31" w:rsidR="00742995" w:rsidRPr="00116EBC" w:rsidRDefault="00F16767" w:rsidP="00EE64F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2</w:t>
            </w:r>
          </w:p>
          <w:p w14:paraId="76DF0F0E" w14:textId="6F463109" w:rsidR="00742995" w:rsidRPr="00116EBC" w:rsidRDefault="00EF6F84" w:rsidP="00EE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</w:rPr>
              <w:t>Bezdrôtové zariadenia – WiFi prístupové body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517476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5DEDADC1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22FAB9F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42995" w:rsidRPr="00116EBC" w14:paraId="523EDE68" w14:textId="77777777" w:rsidTr="00EE64FB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65FA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FFB6" w14:textId="19982AA7" w:rsidR="00742995" w:rsidRPr="00116EBC" w:rsidRDefault="00116EBC" w:rsidP="00EE64F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FF0000"/>
              </w:rPr>
              <w:t xml:space="preserve"> </w:t>
            </w:r>
            <w:r w:rsidR="001E07CA" w:rsidRPr="00116EBC">
              <w:rPr>
                <w:rFonts w:ascii="Arial Narrow" w:hAnsi="Arial Narrow"/>
                <w:bCs/>
              </w:rPr>
              <w:t xml:space="preserve">8 </w:t>
            </w:r>
            <w:r w:rsidR="00742995" w:rsidRPr="00116EBC">
              <w:rPr>
                <w:rFonts w:ascii="Arial Narrow" w:hAnsi="Arial Narrow"/>
                <w:bCs/>
              </w:rPr>
              <w:t>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4CC56E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42995" w:rsidRPr="00116EBC" w14:paraId="7B4BCEE4" w14:textId="77777777" w:rsidTr="00EE64FB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6A1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1C913" w14:textId="77777777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3AEDF0D6" w14:textId="77777777" w:rsidTr="00EE64FB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DBC" w14:textId="77777777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E757" w14:textId="77777777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0C71F4AE" w14:textId="77777777" w:rsidTr="00EE64FB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21E0" w14:textId="77777777" w:rsidR="00742995" w:rsidRPr="00116EBC" w:rsidRDefault="00742995" w:rsidP="00EE64FB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ponúkaného zariadenia, napr. link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969F0" w14:textId="5FBB3B4A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186BD6C6" w14:textId="77777777" w:rsidTr="00EE64FB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47E8C" w14:textId="77777777" w:rsidR="00742995" w:rsidRPr="00116EBC" w:rsidRDefault="00742995" w:rsidP="00EE64FB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F377157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03DE15" w14:textId="77777777" w:rsidR="00742995" w:rsidRPr="00116EBC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42995" w:rsidRPr="00116EBC" w14:paraId="139114E9" w14:textId="77777777" w:rsidTr="00D92DFF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B293E" w14:textId="377C3F5F" w:rsidR="00742995" w:rsidRPr="00116EBC" w:rsidRDefault="00742995" w:rsidP="00EE64F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</w:rPr>
              <w:t>1.1) Technológia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A1C05" w14:textId="75B2421F" w:rsidR="00742995" w:rsidRPr="00116EBC" w:rsidRDefault="00EF6F84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Prístupové zariadenia WiFi – Access Point (AP)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1C641" w14:textId="350112E1" w:rsidR="00742995" w:rsidRPr="00116EBC" w:rsidRDefault="00463E93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EAC" w14:textId="0DF32157" w:rsidR="00742995" w:rsidRPr="00116EBC" w:rsidRDefault="00463E93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7BF7634F" w14:textId="77777777" w:rsidTr="00D92DF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BD981" w14:textId="3740FB84" w:rsidR="00742995" w:rsidRPr="00116EBC" w:rsidRDefault="00742995" w:rsidP="00EE64FB">
            <w:pPr>
              <w:spacing w:before="240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 xml:space="preserve">1.2) </w:t>
            </w:r>
            <w:r w:rsidRPr="00116EBC">
              <w:rPr>
                <w:rFonts w:ascii="Arial Narrow" w:hAnsi="Arial Narrow"/>
              </w:rPr>
              <w:t xml:space="preserve"> </w:t>
            </w:r>
            <w:r w:rsidR="00EF6F84" w:rsidRPr="00116EBC">
              <w:rPr>
                <w:rFonts w:ascii="Arial Narrow" w:hAnsi="Arial Narrow"/>
              </w:rPr>
              <w:t xml:space="preserve"> </w:t>
            </w:r>
            <w:r w:rsidR="00EF6F84" w:rsidRPr="00116EBC">
              <w:rPr>
                <w:rFonts w:ascii="Arial Narrow" w:hAnsi="Arial Narrow"/>
                <w:b/>
                <w:bCs/>
                <w:color w:val="000000"/>
              </w:rPr>
              <w:t>Spoločné vlastnosti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B303" w14:textId="7E4236BC" w:rsidR="00742995" w:rsidRPr="00116EBC" w:rsidRDefault="00EF6F84" w:rsidP="00EF6F84">
            <w:pPr>
              <w:pStyle w:val="Odsekzoznamu"/>
              <w:numPr>
                <w:ilvl w:val="0"/>
                <w:numId w:val="14"/>
              </w:num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AP musia vyhovovať norme ETSI</w:t>
            </w:r>
          </w:p>
          <w:p w14:paraId="4D3AB54B" w14:textId="5976B845" w:rsidR="00EF6F84" w:rsidRPr="00116EBC" w:rsidRDefault="00EF6F84" w:rsidP="00EF6F84">
            <w:pPr>
              <w:pStyle w:val="Odsekzoznamu"/>
              <w:numPr>
                <w:ilvl w:val="0"/>
                <w:numId w:val="14"/>
              </w:num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AP musia byť montovateľné na strop alebo na stenu, montážna sada musí byť súčasťou dodávky</w:t>
            </w:r>
          </w:p>
          <w:p w14:paraId="3A8817AB" w14:textId="1F558F7C" w:rsidR="00EF6F84" w:rsidRPr="00116EBC" w:rsidRDefault="00EF6F84" w:rsidP="00EF6F84">
            <w:pPr>
              <w:pStyle w:val="Odsekzoznamu"/>
              <w:numPr>
                <w:ilvl w:val="0"/>
                <w:numId w:val="14"/>
              </w:num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napájanie cez IEEE 802.3af, IEEE 802.3at, AC adaptér alebo napájací injektor</w:t>
            </w:r>
          </w:p>
          <w:p w14:paraId="306E3DD9" w14:textId="5D162F34" w:rsidR="00EF6F84" w:rsidRPr="00116EBC" w:rsidRDefault="00EF6F84" w:rsidP="00EF6F84">
            <w:pPr>
              <w:pStyle w:val="Odsekzoznamu"/>
              <w:numPr>
                <w:ilvl w:val="0"/>
                <w:numId w:val="14"/>
              </w:num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podpora centralizovaného režimu</w:t>
            </w:r>
          </w:p>
          <w:p w14:paraId="371DC930" w14:textId="54E3E683" w:rsidR="00EF6F84" w:rsidRPr="00116EBC" w:rsidRDefault="00EF6F84" w:rsidP="00EF6F84">
            <w:pPr>
              <w:pStyle w:val="Odsekzoznamu"/>
              <w:numPr>
                <w:ilvl w:val="0"/>
                <w:numId w:val="14"/>
              </w:num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registrácia pod existujúci centrálny WiFi radič triedy Cisco Catalyst 9800-40</w:t>
            </w:r>
          </w:p>
          <w:p w14:paraId="7033FFCE" w14:textId="5D04EFD4" w:rsidR="00EF6F84" w:rsidRPr="00116EBC" w:rsidRDefault="00EF6F84" w:rsidP="00EE64FB">
            <w:pPr>
              <w:pStyle w:val="Odsekzoznamu"/>
              <w:numPr>
                <w:ilvl w:val="0"/>
                <w:numId w:val="14"/>
              </w:num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podpora 2.4GHz a 5GHz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968CA" w14:textId="4A6920F1" w:rsidR="00742995" w:rsidRPr="00116EBC" w:rsidRDefault="00463E93" w:rsidP="005656B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70A" w14:textId="053E03E7" w:rsidR="00742995" w:rsidRPr="00116EBC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742995" w:rsidRPr="00116EBC" w14:paraId="7E0C1BA6" w14:textId="77777777" w:rsidTr="00EE64FB">
        <w:trPr>
          <w:trHeight w:val="77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A9D53E" w14:textId="2961829A" w:rsidR="00742995" w:rsidRPr="00116EBC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 xml:space="preserve">1.3) </w:t>
            </w:r>
            <w:r w:rsidR="00EF6F84" w:rsidRPr="00116EBC">
              <w:rPr>
                <w:rFonts w:ascii="Arial Narrow" w:hAnsi="Arial Narrow"/>
              </w:rPr>
              <w:t xml:space="preserve"> </w:t>
            </w:r>
            <w:r w:rsidR="00EF6F84" w:rsidRPr="00116EBC">
              <w:rPr>
                <w:rFonts w:ascii="Arial Narrow" w:hAnsi="Arial Narrow"/>
                <w:b/>
                <w:bCs/>
                <w:color w:val="000000"/>
              </w:rPr>
              <w:t>typ AP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285E1" w14:textId="77777777" w:rsidR="00742995" w:rsidRPr="00116EBC" w:rsidRDefault="00EF6F84" w:rsidP="00EF6F84">
            <w:pPr>
              <w:pStyle w:val="Odsekzoznamu"/>
              <w:numPr>
                <w:ilvl w:val="0"/>
                <w:numId w:val="15"/>
              </w:numPr>
              <w:spacing w:before="240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interiérové AP s podporou 802.11ax, interné anténny, priepustnosť min. 2Gbps, 4x4 MIMO</w:t>
            </w:r>
          </w:p>
          <w:p w14:paraId="470AAC06" w14:textId="77777777" w:rsidR="00EF6F84" w:rsidRPr="00116EBC" w:rsidRDefault="00EF6F84" w:rsidP="00EF6F84">
            <w:pPr>
              <w:pStyle w:val="Odsekzoznamu"/>
              <w:numPr>
                <w:ilvl w:val="0"/>
                <w:numId w:val="15"/>
              </w:numPr>
              <w:spacing w:before="240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pre 802.11ax podpora:</w:t>
            </w:r>
          </w:p>
          <w:p w14:paraId="3D9DFC25" w14:textId="77777777" w:rsidR="00EF6F84" w:rsidRPr="00116EBC" w:rsidRDefault="00EF6F84" w:rsidP="00EF6F84">
            <w:pPr>
              <w:pStyle w:val="Odsekzoznamu"/>
              <w:numPr>
                <w:ilvl w:val="0"/>
                <w:numId w:val="17"/>
              </w:numPr>
              <w:spacing w:before="240"/>
              <w:ind w:left="780" w:hanging="425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uplink/downlink OFDMA</w:t>
            </w:r>
          </w:p>
          <w:p w14:paraId="41163FC8" w14:textId="77777777" w:rsidR="00EF6F84" w:rsidRPr="00116EBC" w:rsidRDefault="00EF6F84" w:rsidP="00EF6F84">
            <w:pPr>
              <w:pStyle w:val="Odsekzoznamu"/>
              <w:numPr>
                <w:ilvl w:val="0"/>
                <w:numId w:val="17"/>
              </w:numPr>
              <w:spacing w:before="240"/>
              <w:ind w:left="780" w:hanging="425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TWT</w:t>
            </w:r>
          </w:p>
          <w:p w14:paraId="02AAEDDF" w14:textId="77777777" w:rsidR="00EF6F84" w:rsidRPr="00116EBC" w:rsidRDefault="00EF6F84" w:rsidP="00EF6F84">
            <w:pPr>
              <w:pStyle w:val="Odsekzoznamu"/>
              <w:numPr>
                <w:ilvl w:val="0"/>
                <w:numId w:val="17"/>
              </w:numPr>
              <w:spacing w:before="240"/>
              <w:ind w:left="780" w:hanging="425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lastRenderedPageBreak/>
              <w:t>BSS coloring</w:t>
            </w:r>
          </w:p>
          <w:p w14:paraId="2E1E00D1" w14:textId="77777777" w:rsidR="00EF6F84" w:rsidRPr="00116EBC" w:rsidRDefault="00EF6F84" w:rsidP="00EF6F84">
            <w:pPr>
              <w:pStyle w:val="Odsekzoznamu"/>
              <w:numPr>
                <w:ilvl w:val="0"/>
                <w:numId w:val="17"/>
              </w:numPr>
              <w:spacing w:before="240"/>
              <w:ind w:left="780" w:hanging="425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20-, 40-, 80-, a 160-MHz kanály</w:t>
            </w:r>
          </w:p>
          <w:p w14:paraId="243A0E98" w14:textId="77777777" w:rsidR="00EF6F84" w:rsidRPr="00116EBC" w:rsidRDefault="00EF6F84" w:rsidP="00EF6F84">
            <w:pPr>
              <w:pStyle w:val="Odsekzoznamu"/>
              <w:numPr>
                <w:ilvl w:val="0"/>
                <w:numId w:val="17"/>
              </w:numPr>
              <w:spacing w:before="240"/>
              <w:ind w:left="780" w:hanging="425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priepustnosť do  5.38 Gbps (160 MHz kanál pre 5 GHz a 20 MHz pre 2.4 GHz)</w:t>
            </w:r>
          </w:p>
          <w:p w14:paraId="18A758AC" w14:textId="77777777" w:rsidR="00EF6F84" w:rsidRPr="00116EBC" w:rsidRDefault="00EF6F84" w:rsidP="00EF6F84">
            <w:pPr>
              <w:pStyle w:val="Odsekzoznamu"/>
              <w:numPr>
                <w:ilvl w:val="0"/>
                <w:numId w:val="17"/>
              </w:numPr>
              <w:spacing w:before="240"/>
              <w:ind w:left="780" w:hanging="425"/>
              <w:rPr>
                <w:rFonts w:ascii="Arial Narrow" w:hAnsi="Arial Narrow"/>
              </w:rPr>
            </w:pPr>
            <w:r w:rsidRPr="00116EBC">
              <w:rPr>
                <w:rFonts w:ascii="Arial Narrow" w:hAnsi="Arial Narrow"/>
              </w:rPr>
              <w:t>min. 1x rozhranie 100/1000/2500 multigigabit ethernet - IEEE 802.3bz</w:t>
            </w:r>
          </w:p>
          <w:p w14:paraId="7A669BFD" w14:textId="2F9B50E2" w:rsidR="00EF6F84" w:rsidRPr="00116EBC" w:rsidRDefault="00EF6F84" w:rsidP="00EF6F84">
            <w:pPr>
              <w:pStyle w:val="Odsekzoznamu"/>
              <w:numPr>
                <w:ilvl w:val="0"/>
                <w:numId w:val="17"/>
              </w:numPr>
              <w:spacing w:before="240"/>
              <w:ind w:left="780" w:hanging="425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 xml:space="preserve">zisk  antén 3dBi pre 2,4 GHz a 4dBi pre 5 GHz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B2B66" w14:textId="4352C120" w:rsidR="00742995" w:rsidRPr="00116EBC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6E1" w14:textId="3728774E" w:rsidR="00742995" w:rsidRPr="00116EBC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742995" w:rsidRPr="00116EBC" w14:paraId="4A43830F" w14:textId="77777777" w:rsidTr="00EE64FB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DAC10" w14:textId="2F926084" w:rsidR="00742995" w:rsidRPr="00116EBC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1.4) </w:t>
            </w:r>
            <w:r w:rsidR="00CD529F" w:rsidRPr="00116EBC">
              <w:rPr>
                <w:rFonts w:ascii="Arial Narrow" w:hAnsi="Arial Narrow"/>
              </w:rPr>
              <w:t xml:space="preserve"> </w:t>
            </w:r>
            <w:r w:rsidR="00CD529F" w:rsidRPr="00116EBC">
              <w:rPr>
                <w:rFonts w:ascii="Arial Narrow" w:hAnsi="Arial Narrow"/>
                <w:b/>
                <w:bCs/>
                <w:color w:val="000000"/>
              </w:rPr>
              <w:t>inštalácia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8225" w14:textId="77777777" w:rsidR="00742995" w:rsidRPr="00116EBC" w:rsidRDefault="00CD529F" w:rsidP="00CD529F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inštalačné a implementačné práce</w:t>
            </w:r>
          </w:p>
          <w:p w14:paraId="230EA5ED" w14:textId="60DEEF5D" w:rsidR="00CD529F" w:rsidRPr="00116EBC" w:rsidRDefault="00CD529F" w:rsidP="00CD529F">
            <w:pPr>
              <w:pStyle w:val="Odsekzoznamu"/>
              <w:numPr>
                <w:ilvl w:val="0"/>
                <w:numId w:val="18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</w:rPr>
              <w:t>pripojenie AP k určenej zásuvke hotovým prepojovacím káblom Cat6A uloženým do inštalačného žľabu, priemerná dĺžka pripojenia do 10m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02CD9" w14:textId="2675C2A1" w:rsidR="00742995" w:rsidRPr="00116EBC" w:rsidRDefault="00463E93" w:rsidP="005656B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9B5" w14:textId="58C7BD25" w:rsidR="00742995" w:rsidRPr="00116EBC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692A7B59" w14:textId="77777777" w:rsidTr="00EE64FB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7BA08" w14:textId="58A3EB79" w:rsidR="00742995" w:rsidRPr="00116EBC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 xml:space="preserve">1.5) </w:t>
            </w:r>
            <w:r w:rsidRPr="00116EBC">
              <w:rPr>
                <w:rFonts w:ascii="Arial Narrow" w:hAnsi="Arial Narrow"/>
              </w:rPr>
              <w:t xml:space="preserve"> </w:t>
            </w:r>
            <w:r w:rsidRPr="00116EBC">
              <w:rPr>
                <w:rFonts w:ascii="Arial Narrow" w:hAnsi="Arial Narrow"/>
                <w:b/>
                <w:bCs/>
                <w:color w:val="000000"/>
              </w:rPr>
              <w:t>Podpora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C5EC3" w14:textId="50B22844" w:rsidR="00742995" w:rsidRPr="00116EBC" w:rsidRDefault="00CD529F" w:rsidP="00EE64FB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licenčná a záručná podpora na obdobie min. 36 mesiacov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C3768" w14:textId="01B00A17" w:rsidR="00742995" w:rsidRPr="00116EBC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F15" w14:textId="0EB8656B" w:rsidR="00742995" w:rsidRPr="00116EBC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color w:val="000000"/>
              </w:rPr>
              <w:t>N/A</w:t>
            </w:r>
          </w:p>
        </w:tc>
      </w:tr>
    </w:tbl>
    <w:p w14:paraId="469F714A" w14:textId="77777777" w:rsidR="009B54C1" w:rsidRPr="00116EBC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DCA0417" w14:textId="77777777" w:rsidR="009B54C1" w:rsidRPr="00116EBC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116EBC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7A0BC8E2" w14:textId="77777777" w:rsidR="009B54C1" w:rsidRPr="00116EBC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12680E9" w14:textId="5CAE565F" w:rsidR="007329ED" w:rsidRPr="00116EBC" w:rsidRDefault="007329ED">
      <w:pPr>
        <w:rPr>
          <w:rFonts w:ascii="Arial Narrow" w:hAnsi="Arial Narrow"/>
        </w:rPr>
      </w:pPr>
    </w:p>
    <w:sectPr w:rsidR="007329ED" w:rsidRPr="00116EBC" w:rsidSect="002C77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789C2" w14:textId="77777777" w:rsidR="000B08A1" w:rsidRDefault="000B08A1" w:rsidP="00C10473">
      <w:pPr>
        <w:spacing w:after="0" w:line="240" w:lineRule="auto"/>
      </w:pPr>
      <w:r>
        <w:separator/>
      </w:r>
    </w:p>
  </w:endnote>
  <w:endnote w:type="continuationSeparator" w:id="0">
    <w:p w14:paraId="26C9CCF6" w14:textId="77777777" w:rsidR="000B08A1" w:rsidRDefault="000B08A1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A6ED" w14:textId="77777777" w:rsidR="000B08A1" w:rsidRDefault="000B08A1" w:rsidP="00C10473">
      <w:pPr>
        <w:spacing w:after="0" w:line="240" w:lineRule="auto"/>
      </w:pPr>
      <w:r>
        <w:separator/>
      </w:r>
    </w:p>
  </w:footnote>
  <w:footnote w:type="continuationSeparator" w:id="0">
    <w:p w14:paraId="1B1A1A9D" w14:textId="77777777" w:rsidR="000B08A1" w:rsidRDefault="000B08A1" w:rsidP="00C1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B2"/>
    <w:multiLevelType w:val="hybridMultilevel"/>
    <w:tmpl w:val="06CAC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1363"/>
    <w:multiLevelType w:val="hybridMultilevel"/>
    <w:tmpl w:val="BF7A5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285"/>
    <w:multiLevelType w:val="hybridMultilevel"/>
    <w:tmpl w:val="97D6724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1D0E5E"/>
    <w:multiLevelType w:val="hybridMultilevel"/>
    <w:tmpl w:val="9B662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A5269"/>
    <w:multiLevelType w:val="hybridMultilevel"/>
    <w:tmpl w:val="91944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61B56"/>
    <w:multiLevelType w:val="hybridMultilevel"/>
    <w:tmpl w:val="E118F7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6A03"/>
    <w:multiLevelType w:val="hybridMultilevel"/>
    <w:tmpl w:val="DACEC3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B1D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55F1E"/>
    <w:multiLevelType w:val="hybridMultilevel"/>
    <w:tmpl w:val="99061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13C28"/>
    <w:multiLevelType w:val="hybridMultilevel"/>
    <w:tmpl w:val="63DC66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4"/>
  </w:num>
  <w:num w:numId="5">
    <w:abstractNumId w:val="11"/>
  </w:num>
  <w:num w:numId="6">
    <w:abstractNumId w:val="16"/>
  </w:num>
  <w:num w:numId="7">
    <w:abstractNumId w:val="8"/>
  </w:num>
  <w:num w:numId="8">
    <w:abstractNumId w:val="18"/>
  </w:num>
  <w:num w:numId="9">
    <w:abstractNumId w:val="6"/>
  </w:num>
  <w:num w:numId="10">
    <w:abstractNumId w:val="6"/>
  </w:num>
  <w:num w:numId="11">
    <w:abstractNumId w:val="1"/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9"/>
  </w:num>
  <w:num w:numId="17">
    <w:abstractNumId w:val="13"/>
  </w:num>
  <w:num w:numId="18">
    <w:abstractNumId w:val="15"/>
  </w:num>
  <w:num w:numId="19">
    <w:abstractNumId w:val="3"/>
  </w:num>
  <w:num w:numId="20">
    <w:abstractNumId w:val="17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C1"/>
    <w:rsid w:val="000177BB"/>
    <w:rsid w:val="000B08A1"/>
    <w:rsid w:val="00116EBC"/>
    <w:rsid w:val="0017450D"/>
    <w:rsid w:val="00181A75"/>
    <w:rsid w:val="001C61CF"/>
    <w:rsid w:val="001D2AA1"/>
    <w:rsid w:val="001E07CA"/>
    <w:rsid w:val="00246591"/>
    <w:rsid w:val="0027380F"/>
    <w:rsid w:val="00290A45"/>
    <w:rsid w:val="002F7BAE"/>
    <w:rsid w:val="003871FD"/>
    <w:rsid w:val="0043566E"/>
    <w:rsid w:val="00455C9A"/>
    <w:rsid w:val="00463E93"/>
    <w:rsid w:val="004B7F1D"/>
    <w:rsid w:val="004C657A"/>
    <w:rsid w:val="00552857"/>
    <w:rsid w:val="005656B4"/>
    <w:rsid w:val="00646780"/>
    <w:rsid w:val="00651E79"/>
    <w:rsid w:val="006B5533"/>
    <w:rsid w:val="006D0A20"/>
    <w:rsid w:val="006F2863"/>
    <w:rsid w:val="006F2F3F"/>
    <w:rsid w:val="007329ED"/>
    <w:rsid w:val="00742995"/>
    <w:rsid w:val="00783C1C"/>
    <w:rsid w:val="0079127B"/>
    <w:rsid w:val="007B5391"/>
    <w:rsid w:val="00831CFD"/>
    <w:rsid w:val="00850195"/>
    <w:rsid w:val="00852AE7"/>
    <w:rsid w:val="0095054E"/>
    <w:rsid w:val="009A6619"/>
    <w:rsid w:val="009B54C1"/>
    <w:rsid w:val="009E716A"/>
    <w:rsid w:val="00A2150E"/>
    <w:rsid w:val="00A903C3"/>
    <w:rsid w:val="00A94464"/>
    <w:rsid w:val="00C10473"/>
    <w:rsid w:val="00C43692"/>
    <w:rsid w:val="00C6607A"/>
    <w:rsid w:val="00C75163"/>
    <w:rsid w:val="00C83883"/>
    <w:rsid w:val="00CC0700"/>
    <w:rsid w:val="00CD2292"/>
    <w:rsid w:val="00CD529F"/>
    <w:rsid w:val="00D02FA4"/>
    <w:rsid w:val="00D36D2D"/>
    <w:rsid w:val="00D717C2"/>
    <w:rsid w:val="00D76C9F"/>
    <w:rsid w:val="00D92DFF"/>
    <w:rsid w:val="00E205C3"/>
    <w:rsid w:val="00EA6D70"/>
    <w:rsid w:val="00EF6F84"/>
    <w:rsid w:val="00F03B24"/>
    <w:rsid w:val="00F16767"/>
    <w:rsid w:val="00F36A87"/>
    <w:rsid w:val="00FA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C966B8D6-AD9F-4699-8417-97BA78DC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4C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F639-0F03-49B4-BEF8-73CE8A38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18</cp:revision>
  <dcterms:created xsi:type="dcterms:W3CDTF">2023-01-18T10:54:00Z</dcterms:created>
  <dcterms:modified xsi:type="dcterms:W3CDTF">2023-02-14T15:56:00Z</dcterms:modified>
</cp:coreProperties>
</file>