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Artimová,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t>SK</w:t>
      </w:r>
      <w:r w:rsidR="001402DB">
        <w:t>9</w:t>
      </w:r>
      <w:r w:rsidR="00F43371">
        <w:t>2</w:t>
      </w:r>
      <w:r w:rsidR="001402DB">
        <w:t xml:space="preserve"> 7500 0000 0040 26</w:t>
      </w:r>
      <w:r w:rsidR="00F43371">
        <w:t>59</w:t>
      </w:r>
      <w:r w:rsidR="001402DB">
        <w:t xml:space="preserve"> </w:t>
      </w:r>
      <w:r w:rsidR="00F43371">
        <w:t>1580</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r w:rsidRPr="00F93047">
          <w:rPr>
            <w:rStyle w:val="Hypertextovprepojenie"/>
          </w:rPr>
          <w:t>presov.sk</w:t>
        </w:r>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Kupujúci na obstaranie predmetu tejto zmluvy použil postup verejného obstarávania – „</w:t>
      </w:r>
      <w:r w:rsidR="00B003EB">
        <w:t xml:space="preserve">ZŠ v Prešove - zriadenie špecializovaných učební“, </w:t>
      </w:r>
      <w:r w:rsidRPr="00983431">
        <w:rPr>
          <w:b/>
          <w:bCs/>
        </w:rPr>
        <w:t xml:space="preserve">Časť </w:t>
      </w:r>
      <w:r w:rsidR="00B003EB">
        <w:rPr>
          <w:b/>
          <w:bCs/>
        </w:rPr>
        <w:t>B</w:t>
      </w:r>
      <w:r w:rsidRPr="00983431">
        <w:rPr>
          <w:b/>
          <w:bCs/>
        </w:rPr>
        <w:t>1: Didaktické pomôcky</w:t>
      </w:r>
      <w:r w:rsidR="00B003EB">
        <w:rPr>
          <w:b/>
          <w:bCs/>
        </w:rPr>
        <w:t xml:space="preserve"> ZŠ Májové námestie</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5683"/>
        <w:gridCol w:w="992"/>
        <w:gridCol w:w="1701"/>
      </w:tblGrid>
      <w:tr w:rsidR="00531006" w:rsidRPr="00CA76D1" w:rsidTr="00531006">
        <w:trPr>
          <w:trHeight w:val="308"/>
        </w:trPr>
        <w:tc>
          <w:tcPr>
            <w:tcW w:w="483" w:type="dxa"/>
            <w:shd w:val="clear" w:color="auto" w:fill="auto"/>
            <w:vAlign w:val="bottom"/>
          </w:tcPr>
          <w:p w:rsidR="00531006" w:rsidRPr="00B650E2" w:rsidRDefault="00531006" w:rsidP="00531006">
            <w:pPr>
              <w:rPr>
                <w:b/>
                <w:bCs/>
                <w:sz w:val="22"/>
                <w:szCs w:val="22"/>
              </w:rPr>
            </w:pPr>
            <w:r w:rsidRPr="00B650E2">
              <w:rPr>
                <w:b/>
                <w:bCs/>
                <w:sz w:val="22"/>
                <w:szCs w:val="22"/>
              </w:rPr>
              <w:t>P.č.</w:t>
            </w:r>
          </w:p>
        </w:tc>
        <w:tc>
          <w:tcPr>
            <w:tcW w:w="5683" w:type="dxa"/>
            <w:shd w:val="clear" w:color="auto" w:fill="auto"/>
            <w:vAlign w:val="bottom"/>
          </w:tcPr>
          <w:p w:rsidR="00531006" w:rsidRPr="00B650E2" w:rsidRDefault="00531006" w:rsidP="00531006">
            <w:pPr>
              <w:jc w:val="center"/>
              <w:rPr>
                <w:b/>
                <w:bCs/>
                <w:sz w:val="22"/>
                <w:szCs w:val="22"/>
              </w:rPr>
            </w:pPr>
            <w:r w:rsidRPr="00B650E2">
              <w:rPr>
                <w:b/>
                <w:bCs/>
                <w:sz w:val="22"/>
                <w:szCs w:val="22"/>
              </w:rPr>
              <w:t>Popis - tovar</w:t>
            </w:r>
          </w:p>
        </w:tc>
        <w:tc>
          <w:tcPr>
            <w:tcW w:w="992" w:type="dxa"/>
            <w:shd w:val="clear" w:color="auto" w:fill="auto"/>
            <w:vAlign w:val="bottom"/>
          </w:tcPr>
          <w:p w:rsidR="00531006" w:rsidRPr="00B650E2" w:rsidRDefault="00531006" w:rsidP="002C1385">
            <w:pPr>
              <w:jc w:val="center"/>
              <w:rPr>
                <w:b/>
                <w:bCs/>
                <w:sz w:val="22"/>
                <w:szCs w:val="22"/>
              </w:rPr>
            </w:pPr>
            <w:r w:rsidRPr="00B650E2">
              <w:rPr>
                <w:b/>
                <w:bCs/>
                <w:sz w:val="22"/>
                <w:szCs w:val="22"/>
              </w:rPr>
              <w:t>MJ</w:t>
            </w:r>
          </w:p>
        </w:tc>
        <w:tc>
          <w:tcPr>
            <w:tcW w:w="1701" w:type="dxa"/>
            <w:shd w:val="clear" w:color="auto" w:fill="auto"/>
            <w:vAlign w:val="bottom"/>
          </w:tcPr>
          <w:p w:rsidR="00531006" w:rsidRPr="00B650E2" w:rsidRDefault="00531006" w:rsidP="002C1385">
            <w:pPr>
              <w:jc w:val="center"/>
              <w:rPr>
                <w:b/>
                <w:bCs/>
                <w:sz w:val="22"/>
                <w:szCs w:val="22"/>
              </w:rPr>
            </w:pPr>
            <w:r w:rsidRPr="00B650E2">
              <w:rPr>
                <w:b/>
                <w:bCs/>
                <w:sz w:val="22"/>
                <w:szCs w:val="22"/>
              </w:rPr>
              <w:t>Množstvo</w:t>
            </w:r>
          </w:p>
        </w:tc>
      </w:tr>
      <w:tr w:rsidR="00092A6F" w:rsidRPr="00CA76D1" w:rsidTr="00531006">
        <w:trPr>
          <w:trHeight w:hRule="exact" w:val="567"/>
        </w:trPr>
        <w:tc>
          <w:tcPr>
            <w:tcW w:w="483" w:type="dxa"/>
            <w:shd w:val="clear" w:color="auto" w:fill="auto"/>
            <w:noWrap/>
            <w:vAlign w:val="center"/>
          </w:tcPr>
          <w:p w:rsidR="00092A6F" w:rsidRPr="00B650E2" w:rsidRDefault="00092A6F" w:rsidP="00531006">
            <w:pPr>
              <w:jc w:val="center"/>
              <w:rPr>
                <w:sz w:val="22"/>
                <w:szCs w:val="22"/>
              </w:rPr>
            </w:pPr>
            <w:r w:rsidRPr="00B650E2">
              <w:rPr>
                <w:sz w:val="22"/>
                <w:szCs w:val="22"/>
              </w:rPr>
              <w:t>1</w:t>
            </w:r>
          </w:p>
        </w:tc>
        <w:tc>
          <w:tcPr>
            <w:tcW w:w="5683" w:type="dxa"/>
            <w:shd w:val="clear" w:color="auto" w:fill="auto"/>
            <w:vAlign w:val="center"/>
          </w:tcPr>
          <w:p w:rsidR="00092A6F" w:rsidRDefault="00092A6F">
            <w:pPr>
              <w:rPr>
                <w:rFonts w:ascii="Calibri" w:hAnsi="Calibri"/>
                <w:color w:val="000000"/>
                <w:sz w:val="22"/>
                <w:szCs w:val="22"/>
              </w:rPr>
            </w:pPr>
            <w:r>
              <w:rPr>
                <w:rFonts w:ascii="Calibri" w:hAnsi="Calibri"/>
                <w:color w:val="000000"/>
                <w:sz w:val="22"/>
                <w:szCs w:val="22"/>
              </w:rPr>
              <w:t>Triedna sada nástenných chemických tabúľ</w:t>
            </w:r>
          </w:p>
        </w:tc>
        <w:tc>
          <w:tcPr>
            <w:tcW w:w="992" w:type="dxa"/>
            <w:shd w:val="clear" w:color="auto" w:fill="auto"/>
            <w:vAlign w:val="center"/>
          </w:tcPr>
          <w:p w:rsidR="00092A6F"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092A6F" w:rsidRDefault="00092A6F">
            <w:pPr>
              <w:jc w:val="center"/>
              <w:rPr>
                <w:rFonts w:ascii="Arial CE" w:hAnsi="Arial CE" w:cs="Arial CE"/>
                <w:sz w:val="20"/>
                <w:szCs w:val="20"/>
              </w:rPr>
            </w:pPr>
            <w:r>
              <w:rPr>
                <w:rFonts w:ascii="Arial CE" w:hAnsi="Arial CE" w:cs="Arial CE"/>
                <w:sz w:val="20"/>
                <w:szCs w:val="20"/>
              </w:rPr>
              <w:t>1,000</w:t>
            </w:r>
          </w:p>
        </w:tc>
      </w:tr>
      <w:tr w:rsidR="00092A6F" w:rsidRPr="00CA76D1" w:rsidTr="00531006">
        <w:trPr>
          <w:trHeight w:hRule="exact" w:val="567"/>
        </w:trPr>
        <w:tc>
          <w:tcPr>
            <w:tcW w:w="483" w:type="dxa"/>
            <w:shd w:val="clear" w:color="auto" w:fill="auto"/>
            <w:noWrap/>
            <w:vAlign w:val="center"/>
          </w:tcPr>
          <w:p w:rsidR="00092A6F" w:rsidRPr="00B650E2" w:rsidRDefault="00092A6F" w:rsidP="00531006">
            <w:pPr>
              <w:jc w:val="center"/>
              <w:rPr>
                <w:sz w:val="22"/>
                <w:szCs w:val="22"/>
              </w:rPr>
            </w:pPr>
            <w:r w:rsidRPr="00B650E2">
              <w:rPr>
                <w:sz w:val="22"/>
                <w:szCs w:val="22"/>
              </w:rPr>
              <w:t>2</w:t>
            </w:r>
          </w:p>
        </w:tc>
        <w:tc>
          <w:tcPr>
            <w:tcW w:w="5683" w:type="dxa"/>
            <w:shd w:val="clear" w:color="auto" w:fill="auto"/>
            <w:vAlign w:val="center"/>
          </w:tcPr>
          <w:p w:rsidR="00092A6F" w:rsidRDefault="00092A6F">
            <w:pPr>
              <w:rPr>
                <w:rFonts w:ascii="Calibri" w:hAnsi="Calibri"/>
                <w:color w:val="000000"/>
              </w:rPr>
            </w:pPr>
            <w:r>
              <w:rPr>
                <w:rFonts w:ascii="Calibri" w:hAnsi="Calibri"/>
                <w:color w:val="000000"/>
              </w:rPr>
              <w:t>Digitálna učiteľská váha</w:t>
            </w:r>
          </w:p>
        </w:tc>
        <w:tc>
          <w:tcPr>
            <w:tcW w:w="992" w:type="dxa"/>
            <w:shd w:val="clear" w:color="auto" w:fill="auto"/>
            <w:vAlign w:val="center"/>
          </w:tcPr>
          <w:p w:rsidR="00092A6F" w:rsidRDefault="00092A6F">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092A6F" w:rsidRDefault="00092A6F">
            <w:pPr>
              <w:jc w:val="center"/>
              <w:rPr>
                <w:rFonts w:ascii="Arial CE" w:hAnsi="Arial CE" w:cs="Arial CE"/>
                <w:sz w:val="20"/>
                <w:szCs w:val="20"/>
              </w:rPr>
            </w:pPr>
            <w:r>
              <w:rPr>
                <w:rFonts w:ascii="Arial CE" w:hAnsi="Arial CE" w:cs="Arial CE"/>
                <w:sz w:val="20"/>
                <w:szCs w:val="20"/>
              </w:rPr>
              <w:t>1,000</w:t>
            </w:r>
          </w:p>
        </w:tc>
      </w:tr>
      <w:tr w:rsidR="00092A6F" w:rsidRPr="00CA76D1" w:rsidTr="00531006">
        <w:trPr>
          <w:trHeight w:hRule="exact" w:val="567"/>
        </w:trPr>
        <w:tc>
          <w:tcPr>
            <w:tcW w:w="483" w:type="dxa"/>
            <w:shd w:val="clear" w:color="auto" w:fill="auto"/>
            <w:noWrap/>
            <w:vAlign w:val="center"/>
          </w:tcPr>
          <w:p w:rsidR="00092A6F" w:rsidRPr="00B650E2" w:rsidRDefault="00092A6F" w:rsidP="00531006">
            <w:pPr>
              <w:jc w:val="center"/>
              <w:rPr>
                <w:sz w:val="22"/>
                <w:szCs w:val="22"/>
              </w:rPr>
            </w:pPr>
            <w:r w:rsidRPr="00B650E2">
              <w:rPr>
                <w:sz w:val="22"/>
                <w:szCs w:val="22"/>
              </w:rPr>
              <w:t>3</w:t>
            </w:r>
          </w:p>
        </w:tc>
        <w:tc>
          <w:tcPr>
            <w:tcW w:w="5683" w:type="dxa"/>
            <w:shd w:val="clear" w:color="auto" w:fill="auto"/>
            <w:vAlign w:val="center"/>
          </w:tcPr>
          <w:p w:rsidR="00092A6F" w:rsidRDefault="00092A6F">
            <w:pPr>
              <w:rPr>
                <w:rFonts w:ascii="Calibri" w:hAnsi="Calibri"/>
                <w:color w:val="000000"/>
              </w:rPr>
            </w:pPr>
            <w:r>
              <w:rPr>
                <w:rFonts w:ascii="Calibri" w:hAnsi="Calibri"/>
                <w:color w:val="000000"/>
              </w:rPr>
              <w:t>Sada laboratórnych stojanov s príslušenstvom</w:t>
            </w:r>
          </w:p>
        </w:tc>
        <w:tc>
          <w:tcPr>
            <w:tcW w:w="992" w:type="dxa"/>
            <w:shd w:val="clear" w:color="auto" w:fill="auto"/>
            <w:vAlign w:val="center"/>
          </w:tcPr>
          <w:p w:rsidR="00092A6F"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092A6F" w:rsidRDefault="00092A6F">
            <w:pPr>
              <w:jc w:val="center"/>
              <w:rPr>
                <w:rFonts w:ascii="Arial CE" w:hAnsi="Arial CE" w:cs="Arial CE"/>
                <w:sz w:val="20"/>
                <w:szCs w:val="20"/>
              </w:rPr>
            </w:pPr>
            <w:r>
              <w:rPr>
                <w:rFonts w:ascii="Arial CE" w:hAnsi="Arial CE" w:cs="Arial CE"/>
                <w:sz w:val="20"/>
                <w:szCs w:val="20"/>
              </w:rPr>
              <w:t>1,000</w:t>
            </w:r>
          </w:p>
        </w:tc>
      </w:tr>
      <w:tr w:rsidR="00092A6F" w:rsidRPr="00CA76D1" w:rsidTr="00531006">
        <w:trPr>
          <w:trHeight w:hRule="exact" w:val="567"/>
        </w:trPr>
        <w:tc>
          <w:tcPr>
            <w:tcW w:w="483" w:type="dxa"/>
            <w:shd w:val="clear" w:color="auto" w:fill="auto"/>
            <w:noWrap/>
            <w:vAlign w:val="center"/>
          </w:tcPr>
          <w:p w:rsidR="00092A6F" w:rsidRPr="00B650E2" w:rsidRDefault="00092A6F" w:rsidP="00531006">
            <w:pPr>
              <w:jc w:val="center"/>
              <w:rPr>
                <w:sz w:val="22"/>
                <w:szCs w:val="22"/>
              </w:rPr>
            </w:pPr>
            <w:r w:rsidRPr="00B650E2">
              <w:rPr>
                <w:sz w:val="22"/>
                <w:szCs w:val="22"/>
              </w:rPr>
              <w:t>4</w:t>
            </w:r>
          </w:p>
        </w:tc>
        <w:tc>
          <w:tcPr>
            <w:tcW w:w="5683" w:type="dxa"/>
            <w:shd w:val="clear" w:color="auto" w:fill="auto"/>
            <w:vAlign w:val="center"/>
          </w:tcPr>
          <w:p w:rsidR="00092A6F" w:rsidRDefault="00092A6F">
            <w:pPr>
              <w:rPr>
                <w:rFonts w:ascii="Calibri" w:hAnsi="Calibri"/>
              </w:rPr>
            </w:pPr>
            <w:r>
              <w:rPr>
                <w:rFonts w:ascii="Calibri" w:hAnsi="Calibri"/>
              </w:rPr>
              <w:t>Chemický kahan s príslušenstvom</w:t>
            </w:r>
          </w:p>
        </w:tc>
        <w:tc>
          <w:tcPr>
            <w:tcW w:w="992" w:type="dxa"/>
            <w:shd w:val="clear" w:color="auto" w:fill="auto"/>
            <w:vAlign w:val="center"/>
          </w:tcPr>
          <w:p w:rsidR="00092A6F"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092A6F" w:rsidRDefault="00092A6F">
            <w:pPr>
              <w:jc w:val="center"/>
              <w:rPr>
                <w:rFonts w:ascii="Arial CE" w:hAnsi="Arial CE" w:cs="Arial CE"/>
                <w:sz w:val="20"/>
                <w:szCs w:val="20"/>
              </w:rPr>
            </w:pPr>
            <w:r>
              <w:rPr>
                <w:rFonts w:ascii="Arial CE" w:hAnsi="Arial CE" w:cs="Arial CE"/>
                <w:sz w:val="20"/>
                <w:szCs w:val="20"/>
              </w:rPr>
              <w:t>1,000</w:t>
            </w:r>
          </w:p>
        </w:tc>
      </w:tr>
      <w:tr w:rsidR="00092A6F" w:rsidRPr="00CA76D1" w:rsidTr="00531006">
        <w:trPr>
          <w:trHeight w:hRule="exact" w:val="567"/>
        </w:trPr>
        <w:tc>
          <w:tcPr>
            <w:tcW w:w="483" w:type="dxa"/>
            <w:shd w:val="clear" w:color="auto" w:fill="auto"/>
            <w:noWrap/>
            <w:vAlign w:val="center"/>
          </w:tcPr>
          <w:p w:rsidR="00092A6F" w:rsidRPr="00B650E2" w:rsidRDefault="00092A6F" w:rsidP="00531006">
            <w:pPr>
              <w:jc w:val="center"/>
              <w:rPr>
                <w:sz w:val="22"/>
                <w:szCs w:val="22"/>
              </w:rPr>
            </w:pPr>
            <w:r w:rsidRPr="00B650E2">
              <w:rPr>
                <w:sz w:val="22"/>
                <w:szCs w:val="22"/>
              </w:rPr>
              <w:t>5</w:t>
            </w:r>
          </w:p>
        </w:tc>
        <w:tc>
          <w:tcPr>
            <w:tcW w:w="5683" w:type="dxa"/>
            <w:shd w:val="clear" w:color="auto" w:fill="auto"/>
            <w:vAlign w:val="center"/>
          </w:tcPr>
          <w:p w:rsidR="00092A6F" w:rsidRDefault="00092A6F">
            <w:pPr>
              <w:rPr>
                <w:rFonts w:ascii="Calibri" w:hAnsi="Calibri"/>
                <w:color w:val="000000"/>
              </w:rPr>
            </w:pPr>
            <w:r>
              <w:rPr>
                <w:rFonts w:ascii="Calibri" w:hAnsi="Calibri"/>
                <w:color w:val="000000"/>
              </w:rPr>
              <w:t>Laboratórne podnosy</w:t>
            </w:r>
          </w:p>
        </w:tc>
        <w:tc>
          <w:tcPr>
            <w:tcW w:w="992" w:type="dxa"/>
            <w:shd w:val="clear" w:color="auto" w:fill="auto"/>
            <w:vAlign w:val="center"/>
          </w:tcPr>
          <w:p w:rsidR="00092A6F"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092A6F" w:rsidRDefault="00092A6F">
            <w:pPr>
              <w:jc w:val="center"/>
              <w:rPr>
                <w:rFonts w:ascii="Arial CE" w:hAnsi="Arial CE" w:cs="Arial CE"/>
                <w:sz w:val="20"/>
                <w:szCs w:val="20"/>
              </w:rPr>
            </w:pPr>
            <w:r>
              <w:rPr>
                <w:rFonts w:ascii="Arial CE" w:hAnsi="Arial CE" w:cs="Arial CE"/>
                <w:sz w:val="20"/>
                <w:szCs w:val="20"/>
              </w:rPr>
              <w:t>1,000</w:t>
            </w:r>
          </w:p>
        </w:tc>
      </w:tr>
      <w:tr w:rsidR="00092A6F" w:rsidRPr="00CA76D1" w:rsidTr="00531006">
        <w:trPr>
          <w:trHeight w:hRule="exact" w:val="567"/>
        </w:trPr>
        <w:tc>
          <w:tcPr>
            <w:tcW w:w="483" w:type="dxa"/>
            <w:shd w:val="clear" w:color="auto" w:fill="auto"/>
            <w:noWrap/>
            <w:vAlign w:val="center"/>
          </w:tcPr>
          <w:p w:rsidR="00092A6F" w:rsidRPr="00B650E2" w:rsidRDefault="00092A6F" w:rsidP="00531006">
            <w:pPr>
              <w:jc w:val="center"/>
              <w:rPr>
                <w:sz w:val="22"/>
                <w:szCs w:val="22"/>
              </w:rPr>
            </w:pPr>
            <w:r w:rsidRPr="00B650E2">
              <w:rPr>
                <w:sz w:val="22"/>
                <w:szCs w:val="22"/>
              </w:rPr>
              <w:t>6</w:t>
            </w:r>
          </w:p>
        </w:tc>
        <w:tc>
          <w:tcPr>
            <w:tcW w:w="5683" w:type="dxa"/>
            <w:shd w:val="clear" w:color="auto" w:fill="auto"/>
            <w:vAlign w:val="center"/>
          </w:tcPr>
          <w:p w:rsidR="00092A6F" w:rsidRDefault="00092A6F">
            <w:pPr>
              <w:rPr>
                <w:rFonts w:ascii="Calibri" w:hAnsi="Calibri"/>
              </w:rPr>
            </w:pPr>
            <w:r>
              <w:rPr>
                <w:rFonts w:ascii="Calibri" w:hAnsi="Calibri"/>
              </w:rPr>
              <w:t>Prístroj na určenie pH s príslušenstvom</w:t>
            </w:r>
          </w:p>
        </w:tc>
        <w:tc>
          <w:tcPr>
            <w:tcW w:w="992" w:type="dxa"/>
            <w:shd w:val="clear" w:color="auto" w:fill="auto"/>
            <w:vAlign w:val="center"/>
          </w:tcPr>
          <w:p w:rsidR="00092A6F"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092A6F" w:rsidRDefault="00092A6F">
            <w:pPr>
              <w:jc w:val="center"/>
              <w:rPr>
                <w:rFonts w:ascii="Arial CE" w:hAnsi="Arial CE" w:cs="Arial CE"/>
                <w:sz w:val="20"/>
                <w:szCs w:val="20"/>
              </w:rPr>
            </w:pPr>
            <w:r>
              <w:rPr>
                <w:rFonts w:ascii="Arial CE" w:hAnsi="Arial CE" w:cs="Arial CE"/>
                <w:sz w:val="20"/>
                <w:szCs w:val="20"/>
              </w:rPr>
              <w:t>1,000</w:t>
            </w:r>
          </w:p>
        </w:tc>
      </w:tr>
      <w:tr w:rsidR="00092A6F" w:rsidRPr="00CA76D1" w:rsidTr="00531006">
        <w:trPr>
          <w:trHeight w:hRule="exact" w:val="567"/>
        </w:trPr>
        <w:tc>
          <w:tcPr>
            <w:tcW w:w="483" w:type="dxa"/>
            <w:shd w:val="clear" w:color="auto" w:fill="auto"/>
            <w:noWrap/>
            <w:vAlign w:val="center"/>
          </w:tcPr>
          <w:p w:rsidR="00092A6F" w:rsidRPr="00B650E2" w:rsidRDefault="00092A6F" w:rsidP="00531006">
            <w:pPr>
              <w:jc w:val="center"/>
              <w:rPr>
                <w:sz w:val="22"/>
                <w:szCs w:val="22"/>
              </w:rPr>
            </w:pPr>
            <w:r w:rsidRPr="00B650E2">
              <w:rPr>
                <w:sz w:val="22"/>
                <w:szCs w:val="22"/>
              </w:rPr>
              <w:t>7</w:t>
            </w:r>
          </w:p>
        </w:tc>
        <w:tc>
          <w:tcPr>
            <w:tcW w:w="5683" w:type="dxa"/>
            <w:shd w:val="clear" w:color="auto" w:fill="auto"/>
            <w:vAlign w:val="center"/>
          </w:tcPr>
          <w:p w:rsidR="00092A6F" w:rsidRDefault="00092A6F">
            <w:pPr>
              <w:rPr>
                <w:rFonts w:ascii="Calibri" w:hAnsi="Calibri"/>
              </w:rPr>
            </w:pPr>
            <w:r>
              <w:rPr>
                <w:rFonts w:ascii="Calibri" w:hAnsi="Calibri"/>
              </w:rPr>
              <w:t>Vizualizér</w:t>
            </w:r>
          </w:p>
        </w:tc>
        <w:tc>
          <w:tcPr>
            <w:tcW w:w="992" w:type="dxa"/>
            <w:shd w:val="clear" w:color="auto" w:fill="auto"/>
            <w:vAlign w:val="center"/>
          </w:tcPr>
          <w:p w:rsidR="00092A6F" w:rsidRDefault="00092A6F">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092A6F" w:rsidRDefault="00092A6F">
            <w:pPr>
              <w:jc w:val="center"/>
              <w:rPr>
                <w:rFonts w:ascii="Arial CE" w:hAnsi="Arial CE" w:cs="Arial CE"/>
                <w:sz w:val="20"/>
                <w:szCs w:val="20"/>
              </w:rPr>
            </w:pPr>
            <w:r>
              <w:rPr>
                <w:rFonts w:ascii="Arial CE" w:hAnsi="Arial CE" w:cs="Arial CE"/>
                <w:sz w:val="20"/>
                <w:szCs w:val="20"/>
              </w:rPr>
              <w:t>1,000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sidRPr="00B650E2">
              <w:rPr>
                <w:sz w:val="22"/>
                <w:szCs w:val="22"/>
              </w:rPr>
              <w:t>8</w:t>
            </w:r>
          </w:p>
        </w:tc>
        <w:tc>
          <w:tcPr>
            <w:tcW w:w="5683" w:type="dxa"/>
            <w:shd w:val="clear" w:color="auto" w:fill="auto"/>
            <w:vAlign w:val="center"/>
          </w:tcPr>
          <w:p w:rsidR="001E12C5" w:rsidRDefault="001E12C5">
            <w:pPr>
              <w:rPr>
                <w:rFonts w:ascii="Calibri" w:hAnsi="Calibri"/>
              </w:rPr>
            </w:pPr>
            <w:r>
              <w:rPr>
                <w:rFonts w:ascii="Calibri" w:hAnsi="Calibri"/>
              </w:rPr>
              <w:t>Súbor na robotické programovanie</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sidRPr="00B650E2">
              <w:rPr>
                <w:sz w:val="22"/>
                <w:szCs w:val="22"/>
              </w:rPr>
              <w:t>9</w:t>
            </w:r>
          </w:p>
        </w:tc>
        <w:tc>
          <w:tcPr>
            <w:tcW w:w="5683" w:type="dxa"/>
            <w:shd w:val="clear" w:color="auto" w:fill="auto"/>
            <w:vAlign w:val="center"/>
          </w:tcPr>
          <w:p w:rsidR="001E12C5" w:rsidRDefault="001E12C5">
            <w:pPr>
              <w:rPr>
                <w:rFonts w:ascii="Calibri" w:hAnsi="Calibri"/>
              </w:rPr>
            </w:pPr>
            <w:r>
              <w:rPr>
                <w:rFonts w:ascii="Calibri" w:hAnsi="Calibri"/>
              </w:rPr>
              <w:t>Dielenské meradlá s príslušenstvom</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16,000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sidRPr="00B650E2">
              <w:rPr>
                <w:sz w:val="22"/>
                <w:szCs w:val="22"/>
              </w:rPr>
              <w:t>10</w:t>
            </w:r>
          </w:p>
        </w:tc>
        <w:tc>
          <w:tcPr>
            <w:tcW w:w="5683" w:type="dxa"/>
            <w:shd w:val="clear" w:color="auto" w:fill="auto"/>
            <w:vAlign w:val="center"/>
          </w:tcPr>
          <w:p w:rsidR="001E12C5" w:rsidRDefault="001E12C5">
            <w:pPr>
              <w:rPr>
                <w:rFonts w:ascii="Calibri" w:hAnsi="Calibri"/>
              </w:rPr>
            </w:pPr>
            <w:r>
              <w:rPr>
                <w:rFonts w:ascii="Calibri" w:hAnsi="Calibri"/>
              </w:rPr>
              <w:t>Ručné náradie s príslušenstvom</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16,000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Pr>
                <w:sz w:val="22"/>
                <w:szCs w:val="22"/>
              </w:rPr>
              <w:t>11</w:t>
            </w:r>
          </w:p>
        </w:tc>
        <w:tc>
          <w:tcPr>
            <w:tcW w:w="5683" w:type="dxa"/>
            <w:shd w:val="clear" w:color="auto" w:fill="auto"/>
            <w:vAlign w:val="center"/>
          </w:tcPr>
          <w:p w:rsidR="001E12C5" w:rsidRDefault="001E12C5">
            <w:pPr>
              <w:rPr>
                <w:rFonts w:ascii="Calibri" w:hAnsi="Calibri"/>
              </w:rPr>
            </w:pPr>
            <w:r>
              <w:rPr>
                <w:rFonts w:ascii="Calibri" w:hAnsi="Calibri"/>
              </w:rPr>
              <w:t>Akumulátorové náradie</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8,000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sidRPr="00B650E2">
              <w:rPr>
                <w:sz w:val="22"/>
                <w:szCs w:val="22"/>
              </w:rPr>
              <w:t>1</w:t>
            </w:r>
            <w:r>
              <w:rPr>
                <w:sz w:val="22"/>
                <w:szCs w:val="22"/>
              </w:rPr>
              <w:t>2</w:t>
            </w:r>
          </w:p>
        </w:tc>
        <w:tc>
          <w:tcPr>
            <w:tcW w:w="5683" w:type="dxa"/>
            <w:shd w:val="clear" w:color="auto" w:fill="auto"/>
            <w:vAlign w:val="center"/>
          </w:tcPr>
          <w:p w:rsidR="001E12C5" w:rsidRDefault="001E12C5">
            <w:pPr>
              <w:rPr>
                <w:rFonts w:ascii="Calibri" w:hAnsi="Calibri"/>
              </w:rPr>
            </w:pPr>
            <w:r>
              <w:rPr>
                <w:rFonts w:ascii="Calibri" w:hAnsi="Calibri"/>
              </w:rPr>
              <w:t>Náradia pre elektroniku s príslušenstvom</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8,000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Pr>
                <w:sz w:val="22"/>
                <w:szCs w:val="22"/>
              </w:rPr>
              <w:t>13</w:t>
            </w:r>
          </w:p>
        </w:tc>
        <w:tc>
          <w:tcPr>
            <w:tcW w:w="5683" w:type="dxa"/>
            <w:shd w:val="clear" w:color="auto" w:fill="auto"/>
            <w:vAlign w:val="center"/>
          </w:tcPr>
          <w:p w:rsidR="001E12C5" w:rsidRDefault="001E12C5">
            <w:pPr>
              <w:rPr>
                <w:rFonts w:ascii="Calibri" w:hAnsi="Calibri"/>
              </w:rPr>
            </w:pPr>
            <w:r>
              <w:rPr>
                <w:rFonts w:ascii="Calibri" w:hAnsi="Calibri"/>
              </w:rPr>
              <w:t>Montážne náradie pre vodoinštaláciu</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sidRPr="00B650E2">
              <w:rPr>
                <w:sz w:val="22"/>
                <w:szCs w:val="22"/>
              </w:rPr>
              <w:lastRenderedPageBreak/>
              <w:t>1</w:t>
            </w:r>
            <w:r>
              <w:rPr>
                <w:sz w:val="22"/>
                <w:szCs w:val="22"/>
              </w:rPr>
              <w:t>4</w:t>
            </w:r>
          </w:p>
        </w:tc>
        <w:tc>
          <w:tcPr>
            <w:tcW w:w="5683" w:type="dxa"/>
            <w:shd w:val="clear" w:color="auto" w:fill="auto"/>
            <w:vAlign w:val="center"/>
          </w:tcPr>
          <w:p w:rsidR="001E12C5" w:rsidRDefault="001E12C5">
            <w:pPr>
              <w:rPr>
                <w:rFonts w:ascii="Calibri" w:hAnsi="Calibri"/>
              </w:rPr>
            </w:pPr>
            <w:r>
              <w:rPr>
                <w:rFonts w:ascii="Calibri" w:hAnsi="Calibri"/>
              </w:rPr>
              <w:t>Súprava základného murárskeho, stavebného a maliarskeho náradia s príslušenstvom</w:t>
            </w:r>
          </w:p>
        </w:tc>
        <w:tc>
          <w:tcPr>
            <w:tcW w:w="992" w:type="dxa"/>
            <w:shd w:val="clear" w:color="auto" w:fill="auto"/>
            <w:vAlign w:val="center"/>
          </w:tcPr>
          <w:p w:rsidR="001E12C5" w:rsidRDefault="001E12C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sidRPr="00B650E2">
              <w:rPr>
                <w:sz w:val="22"/>
                <w:szCs w:val="22"/>
              </w:rPr>
              <w:t>1</w:t>
            </w:r>
            <w:r>
              <w:rPr>
                <w:sz w:val="22"/>
                <w:szCs w:val="22"/>
              </w:rPr>
              <w:t>5</w:t>
            </w:r>
          </w:p>
        </w:tc>
        <w:tc>
          <w:tcPr>
            <w:tcW w:w="5683" w:type="dxa"/>
            <w:shd w:val="clear" w:color="auto" w:fill="auto"/>
            <w:vAlign w:val="center"/>
          </w:tcPr>
          <w:p w:rsidR="001E12C5" w:rsidRDefault="001E12C5">
            <w:pPr>
              <w:rPr>
                <w:rFonts w:ascii="Calibri" w:hAnsi="Calibri"/>
              </w:rPr>
            </w:pPr>
            <w:r>
              <w:rPr>
                <w:rFonts w:ascii="Calibri" w:hAnsi="Calibri"/>
              </w:rPr>
              <w:t xml:space="preserve">Mikrospájkovačka s príslušenstvom </w:t>
            </w:r>
          </w:p>
        </w:tc>
        <w:tc>
          <w:tcPr>
            <w:tcW w:w="992" w:type="dxa"/>
            <w:shd w:val="clear" w:color="auto" w:fill="auto"/>
            <w:vAlign w:val="center"/>
          </w:tcPr>
          <w:p w:rsidR="001E12C5" w:rsidRDefault="001E12C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8,000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sidRPr="00B650E2">
              <w:rPr>
                <w:sz w:val="22"/>
                <w:szCs w:val="22"/>
              </w:rPr>
              <w:t>1</w:t>
            </w:r>
            <w:r>
              <w:rPr>
                <w:sz w:val="22"/>
                <w:szCs w:val="22"/>
              </w:rPr>
              <w:t>6</w:t>
            </w:r>
          </w:p>
        </w:tc>
        <w:tc>
          <w:tcPr>
            <w:tcW w:w="5683" w:type="dxa"/>
            <w:shd w:val="clear" w:color="auto" w:fill="auto"/>
            <w:vAlign w:val="center"/>
          </w:tcPr>
          <w:p w:rsidR="001E12C5" w:rsidRDefault="001E12C5">
            <w:pPr>
              <w:rPr>
                <w:rFonts w:ascii="Calibri" w:hAnsi="Calibri"/>
              </w:rPr>
            </w:pPr>
            <w:r>
              <w:rPr>
                <w:rFonts w:ascii="Calibri" w:hAnsi="Calibri"/>
              </w:rPr>
              <w:t>Nožnice na strihanie plechu s príslušenstvom</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8,000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sidRPr="00B650E2">
              <w:rPr>
                <w:sz w:val="22"/>
                <w:szCs w:val="22"/>
              </w:rPr>
              <w:t>1</w:t>
            </w:r>
            <w:r>
              <w:rPr>
                <w:sz w:val="22"/>
                <w:szCs w:val="22"/>
              </w:rPr>
              <w:t>7</w:t>
            </w:r>
          </w:p>
        </w:tc>
        <w:tc>
          <w:tcPr>
            <w:tcW w:w="5683" w:type="dxa"/>
            <w:shd w:val="clear" w:color="auto" w:fill="auto"/>
            <w:vAlign w:val="center"/>
          </w:tcPr>
          <w:p w:rsidR="001E12C5" w:rsidRDefault="001E12C5">
            <w:pPr>
              <w:rPr>
                <w:rFonts w:ascii="Calibri" w:hAnsi="Calibri"/>
              </w:rPr>
            </w:pPr>
            <w:r>
              <w:rPr>
                <w:rFonts w:ascii="Calibri" w:hAnsi="Calibri"/>
              </w:rPr>
              <w:t>Teplovzdušná pištoľ s príslušenstvom</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8,000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sidRPr="00B650E2">
              <w:rPr>
                <w:sz w:val="22"/>
                <w:szCs w:val="22"/>
              </w:rPr>
              <w:t>1</w:t>
            </w:r>
            <w:r>
              <w:rPr>
                <w:sz w:val="22"/>
                <w:szCs w:val="22"/>
              </w:rPr>
              <w:t>8</w:t>
            </w:r>
          </w:p>
        </w:tc>
        <w:tc>
          <w:tcPr>
            <w:tcW w:w="5683" w:type="dxa"/>
            <w:shd w:val="clear" w:color="auto" w:fill="auto"/>
            <w:vAlign w:val="center"/>
          </w:tcPr>
          <w:p w:rsidR="001E12C5" w:rsidRDefault="001E12C5">
            <w:pPr>
              <w:rPr>
                <w:rFonts w:ascii="Calibri" w:hAnsi="Calibri"/>
                <w:color w:val="000000"/>
              </w:rPr>
            </w:pPr>
            <w:r>
              <w:rPr>
                <w:rFonts w:ascii="Calibri" w:hAnsi="Calibri"/>
                <w:color w:val="000000"/>
              </w:rPr>
              <w:t>Vypalovačka do dreva</w:t>
            </w:r>
          </w:p>
        </w:tc>
        <w:tc>
          <w:tcPr>
            <w:tcW w:w="992" w:type="dxa"/>
            <w:shd w:val="clear" w:color="auto" w:fill="auto"/>
            <w:vAlign w:val="center"/>
          </w:tcPr>
          <w:p w:rsidR="001E12C5" w:rsidRDefault="001E12C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8,000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sidRPr="00B650E2">
              <w:rPr>
                <w:sz w:val="22"/>
                <w:szCs w:val="22"/>
              </w:rPr>
              <w:t>1</w:t>
            </w:r>
            <w:r>
              <w:rPr>
                <w:sz w:val="22"/>
                <w:szCs w:val="22"/>
              </w:rPr>
              <w:t>9</w:t>
            </w:r>
          </w:p>
        </w:tc>
        <w:tc>
          <w:tcPr>
            <w:tcW w:w="5683" w:type="dxa"/>
            <w:shd w:val="clear" w:color="auto" w:fill="auto"/>
            <w:vAlign w:val="center"/>
          </w:tcPr>
          <w:p w:rsidR="001E12C5" w:rsidRDefault="001E12C5">
            <w:pPr>
              <w:rPr>
                <w:rFonts w:ascii="Calibri" w:hAnsi="Calibri"/>
              </w:rPr>
            </w:pPr>
            <w:r>
              <w:rPr>
                <w:rFonts w:ascii="Calibri" w:hAnsi="Calibri"/>
              </w:rPr>
              <w:t>Nákova s príslušenstvom</w:t>
            </w:r>
          </w:p>
        </w:tc>
        <w:tc>
          <w:tcPr>
            <w:tcW w:w="992" w:type="dxa"/>
            <w:shd w:val="clear" w:color="auto" w:fill="auto"/>
            <w:vAlign w:val="center"/>
          </w:tcPr>
          <w:p w:rsidR="001E12C5" w:rsidRDefault="001E12C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15,000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Pr>
                <w:sz w:val="22"/>
                <w:szCs w:val="22"/>
              </w:rPr>
              <w:t>20</w:t>
            </w:r>
          </w:p>
        </w:tc>
        <w:tc>
          <w:tcPr>
            <w:tcW w:w="5683" w:type="dxa"/>
            <w:shd w:val="clear" w:color="auto" w:fill="auto"/>
            <w:vAlign w:val="center"/>
          </w:tcPr>
          <w:p w:rsidR="001E12C5" w:rsidRDefault="001E12C5">
            <w:pPr>
              <w:rPr>
                <w:rFonts w:ascii="Calibri" w:hAnsi="Calibri"/>
              </w:rPr>
            </w:pPr>
            <w:r>
              <w:rPr>
                <w:rFonts w:ascii="Calibri" w:hAnsi="Calibri"/>
              </w:rPr>
              <w:t xml:space="preserve">Sada univerzálnych meracích prístrojov </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8,000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sidRPr="00B650E2">
              <w:rPr>
                <w:sz w:val="22"/>
                <w:szCs w:val="22"/>
              </w:rPr>
              <w:t>2</w:t>
            </w:r>
            <w:r>
              <w:rPr>
                <w:sz w:val="22"/>
                <w:szCs w:val="22"/>
              </w:rPr>
              <w:t>1</w:t>
            </w:r>
          </w:p>
        </w:tc>
        <w:tc>
          <w:tcPr>
            <w:tcW w:w="5683" w:type="dxa"/>
            <w:shd w:val="clear" w:color="auto" w:fill="auto"/>
            <w:vAlign w:val="center"/>
          </w:tcPr>
          <w:p w:rsidR="001E12C5" w:rsidRDefault="001E12C5">
            <w:pPr>
              <w:rPr>
                <w:rFonts w:ascii="Calibri" w:hAnsi="Calibri"/>
                <w:color w:val="000000"/>
              </w:rPr>
            </w:pPr>
            <w:r>
              <w:rPr>
                <w:rFonts w:ascii="Calibri" w:hAnsi="Calibri"/>
                <w:color w:val="000000"/>
              </w:rPr>
              <w:t>Sada na meranie spotreby el. energie</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sidRPr="00B650E2">
              <w:rPr>
                <w:sz w:val="22"/>
                <w:szCs w:val="22"/>
              </w:rPr>
              <w:t>2</w:t>
            </w:r>
            <w:r>
              <w:rPr>
                <w:sz w:val="22"/>
                <w:szCs w:val="22"/>
              </w:rPr>
              <w:t>2</w:t>
            </w:r>
          </w:p>
        </w:tc>
        <w:tc>
          <w:tcPr>
            <w:tcW w:w="5683" w:type="dxa"/>
            <w:shd w:val="clear" w:color="auto" w:fill="auto"/>
            <w:vAlign w:val="center"/>
          </w:tcPr>
          <w:p w:rsidR="001E12C5" w:rsidRDefault="001E12C5">
            <w:pPr>
              <w:rPr>
                <w:rFonts w:ascii="Calibri" w:hAnsi="Calibri"/>
                <w:color w:val="000000"/>
              </w:rPr>
            </w:pPr>
            <w:r>
              <w:rPr>
                <w:rFonts w:ascii="Calibri" w:hAnsi="Calibri"/>
                <w:color w:val="000000"/>
              </w:rPr>
              <w:t>Sada na znázornenie bezpečného využitia elektrickej energie v domácnosti</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sidRPr="00B650E2">
              <w:rPr>
                <w:sz w:val="22"/>
                <w:szCs w:val="22"/>
              </w:rPr>
              <w:t>2</w:t>
            </w:r>
            <w:r>
              <w:rPr>
                <w:sz w:val="22"/>
                <w:szCs w:val="22"/>
              </w:rPr>
              <w:t>3</w:t>
            </w:r>
          </w:p>
        </w:tc>
        <w:tc>
          <w:tcPr>
            <w:tcW w:w="5683" w:type="dxa"/>
            <w:shd w:val="clear" w:color="auto" w:fill="auto"/>
            <w:vAlign w:val="center"/>
          </w:tcPr>
          <w:p w:rsidR="001E12C5" w:rsidRDefault="001E12C5">
            <w:pPr>
              <w:rPr>
                <w:rFonts w:ascii="Calibri" w:hAnsi="Calibri"/>
                <w:color w:val="000000"/>
              </w:rPr>
            </w:pPr>
            <w:r>
              <w:rPr>
                <w:rFonts w:ascii="Calibri" w:hAnsi="Calibri"/>
                <w:color w:val="000000"/>
              </w:rPr>
              <w:t>Sada na znázornenie pravouhlého premietania</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sidRPr="00B650E2">
              <w:rPr>
                <w:sz w:val="22"/>
                <w:szCs w:val="22"/>
              </w:rPr>
              <w:t>2</w:t>
            </w:r>
            <w:r>
              <w:rPr>
                <w:sz w:val="22"/>
                <w:szCs w:val="22"/>
              </w:rPr>
              <w:t>4</w:t>
            </w:r>
          </w:p>
        </w:tc>
        <w:tc>
          <w:tcPr>
            <w:tcW w:w="5683" w:type="dxa"/>
            <w:shd w:val="clear" w:color="auto" w:fill="auto"/>
            <w:vAlign w:val="center"/>
          </w:tcPr>
          <w:p w:rsidR="001E12C5" w:rsidRDefault="001E12C5">
            <w:pPr>
              <w:rPr>
                <w:rFonts w:ascii="Calibri" w:hAnsi="Calibri"/>
                <w:color w:val="000000"/>
              </w:rPr>
            </w:pPr>
            <w:r>
              <w:rPr>
                <w:rFonts w:ascii="Calibri" w:hAnsi="Calibri"/>
                <w:color w:val="000000"/>
              </w:rPr>
              <w:t>Sada na znázornenie skleníkového efektu</w:t>
            </w:r>
          </w:p>
        </w:tc>
        <w:tc>
          <w:tcPr>
            <w:tcW w:w="992" w:type="dxa"/>
            <w:shd w:val="clear" w:color="auto" w:fill="auto"/>
            <w:vAlign w:val="center"/>
          </w:tcPr>
          <w:p w:rsidR="001E12C5" w:rsidRDefault="0004284D" w:rsidP="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Pr>
                <w:sz w:val="22"/>
                <w:szCs w:val="22"/>
              </w:rPr>
              <w:t>25</w:t>
            </w:r>
          </w:p>
        </w:tc>
        <w:tc>
          <w:tcPr>
            <w:tcW w:w="5683" w:type="dxa"/>
            <w:shd w:val="clear" w:color="auto" w:fill="auto"/>
            <w:vAlign w:val="center"/>
          </w:tcPr>
          <w:p w:rsidR="001E12C5" w:rsidRDefault="001E12C5">
            <w:pPr>
              <w:rPr>
                <w:rFonts w:ascii="Calibri" w:hAnsi="Calibri"/>
                <w:color w:val="000000"/>
              </w:rPr>
            </w:pPr>
            <w:r>
              <w:rPr>
                <w:rFonts w:ascii="Calibri" w:hAnsi="Calibri"/>
                <w:color w:val="000000"/>
              </w:rPr>
              <w:t>Sada na znázornenie zdrojov obnoviteľnej energie</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Pr>
                <w:sz w:val="22"/>
                <w:szCs w:val="22"/>
              </w:rPr>
              <w:t>26</w:t>
            </w:r>
          </w:p>
        </w:tc>
        <w:tc>
          <w:tcPr>
            <w:tcW w:w="5683" w:type="dxa"/>
            <w:shd w:val="clear" w:color="auto" w:fill="auto"/>
            <w:vAlign w:val="center"/>
          </w:tcPr>
          <w:p w:rsidR="001E12C5" w:rsidRDefault="001E12C5">
            <w:pPr>
              <w:rPr>
                <w:rFonts w:ascii="Calibri" w:hAnsi="Calibri"/>
                <w:color w:val="000000"/>
              </w:rPr>
            </w:pPr>
            <w:r>
              <w:rPr>
                <w:rFonts w:ascii="Calibri" w:hAnsi="Calibri"/>
                <w:color w:val="000000"/>
              </w:rPr>
              <w:t xml:space="preserve">Sada na využitie obnoviteľnej enegie </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Pr>
                <w:sz w:val="22"/>
                <w:szCs w:val="22"/>
              </w:rPr>
              <w:t>27</w:t>
            </w:r>
          </w:p>
        </w:tc>
        <w:tc>
          <w:tcPr>
            <w:tcW w:w="5683" w:type="dxa"/>
            <w:shd w:val="clear" w:color="auto" w:fill="auto"/>
            <w:vAlign w:val="center"/>
          </w:tcPr>
          <w:p w:rsidR="001E12C5" w:rsidRDefault="001E12C5">
            <w:pPr>
              <w:rPr>
                <w:rFonts w:ascii="Calibri" w:hAnsi="Calibri"/>
                <w:color w:val="000000"/>
              </w:rPr>
            </w:pPr>
            <w:r>
              <w:rPr>
                <w:rFonts w:ascii="Calibri" w:hAnsi="Calibri"/>
                <w:color w:val="000000"/>
              </w:rPr>
              <w:t>Prístroj detekujúci hladinu hluku</w:t>
            </w:r>
          </w:p>
        </w:tc>
        <w:tc>
          <w:tcPr>
            <w:tcW w:w="992" w:type="dxa"/>
            <w:shd w:val="clear" w:color="auto" w:fill="auto"/>
            <w:vAlign w:val="center"/>
          </w:tcPr>
          <w:p w:rsidR="001E12C5" w:rsidRDefault="001E12C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Pr>
                <w:sz w:val="22"/>
                <w:szCs w:val="22"/>
              </w:rPr>
              <w:t>28</w:t>
            </w:r>
          </w:p>
        </w:tc>
        <w:tc>
          <w:tcPr>
            <w:tcW w:w="5683" w:type="dxa"/>
            <w:shd w:val="clear" w:color="auto" w:fill="auto"/>
            <w:vAlign w:val="center"/>
          </w:tcPr>
          <w:p w:rsidR="001E12C5" w:rsidRDefault="001E12C5">
            <w:pPr>
              <w:rPr>
                <w:rFonts w:ascii="Calibri" w:hAnsi="Calibri"/>
                <w:color w:val="000000"/>
              </w:rPr>
            </w:pPr>
            <w:r>
              <w:rPr>
                <w:rFonts w:ascii="Calibri" w:hAnsi="Calibri"/>
                <w:color w:val="000000"/>
              </w:rPr>
              <w:t>Triedna sada nástenných tabúľ pre polytechniku</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Pr>
                <w:sz w:val="22"/>
                <w:szCs w:val="22"/>
              </w:rPr>
              <w:t>29</w:t>
            </w:r>
          </w:p>
        </w:tc>
        <w:tc>
          <w:tcPr>
            <w:tcW w:w="5683" w:type="dxa"/>
            <w:shd w:val="clear" w:color="auto" w:fill="auto"/>
            <w:vAlign w:val="center"/>
          </w:tcPr>
          <w:p w:rsidR="001E12C5" w:rsidRDefault="001E12C5">
            <w:pPr>
              <w:rPr>
                <w:rFonts w:ascii="Calibri" w:hAnsi="Calibri"/>
              </w:rPr>
            </w:pPr>
            <w:r>
              <w:rPr>
                <w:rFonts w:ascii="Calibri" w:hAnsi="Calibri"/>
              </w:rPr>
              <w:t>Sada na obrábanie dreva s príslušenstvom</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7,000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Pr>
                <w:sz w:val="22"/>
                <w:szCs w:val="22"/>
              </w:rPr>
              <w:t>30</w:t>
            </w:r>
          </w:p>
        </w:tc>
        <w:tc>
          <w:tcPr>
            <w:tcW w:w="5683" w:type="dxa"/>
            <w:shd w:val="clear" w:color="auto" w:fill="auto"/>
            <w:vAlign w:val="center"/>
          </w:tcPr>
          <w:p w:rsidR="001E12C5" w:rsidRDefault="001E12C5">
            <w:pPr>
              <w:rPr>
                <w:rFonts w:ascii="Calibri" w:hAnsi="Calibri"/>
              </w:rPr>
            </w:pPr>
            <w:r>
              <w:rPr>
                <w:rFonts w:ascii="Calibri" w:hAnsi="Calibri"/>
              </w:rPr>
              <w:t>Sada na obrábanie kovu a plastov s príslušenstvom</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7,000</w:t>
            </w:r>
          </w:p>
        </w:tc>
      </w:tr>
      <w:tr w:rsidR="001E12C5" w:rsidRPr="00CA76D1" w:rsidTr="00531006">
        <w:trPr>
          <w:trHeight w:hRule="exact" w:val="567"/>
        </w:trPr>
        <w:tc>
          <w:tcPr>
            <w:tcW w:w="483" w:type="dxa"/>
            <w:shd w:val="clear" w:color="auto" w:fill="auto"/>
            <w:noWrap/>
            <w:vAlign w:val="center"/>
          </w:tcPr>
          <w:p w:rsidR="001E12C5" w:rsidRPr="00B650E2" w:rsidRDefault="001E12C5" w:rsidP="00531006">
            <w:pPr>
              <w:jc w:val="center"/>
              <w:rPr>
                <w:sz w:val="22"/>
                <w:szCs w:val="22"/>
              </w:rPr>
            </w:pPr>
            <w:r>
              <w:rPr>
                <w:sz w:val="22"/>
                <w:szCs w:val="22"/>
              </w:rPr>
              <w:t>31</w:t>
            </w:r>
          </w:p>
        </w:tc>
        <w:tc>
          <w:tcPr>
            <w:tcW w:w="5683" w:type="dxa"/>
            <w:shd w:val="clear" w:color="auto" w:fill="auto"/>
            <w:vAlign w:val="center"/>
          </w:tcPr>
          <w:p w:rsidR="001E12C5" w:rsidRDefault="001E12C5">
            <w:pPr>
              <w:rPr>
                <w:rFonts w:ascii="Calibri" w:hAnsi="Calibri"/>
                <w:color w:val="000000"/>
              </w:rPr>
            </w:pPr>
            <w:r>
              <w:rPr>
                <w:rFonts w:ascii="Calibri" w:hAnsi="Calibri"/>
                <w:color w:val="000000"/>
              </w:rPr>
              <w:t xml:space="preserve">Vzorkovnice základných druhov technických materiálov </w:t>
            </w:r>
          </w:p>
        </w:tc>
        <w:tc>
          <w:tcPr>
            <w:tcW w:w="992" w:type="dxa"/>
            <w:shd w:val="clear" w:color="auto" w:fill="auto"/>
            <w:vAlign w:val="center"/>
          </w:tcPr>
          <w:p w:rsidR="001E12C5" w:rsidRDefault="0004284D">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1E12C5" w:rsidRDefault="001E12C5">
            <w:pPr>
              <w:jc w:val="center"/>
              <w:rPr>
                <w:rFonts w:ascii="Arial CE" w:hAnsi="Arial CE" w:cs="Arial CE"/>
                <w:sz w:val="20"/>
                <w:szCs w:val="20"/>
              </w:rPr>
            </w:pPr>
            <w:r>
              <w:rPr>
                <w:rFonts w:ascii="Arial CE" w:hAnsi="Arial CE" w:cs="Arial CE"/>
                <w:sz w:val="20"/>
                <w:szCs w:val="20"/>
              </w:rPr>
              <w:t>1,000</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Default="00B321D0" w:rsidP="001F1467">
      <w:pPr>
        <w:ind w:left="1440"/>
        <w:jc w:val="both"/>
        <w:rPr>
          <w:bCs/>
        </w:rPr>
      </w:pPr>
    </w:p>
    <w:p w:rsidR="00B321D0" w:rsidRDefault="00B321D0"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r w:rsidR="000043CF">
        <w:rPr>
          <w:bCs/>
        </w:rPr>
        <w:t>Májové námestie 1</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587523">
        <w:rPr>
          <w:bCs/>
        </w:rPr>
        <w:t>4</w:t>
      </w:r>
      <w:bookmarkStart w:id="3" w:name="_GoBack"/>
      <w:bookmarkEnd w:id="3"/>
      <w:r w:rsidR="00AA5DC9" w:rsidRPr="00B650E2">
        <w:rPr>
          <w:bCs/>
        </w:rPr>
        <w:t xml:space="preserve">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Magdaléna Artimová,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CA6FC0" w:rsidRPr="00207DBE" w:rsidRDefault="00CA6FC0" w:rsidP="00CA6FC0">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F376E3">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F376E3">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F376E3">
        <w:t xml:space="preserve">   </w:t>
      </w:r>
      <w:r w:rsidRPr="00207DBE">
        <w:t xml:space="preserve">v registri partnerov verejného sektora. Predávajúci kupujúcemu spolu s oznámením </w:t>
      </w:r>
      <w:r w:rsidR="00F376E3">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Pr="00B650E2">
        <w:rPr>
          <w:bCs/>
        </w:rPr>
        <w:t xml:space="preserve">Cenový formulár </w:t>
      </w:r>
      <w:r>
        <w:rPr>
          <w:bCs/>
        </w:rPr>
        <w:t xml:space="preserve">     </w:t>
      </w:r>
      <w:r w:rsidRPr="00B650E2">
        <w:rPr>
          <w:bCs/>
        </w:rPr>
        <w:t>a Špecifikáciu predmetu zákazky.</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F43371">
      <w:pPr>
        <w:spacing w:beforeLines="60" w:before="144"/>
      </w:pPr>
    </w:p>
    <w:p w:rsidR="00892BBC" w:rsidRDefault="00892BBC" w:rsidP="00F43371">
      <w:pPr>
        <w:spacing w:beforeLines="60" w:before="144"/>
      </w:pPr>
    </w:p>
    <w:p w:rsidR="00892BBC" w:rsidRDefault="00892BBC" w:rsidP="00F43371">
      <w:pPr>
        <w:spacing w:beforeLines="60" w:before="144"/>
      </w:pPr>
    </w:p>
    <w:p w:rsidR="00993F09" w:rsidRDefault="00993F09" w:rsidP="00F43371">
      <w:pPr>
        <w:spacing w:beforeLines="60" w:before="144"/>
      </w:pPr>
      <w:r w:rsidRPr="00B650E2">
        <w:t>Príloha č. 1 špecifikácia predmetu zákazky, Cenový formulár</w:t>
      </w:r>
    </w:p>
    <w:p w:rsidR="00BF6380" w:rsidRPr="00BF6380" w:rsidRDefault="00BF6380" w:rsidP="00F43371">
      <w:pPr>
        <w:spacing w:beforeLines="60" w:before="144"/>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54B" w:rsidRDefault="0034754B" w:rsidP="007717A9">
      <w:r>
        <w:separator/>
      </w:r>
    </w:p>
  </w:endnote>
  <w:endnote w:type="continuationSeparator" w:id="0">
    <w:p w:rsidR="0034754B" w:rsidRDefault="0034754B"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006" w:rsidRPr="00CA76D1" w:rsidRDefault="008E25A1">
    <w:pPr>
      <w:pStyle w:val="Pta"/>
      <w:jc w:val="right"/>
      <w:rPr>
        <w:rFonts w:ascii="Calibri" w:hAnsi="Calibri"/>
        <w:sz w:val="18"/>
        <w:szCs w:val="18"/>
      </w:rPr>
    </w:pPr>
    <w:r w:rsidRPr="00CA76D1">
      <w:rPr>
        <w:rFonts w:ascii="Calibri" w:hAnsi="Calibri"/>
        <w:sz w:val="18"/>
        <w:szCs w:val="18"/>
      </w:rPr>
      <w:fldChar w:fldCharType="begin"/>
    </w:r>
    <w:r w:rsidR="00531006" w:rsidRPr="00CA76D1">
      <w:rPr>
        <w:rFonts w:ascii="Calibri" w:hAnsi="Calibri"/>
        <w:sz w:val="18"/>
        <w:szCs w:val="18"/>
      </w:rPr>
      <w:instrText>PAGE   \* MERGEFORMAT</w:instrText>
    </w:r>
    <w:r w:rsidRPr="00CA76D1">
      <w:rPr>
        <w:rFonts w:ascii="Calibri" w:hAnsi="Calibri"/>
        <w:sz w:val="18"/>
        <w:szCs w:val="18"/>
      </w:rPr>
      <w:fldChar w:fldCharType="separate"/>
    </w:r>
    <w:r w:rsidR="00587523">
      <w:rPr>
        <w:rFonts w:ascii="Calibri" w:hAnsi="Calibri"/>
        <w:noProof/>
        <w:sz w:val="18"/>
        <w:szCs w:val="18"/>
      </w:rPr>
      <w:t>5</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54B" w:rsidRDefault="0034754B" w:rsidP="007717A9">
      <w:r>
        <w:separator/>
      </w:r>
    </w:p>
  </w:footnote>
  <w:footnote w:type="continuationSeparator" w:id="0">
    <w:p w:rsidR="0034754B" w:rsidRDefault="0034754B"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531006" w:rsidRPr="00300945" w:rsidTr="00E80B5D">
      <w:trPr>
        <w:trHeight w:val="665"/>
      </w:trPr>
      <w:tc>
        <w:tcPr>
          <w:tcW w:w="1418" w:type="dxa"/>
          <w:vMerge w:val="restart"/>
        </w:tcPr>
        <w:p w:rsidR="00531006" w:rsidRPr="0019388A" w:rsidRDefault="00531006"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531006" w:rsidRDefault="00531006" w:rsidP="00E80B5D">
          <w:pPr>
            <w:pStyle w:val="Hlavika"/>
            <w:ind w:left="-108" w:right="-108"/>
            <w:jc w:val="center"/>
          </w:pPr>
        </w:p>
        <w:p w:rsidR="00531006" w:rsidRPr="00A46A34" w:rsidRDefault="00531006" w:rsidP="00E80B5D">
          <w:pPr>
            <w:pStyle w:val="Hlavika"/>
            <w:ind w:left="-174" w:right="-128"/>
            <w:jc w:val="center"/>
            <w:rPr>
              <w:sz w:val="16"/>
              <w:szCs w:val="16"/>
            </w:rPr>
          </w:pPr>
        </w:p>
        <w:p w:rsidR="00531006" w:rsidRPr="00793DCC" w:rsidRDefault="00531006" w:rsidP="00E80B5D">
          <w:pPr>
            <w:pStyle w:val="Hlavika"/>
            <w:jc w:val="center"/>
            <w:rPr>
              <w:sz w:val="20"/>
              <w:szCs w:val="20"/>
            </w:rPr>
          </w:pPr>
        </w:p>
        <w:p w:rsidR="00531006" w:rsidRPr="00B45FEF" w:rsidRDefault="00531006"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531006" w:rsidRDefault="00531006" w:rsidP="00E80B5D">
          <w:pPr>
            <w:jc w:val="center"/>
            <w:rPr>
              <w:b/>
            </w:rPr>
          </w:pPr>
          <w:r>
            <w:rPr>
              <w:b/>
            </w:rPr>
            <w:t>K Ú P N A   Z M L U V A</w:t>
          </w:r>
        </w:p>
        <w:p w:rsidR="00531006" w:rsidRPr="00DD7A72" w:rsidRDefault="00531006" w:rsidP="00E80B5D">
          <w:pPr>
            <w:jc w:val="center"/>
            <w:rPr>
              <w:sz w:val="22"/>
              <w:szCs w:val="22"/>
            </w:rPr>
          </w:pPr>
          <w:r w:rsidRPr="00DD7A72">
            <w:rPr>
              <w:sz w:val="22"/>
              <w:szCs w:val="22"/>
            </w:rPr>
            <w:t>uzatvorená podľa § 409 a nasl. Obchodného zákonníka č. 513/1991 Zb.</w:t>
          </w:r>
        </w:p>
        <w:p w:rsidR="00531006" w:rsidRDefault="00531006" w:rsidP="00E80B5D">
          <w:pPr>
            <w:jc w:val="center"/>
          </w:pPr>
          <w:r w:rsidRPr="00DD7A72">
            <w:rPr>
              <w:sz w:val="22"/>
              <w:szCs w:val="22"/>
            </w:rPr>
            <w:t>v znení neskorších predpisov</w:t>
          </w:r>
          <w:r w:rsidRPr="003F3C26">
            <w:t xml:space="preserve"> </w:t>
          </w:r>
        </w:p>
        <w:p w:rsidR="00531006" w:rsidRDefault="00531006" w:rsidP="00E80B5D">
          <w:pPr>
            <w:jc w:val="center"/>
          </w:pPr>
          <w:r w:rsidRPr="00E80B5D">
            <w:rPr>
              <w:b/>
            </w:rPr>
            <w:t>na</w:t>
          </w:r>
          <w:r>
            <w:t xml:space="preserve"> </w:t>
          </w:r>
          <w:r>
            <w:rPr>
              <w:b/>
            </w:rPr>
            <w:t>nákup didaktických pomôcok pre projekt s názvom</w:t>
          </w:r>
        </w:p>
        <w:p w:rsidR="00531006" w:rsidRPr="00E80B5D" w:rsidRDefault="00531006" w:rsidP="00CD493D">
          <w:pPr>
            <w:jc w:val="both"/>
            <w:rPr>
              <w:rFonts w:ascii="Calibri" w:hAnsi="Calibri"/>
              <w:sz w:val="22"/>
              <w:szCs w:val="22"/>
            </w:rPr>
          </w:pPr>
          <w:r>
            <w:rPr>
              <w:b/>
            </w:rPr>
            <w:t xml:space="preserve">„ZŠ </w:t>
          </w:r>
          <w:r w:rsidR="00CD493D">
            <w:rPr>
              <w:b/>
            </w:rPr>
            <w:t>Májové námestie</w:t>
          </w:r>
          <w:r>
            <w:rPr>
              <w:b/>
            </w:rPr>
            <w:t xml:space="preserve"> – zriadenie špecializovaných učební“</w:t>
          </w:r>
        </w:p>
      </w:tc>
      <w:tc>
        <w:tcPr>
          <w:tcW w:w="1276" w:type="dxa"/>
          <w:vAlign w:val="center"/>
        </w:tcPr>
        <w:p w:rsidR="00531006" w:rsidRPr="00300945" w:rsidRDefault="00531006" w:rsidP="00E80B5D">
          <w:pPr>
            <w:jc w:val="center"/>
            <w:rPr>
              <w:sz w:val="16"/>
              <w:szCs w:val="16"/>
            </w:rPr>
          </w:pPr>
        </w:p>
      </w:tc>
    </w:tr>
    <w:tr w:rsidR="00531006" w:rsidRPr="00A46A34" w:rsidTr="00E80B5D">
      <w:trPr>
        <w:trHeight w:val="699"/>
      </w:trPr>
      <w:tc>
        <w:tcPr>
          <w:tcW w:w="1418" w:type="dxa"/>
          <w:vMerge/>
        </w:tcPr>
        <w:p w:rsidR="00531006" w:rsidRPr="0019388A" w:rsidRDefault="00531006" w:rsidP="00E80B5D">
          <w:pPr>
            <w:pStyle w:val="Hlavika"/>
            <w:jc w:val="center"/>
            <w:rPr>
              <w:sz w:val="28"/>
              <w:szCs w:val="28"/>
            </w:rPr>
          </w:pPr>
        </w:p>
      </w:tc>
      <w:tc>
        <w:tcPr>
          <w:tcW w:w="7229" w:type="dxa"/>
          <w:vMerge/>
          <w:shd w:val="clear" w:color="auto" w:fill="auto"/>
          <w:vAlign w:val="center"/>
        </w:tcPr>
        <w:p w:rsidR="00531006" w:rsidRPr="00793DCC" w:rsidRDefault="00531006" w:rsidP="00E80B5D">
          <w:pPr>
            <w:pStyle w:val="Hlavika"/>
            <w:jc w:val="center"/>
            <w:rPr>
              <w:b/>
              <w:sz w:val="28"/>
              <w:szCs w:val="28"/>
            </w:rPr>
          </w:pPr>
        </w:p>
      </w:tc>
      <w:tc>
        <w:tcPr>
          <w:tcW w:w="1276" w:type="dxa"/>
          <w:vAlign w:val="center"/>
        </w:tcPr>
        <w:p w:rsidR="00531006" w:rsidRDefault="00531006" w:rsidP="00E80B5D">
          <w:pPr>
            <w:jc w:val="center"/>
            <w:rPr>
              <w:sz w:val="22"/>
              <w:szCs w:val="22"/>
            </w:rPr>
          </w:pPr>
          <w:r w:rsidRPr="00A46A34">
            <w:rPr>
              <w:sz w:val="22"/>
              <w:szCs w:val="22"/>
            </w:rPr>
            <w:t>Strana</w:t>
          </w:r>
        </w:p>
        <w:p w:rsidR="00531006" w:rsidRPr="00E80B5D" w:rsidRDefault="008E25A1" w:rsidP="00F376E3">
          <w:pPr>
            <w:jc w:val="center"/>
            <w:rPr>
              <w:sz w:val="22"/>
              <w:szCs w:val="22"/>
            </w:rPr>
          </w:pPr>
          <w:r w:rsidRPr="00E80B5D">
            <w:rPr>
              <w:rStyle w:val="slostrany"/>
              <w:rFonts w:eastAsia="Calibri"/>
              <w:sz w:val="22"/>
              <w:szCs w:val="22"/>
            </w:rPr>
            <w:fldChar w:fldCharType="begin"/>
          </w:r>
          <w:r w:rsidR="00531006"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587523">
            <w:rPr>
              <w:rStyle w:val="slostrany"/>
              <w:rFonts w:eastAsia="Calibri"/>
              <w:noProof/>
              <w:sz w:val="22"/>
              <w:szCs w:val="22"/>
            </w:rPr>
            <w:t>5</w:t>
          </w:r>
          <w:r w:rsidRPr="00E80B5D">
            <w:rPr>
              <w:rStyle w:val="slostrany"/>
              <w:rFonts w:eastAsia="Calibri"/>
              <w:sz w:val="22"/>
              <w:szCs w:val="22"/>
            </w:rPr>
            <w:fldChar w:fldCharType="end"/>
          </w:r>
          <w:r w:rsidR="00531006" w:rsidRPr="00E80B5D">
            <w:rPr>
              <w:sz w:val="22"/>
              <w:szCs w:val="22"/>
            </w:rPr>
            <w:t>/</w:t>
          </w:r>
          <w:r w:rsidR="00F376E3">
            <w:rPr>
              <w:sz w:val="22"/>
              <w:szCs w:val="22"/>
            </w:rPr>
            <w:t>12</w:t>
          </w:r>
        </w:p>
      </w:tc>
    </w:tr>
  </w:tbl>
  <w:p w:rsidR="00531006" w:rsidRDefault="0053100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043CF"/>
    <w:rsid w:val="00040B61"/>
    <w:rsid w:val="00040ED9"/>
    <w:rsid w:val="0004284D"/>
    <w:rsid w:val="000442B8"/>
    <w:rsid w:val="000478DE"/>
    <w:rsid w:val="000739A9"/>
    <w:rsid w:val="0008785B"/>
    <w:rsid w:val="0009141F"/>
    <w:rsid w:val="00092A6F"/>
    <w:rsid w:val="000936F6"/>
    <w:rsid w:val="000C5E1C"/>
    <w:rsid w:val="000D0072"/>
    <w:rsid w:val="000D3E97"/>
    <w:rsid w:val="00122AFF"/>
    <w:rsid w:val="001263A3"/>
    <w:rsid w:val="00137541"/>
    <w:rsid w:val="001402DB"/>
    <w:rsid w:val="00142120"/>
    <w:rsid w:val="00146C16"/>
    <w:rsid w:val="00146F2C"/>
    <w:rsid w:val="00151BFD"/>
    <w:rsid w:val="0017263F"/>
    <w:rsid w:val="00177FC0"/>
    <w:rsid w:val="00182538"/>
    <w:rsid w:val="00182D5E"/>
    <w:rsid w:val="0019010C"/>
    <w:rsid w:val="001A4A7D"/>
    <w:rsid w:val="001C5274"/>
    <w:rsid w:val="001E07E7"/>
    <w:rsid w:val="001E096D"/>
    <w:rsid w:val="001E12C5"/>
    <w:rsid w:val="001E198D"/>
    <w:rsid w:val="001E33F8"/>
    <w:rsid w:val="001E68B1"/>
    <w:rsid w:val="001F1467"/>
    <w:rsid w:val="001F5783"/>
    <w:rsid w:val="00207398"/>
    <w:rsid w:val="00211650"/>
    <w:rsid w:val="002131BA"/>
    <w:rsid w:val="00230984"/>
    <w:rsid w:val="00277984"/>
    <w:rsid w:val="00283457"/>
    <w:rsid w:val="00295FE9"/>
    <w:rsid w:val="002B58FD"/>
    <w:rsid w:val="002C1385"/>
    <w:rsid w:val="002F6EB8"/>
    <w:rsid w:val="00302C58"/>
    <w:rsid w:val="00306564"/>
    <w:rsid w:val="00306B1E"/>
    <w:rsid w:val="003130F4"/>
    <w:rsid w:val="0033157F"/>
    <w:rsid w:val="003340BE"/>
    <w:rsid w:val="0034754B"/>
    <w:rsid w:val="00364276"/>
    <w:rsid w:val="00372619"/>
    <w:rsid w:val="00392EAB"/>
    <w:rsid w:val="003A2ECF"/>
    <w:rsid w:val="003A484C"/>
    <w:rsid w:val="003B7DCD"/>
    <w:rsid w:val="003E1A15"/>
    <w:rsid w:val="003F25CD"/>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5261"/>
    <w:rsid w:val="004B50BC"/>
    <w:rsid w:val="00511D2D"/>
    <w:rsid w:val="00513579"/>
    <w:rsid w:val="005141FC"/>
    <w:rsid w:val="00516BDB"/>
    <w:rsid w:val="0052418D"/>
    <w:rsid w:val="00531006"/>
    <w:rsid w:val="0053375D"/>
    <w:rsid w:val="00533979"/>
    <w:rsid w:val="0054336A"/>
    <w:rsid w:val="0055261B"/>
    <w:rsid w:val="00581752"/>
    <w:rsid w:val="00587523"/>
    <w:rsid w:val="005A1FE0"/>
    <w:rsid w:val="005D1ECC"/>
    <w:rsid w:val="005E1A55"/>
    <w:rsid w:val="005E642C"/>
    <w:rsid w:val="00606E6E"/>
    <w:rsid w:val="00617CDD"/>
    <w:rsid w:val="0063343A"/>
    <w:rsid w:val="006470C4"/>
    <w:rsid w:val="00675634"/>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92BBC"/>
    <w:rsid w:val="008A297C"/>
    <w:rsid w:val="008A5AEC"/>
    <w:rsid w:val="008B13B0"/>
    <w:rsid w:val="008C0D92"/>
    <w:rsid w:val="008C1FEA"/>
    <w:rsid w:val="008C3ADA"/>
    <w:rsid w:val="008E092C"/>
    <w:rsid w:val="008E25A1"/>
    <w:rsid w:val="008E7C4E"/>
    <w:rsid w:val="009176CD"/>
    <w:rsid w:val="00945B68"/>
    <w:rsid w:val="00962558"/>
    <w:rsid w:val="009655DB"/>
    <w:rsid w:val="00983431"/>
    <w:rsid w:val="00993F09"/>
    <w:rsid w:val="009E0956"/>
    <w:rsid w:val="00A00B60"/>
    <w:rsid w:val="00A0579D"/>
    <w:rsid w:val="00A0731C"/>
    <w:rsid w:val="00A12E2A"/>
    <w:rsid w:val="00A2012D"/>
    <w:rsid w:val="00A32235"/>
    <w:rsid w:val="00A377D1"/>
    <w:rsid w:val="00A409B6"/>
    <w:rsid w:val="00A65721"/>
    <w:rsid w:val="00A8225B"/>
    <w:rsid w:val="00A824CE"/>
    <w:rsid w:val="00A951C1"/>
    <w:rsid w:val="00AA2740"/>
    <w:rsid w:val="00AA5DC9"/>
    <w:rsid w:val="00AF7608"/>
    <w:rsid w:val="00B003EB"/>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493D"/>
    <w:rsid w:val="00CD7082"/>
    <w:rsid w:val="00CE79BD"/>
    <w:rsid w:val="00D0367E"/>
    <w:rsid w:val="00D12D7B"/>
    <w:rsid w:val="00D204CB"/>
    <w:rsid w:val="00D20C6A"/>
    <w:rsid w:val="00D24EC3"/>
    <w:rsid w:val="00D33A6F"/>
    <w:rsid w:val="00D3722A"/>
    <w:rsid w:val="00D4180A"/>
    <w:rsid w:val="00D471C6"/>
    <w:rsid w:val="00DD0D8C"/>
    <w:rsid w:val="00E02001"/>
    <w:rsid w:val="00E43E59"/>
    <w:rsid w:val="00E66BBF"/>
    <w:rsid w:val="00E80B5D"/>
    <w:rsid w:val="00E84A95"/>
    <w:rsid w:val="00EC23FA"/>
    <w:rsid w:val="00ED70DE"/>
    <w:rsid w:val="00ED765B"/>
    <w:rsid w:val="00F11AE0"/>
    <w:rsid w:val="00F21296"/>
    <w:rsid w:val="00F22016"/>
    <w:rsid w:val="00F352DB"/>
    <w:rsid w:val="00F376E3"/>
    <w:rsid w:val="00F43371"/>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2842071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83359741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1C73-8269-428D-BEA9-0E1FF7F2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3898</Words>
  <Characters>22222</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2020-04-30T14:58:00Z</dcterms:created>
  <dcterms:modified xsi:type="dcterms:W3CDTF">2020-04-30T14:58:00Z</dcterms:modified>
</cp:coreProperties>
</file>