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B23E55">
        <w:t>91</w:t>
      </w:r>
      <w:r w:rsidR="001402DB">
        <w:t xml:space="preserve"> 7500 0000 0040 26</w:t>
      </w:r>
      <w:r w:rsidR="00B23E55">
        <w:t>59</w:t>
      </w:r>
      <w:r w:rsidR="001402DB">
        <w:t xml:space="preserve"> </w:t>
      </w:r>
      <w:r w:rsidR="00B23E55">
        <w:t>1695</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622164">
        <w:t xml:space="preserve">„ZŠ v Prešove - zriadenie špecializovaných učební“, </w:t>
      </w:r>
      <w:r w:rsidRPr="00983431">
        <w:rPr>
          <w:b/>
          <w:bCs/>
        </w:rPr>
        <w:t xml:space="preserve">Časť </w:t>
      </w:r>
      <w:r w:rsidR="00622164">
        <w:rPr>
          <w:b/>
          <w:bCs/>
        </w:rPr>
        <w:t>C3</w:t>
      </w:r>
      <w:r w:rsidRPr="00983431">
        <w:rPr>
          <w:b/>
          <w:bCs/>
        </w:rPr>
        <w:t xml:space="preserve">: </w:t>
      </w:r>
      <w:r w:rsidR="00622164">
        <w:rPr>
          <w:b/>
          <w:bCs/>
        </w:rPr>
        <w:t xml:space="preserve">didaktické pomôcky- </w:t>
      </w:r>
      <w:r w:rsidR="007A72FA">
        <w:rPr>
          <w:b/>
          <w:bCs/>
        </w:rPr>
        <w:t>Knižničný fond</w:t>
      </w:r>
      <w:r w:rsidR="00622164">
        <w:rPr>
          <w:b/>
          <w:bCs/>
        </w:rPr>
        <w:t xml:space="preserve"> ZŠ Mirka </w:t>
      </w:r>
      <w:proofErr w:type="spellStart"/>
      <w:r w:rsidR="00622164">
        <w:rPr>
          <w:b/>
          <w:bCs/>
        </w:rPr>
        <w:t>Nešpora</w:t>
      </w:r>
      <w:proofErr w:type="spellEnd"/>
      <w:r w:rsidR="00622164">
        <w:rPr>
          <w:b/>
          <w:bCs/>
        </w:rPr>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7A72FA">
        <w:rPr>
          <w:b/>
        </w:rPr>
        <w:t>knižničný fond</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5683"/>
        <w:gridCol w:w="992"/>
        <w:gridCol w:w="1701"/>
      </w:tblGrid>
      <w:tr w:rsidR="00531006" w:rsidRPr="00CA76D1" w:rsidTr="00531006">
        <w:trPr>
          <w:trHeight w:val="308"/>
        </w:trPr>
        <w:tc>
          <w:tcPr>
            <w:tcW w:w="483" w:type="dxa"/>
            <w:shd w:val="clear" w:color="auto" w:fill="auto"/>
            <w:vAlign w:val="bottom"/>
          </w:tcPr>
          <w:p w:rsidR="00531006" w:rsidRPr="00B650E2" w:rsidRDefault="00531006" w:rsidP="00531006">
            <w:pPr>
              <w:rPr>
                <w:b/>
                <w:bCs/>
                <w:sz w:val="22"/>
                <w:szCs w:val="22"/>
              </w:rPr>
            </w:pPr>
            <w:proofErr w:type="spellStart"/>
            <w:r w:rsidRPr="00B650E2">
              <w:rPr>
                <w:b/>
                <w:bCs/>
                <w:sz w:val="22"/>
                <w:szCs w:val="22"/>
              </w:rPr>
              <w:t>P.č</w:t>
            </w:r>
            <w:proofErr w:type="spellEnd"/>
            <w:r w:rsidRPr="00B650E2">
              <w:rPr>
                <w:b/>
                <w:bCs/>
                <w:sz w:val="22"/>
                <w:szCs w:val="22"/>
              </w:rPr>
              <w:t>.</w:t>
            </w:r>
          </w:p>
        </w:tc>
        <w:tc>
          <w:tcPr>
            <w:tcW w:w="5683" w:type="dxa"/>
            <w:shd w:val="clear" w:color="auto" w:fill="auto"/>
            <w:vAlign w:val="bottom"/>
          </w:tcPr>
          <w:p w:rsidR="00531006" w:rsidRPr="00B650E2" w:rsidRDefault="00531006" w:rsidP="00531006">
            <w:pPr>
              <w:jc w:val="center"/>
              <w:rPr>
                <w:b/>
                <w:bCs/>
                <w:sz w:val="22"/>
                <w:szCs w:val="22"/>
              </w:rPr>
            </w:pPr>
            <w:r w:rsidRPr="00B650E2">
              <w:rPr>
                <w:b/>
                <w:bCs/>
                <w:sz w:val="22"/>
                <w:szCs w:val="22"/>
              </w:rPr>
              <w:t>Popis - tovar</w:t>
            </w:r>
          </w:p>
        </w:tc>
        <w:tc>
          <w:tcPr>
            <w:tcW w:w="992" w:type="dxa"/>
            <w:shd w:val="clear" w:color="auto" w:fill="auto"/>
            <w:vAlign w:val="bottom"/>
          </w:tcPr>
          <w:p w:rsidR="00531006" w:rsidRPr="00B650E2" w:rsidRDefault="00531006" w:rsidP="002C1385">
            <w:pPr>
              <w:jc w:val="center"/>
              <w:rPr>
                <w:b/>
                <w:bCs/>
                <w:sz w:val="22"/>
                <w:szCs w:val="22"/>
              </w:rPr>
            </w:pPr>
            <w:r w:rsidRPr="00B650E2">
              <w:rPr>
                <w:b/>
                <w:bCs/>
                <w:sz w:val="22"/>
                <w:szCs w:val="22"/>
              </w:rPr>
              <w:t>MJ</w:t>
            </w:r>
          </w:p>
        </w:tc>
        <w:tc>
          <w:tcPr>
            <w:tcW w:w="1701" w:type="dxa"/>
            <w:shd w:val="clear" w:color="auto" w:fill="auto"/>
            <w:vAlign w:val="bottom"/>
          </w:tcPr>
          <w:p w:rsidR="00531006" w:rsidRPr="00B650E2" w:rsidRDefault="00531006" w:rsidP="002C1385">
            <w:pPr>
              <w:jc w:val="center"/>
              <w:rPr>
                <w:b/>
                <w:bCs/>
                <w:sz w:val="22"/>
                <w:szCs w:val="22"/>
              </w:rPr>
            </w:pPr>
            <w:r w:rsidRPr="00B650E2">
              <w:rPr>
                <w:b/>
                <w:bCs/>
                <w:sz w:val="22"/>
                <w:szCs w:val="22"/>
              </w:rPr>
              <w:t>Množstvo</w:t>
            </w:r>
          </w:p>
        </w:tc>
      </w:tr>
      <w:tr w:rsidR="00E53C9B" w:rsidRPr="00CA76D1" w:rsidTr="00531006">
        <w:trPr>
          <w:trHeight w:hRule="exact" w:val="567"/>
        </w:trPr>
        <w:tc>
          <w:tcPr>
            <w:tcW w:w="483" w:type="dxa"/>
            <w:shd w:val="clear" w:color="auto" w:fill="auto"/>
            <w:noWrap/>
            <w:vAlign w:val="center"/>
          </w:tcPr>
          <w:p w:rsidR="00E53C9B" w:rsidRPr="00B650E2" w:rsidRDefault="00E53C9B" w:rsidP="00531006">
            <w:pPr>
              <w:jc w:val="center"/>
              <w:rPr>
                <w:sz w:val="22"/>
                <w:szCs w:val="22"/>
              </w:rPr>
            </w:pPr>
            <w:r w:rsidRPr="00B650E2">
              <w:rPr>
                <w:sz w:val="22"/>
                <w:szCs w:val="22"/>
              </w:rPr>
              <w:t>1</w:t>
            </w:r>
          </w:p>
        </w:tc>
        <w:tc>
          <w:tcPr>
            <w:tcW w:w="5683" w:type="dxa"/>
            <w:shd w:val="clear" w:color="auto" w:fill="auto"/>
            <w:vAlign w:val="center"/>
          </w:tcPr>
          <w:p w:rsidR="00E53C9B" w:rsidRDefault="00E53C9B">
            <w:pPr>
              <w:rPr>
                <w:rFonts w:ascii="Calibri" w:hAnsi="Calibri"/>
                <w:color w:val="000000"/>
              </w:rPr>
            </w:pPr>
            <w:r>
              <w:rPr>
                <w:rFonts w:ascii="Calibri" w:hAnsi="Calibri"/>
                <w:color w:val="000000"/>
              </w:rPr>
              <w:t>Interaktívny vyučovací balík pre Dopravnú výchovu</w:t>
            </w:r>
          </w:p>
        </w:tc>
        <w:tc>
          <w:tcPr>
            <w:tcW w:w="992" w:type="dxa"/>
            <w:shd w:val="clear" w:color="auto" w:fill="auto"/>
            <w:vAlign w:val="center"/>
          </w:tcPr>
          <w:p w:rsidR="00E53C9B" w:rsidRDefault="00E53C9B">
            <w:pPr>
              <w:jc w:val="center"/>
              <w:rPr>
                <w:rFonts w:ascii="Arial CE" w:hAnsi="Arial CE" w:cs="Arial CE"/>
                <w:sz w:val="20"/>
                <w:szCs w:val="20"/>
              </w:rPr>
            </w:pPr>
            <w:r>
              <w:rPr>
                <w:rFonts w:ascii="Arial CE" w:hAnsi="Arial CE" w:cs="Arial CE"/>
                <w:sz w:val="20"/>
                <w:szCs w:val="20"/>
              </w:rPr>
              <w:t>súbor</w:t>
            </w:r>
          </w:p>
        </w:tc>
        <w:tc>
          <w:tcPr>
            <w:tcW w:w="1701" w:type="dxa"/>
            <w:shd w:val="clear" w:color="auto" w:fill="auto"/>
            <w:noWrap/>
            <w:vAlign w:val="center"/>
          </w:tcPr>
          <w:p w:rsidR="00E53C9B" w:rsidRDefault="00E53C9B">
            <w:pPr>
              <w:jc w:val="center"/>
              <w:rPr>
                <w:rFonts w:ascii="Arial CE" w:hAnsi="Arial CE" w:cs="Arial CE"/>
                <w:sz w:val="20"/>
                <w:szCs w:val="20"/>
              </w:rPr>
            </w:pPr>
            <w:r>
              <w:rPr>
                <w:rFonts w:ascii="Arial CE" w:hAnsi="Arial CE" w:cs="Arial CE"/>
                <w:sz w:val="20"/>
                <w:szCs w:val="20"/>
              </w:rPr>
              <w:t>1,000</w:t>
            </w:r>
          </w:p>
        </w:tc>
      </w:tr>
      <w:tr w:rsidR="00E53C9B" w:rsidRPr="00CA76D1" w:rsidTr="00531006">
        <w:trPr>
          <w:trHeight w:hRule="exact" w:val="567"/>
        </w:trPr>
        <w:tc>
          <w:tcPr>
            <w:tcW w:w="483" w:type="dxa"/>
            <w:shd w:val="clear" w:color="auto" w:fill="auto"/>
            <w:noWrap/>
            <w:vAlign w:val="center"/>
          </w:tcPr>
          <w:p w:rsidR="00E53C9B" w:rsidRPr="00B650E2" w:rsidRDefault="00E53C9B" w:rsidP="00531006">
            <w:pPr>
              <w:jc w:val="center"/>
              <w:rPr>
                <w:sz w:val="22"/>
                <w:szCs w:val="22"/>
              </w:rPr>
            </w:pPr>
            <w:r w:rsidRPr="00B650E2">
              <w:rPr>
                <w:sz w:val="22"/>
                <w:szCs w:val="22"/>
              </w:rPr>
              <w:t>2</w:t>
            </w:r>
          </w:p>
        </w:tc>
        <w:tc>
          <w:tcPr>
            <w:tcW w:w="5683" w:type="dxa"/>
            <w:shd w:val="clear" w:color="auto" w:fill="auto"/>
            <w:vAlign w:val="center"/>
          </w:tcPr>
          <w:p w:rsidR="00E53C9B" w:rsidRDefault="00E53C9B">
            <w:pPr>
              <w:rPr>
                <w:rFonts w:ascii="Calibri" w:hAnsi="Calibri"/>
                <w:color w:val="000000"/>
              </w:rPr>
            </w:pPr>
            <w:r>
              <w:rPr>
                <w:rFonts w:ascii="Calibri" w:hAnsi="Calibri"/>
                <w:color w:val="000000"/>
              </w:rPr>
              <w:t>Knižničný fond-1</w:t>
            </w:r>
          </w:p>
        </w:tc>
        <w:tc>
          <w:tcPr>
            <w:tcW w:w="992" w:type="dxa"/>
            <w:shd w:val="clear" w:color="auto" w:fill="auto"/>
            <w:vAlign w:val="center"/>
          </w:tcPr>
          <w:p w:rsidR="00E53C9B" w:rsidRDefault="00E53C9B">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E53C9B" w:rsidRDefault="00E53C9B">
            <w:pPr>
              <w:jc w:val="center"/>
              <w:rPr>
                <w:rFonts w:ascii="Arial CE" w:hAnsi="Arial CE" w:cs="Arial CE"/>
                <w:sz w:val="20"/>
                <w:szCs w:val="20"/>
              </w:rPr>
            </w:pPr>
            <w:r>
              <w:rPr>
                <w:rFonts w:ascii="Arial CE" w:hAnsi="Arial CE" w:cs="Arial CE"/>
                <w:sz w:val="20"/>
                <w:szCs w:val="20"/>
              </w:rPr>
              <w:t>1,000</w:t>
            </w:r>
          </w:p>
        </w:tc>
      </w:tr>
      <w:tr w:rsidR="00E53C9B" w:rsidRPr="00CA76D1" w:rsidTr="00531006">
        <w:trPr>
          <w:trHeight w:hRule="exact" w:val="567"/>
        </w:trPr>
        <w:tc>
          <w:tcPr>
            <w:tcW w:w="483" w:type="dxa"/>
            <w:shd w:val="clear" w:color="auto" w:fill="auto"/>
            <w:noWrap/>
            <w:vAlign w:val="center"/>
          </w:tcPr>
          <w:p w:rsidR="00E53C9B" w:rsidRPr="00B650E2" w:rsidRDefault="00E53C9B" w:rsidP="00531006">
            <w:pPr>
              <w:jc w:val="center"/>
              <w:rPr>
                <w:sz w:val="22"/>
                <w:szCs w:val="22"/>
              </w:rPr>
            </w:pPr>
            <w:r w:rsidRPr="00B650E2">
              <w:rPr>
                <w:sz w:val="22"/>
                <w:szCs w:val="22"/>
              </w:rPr>
              <w:t>3</w:t>
            </w:r>
          </w:p>
        </w:tc>
        <w:tc>
          <w:tcPr>
            <w:tcW w:w="5683" w:type="dxa"/>
            <w:shd w:val="clear" w:color="auto" w:fill="auto"/>
            <w:vAlign w:val="center"/>
          </w:tcPr>
          <w:p w:rsidR="00E53C9B" w:rsidRDefault="00E53C9B">
            <w:pPr>
              <w:rPr>
                <w:rFonts w:ascii="Calibri" w:hAnsi="Calibri"/>
                <w:color w:val="000000"/>
              </w:rPr>
            </w:pPr>
            <w:r>
              <w:rPr>
                <w:rFonts w:ascii="Calibri" w:hAnsi="Calibri"/>
                <w:color w:val="000000"/>
              </w:rPr>
              <w:t>Knižničný fond-2</w:t>
            </w:r>
          </w:p>
        </w:tc>
        <w:tc>
          <w:tcPr>
            <w:tcW w:w="992" w:type="dxa"/>
            <w:shd w:val="clear" w:color="auto" w:fill="auto"/>
            <w:vAlign w:val="center"/>
          </w:tcPr>
          <w:p w:rsidR="00E53C9B" w:rsidRDefault="00E53C9B">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E53C9B" w:rsidRDefault="00E53C9B">
            <w:pPr>
              <w:jc w:val="center"/>
              <w:rPr>
                <w:rFonts w:ascii="Arial CE" w:hAnsi="Arial CE" w:cs="Arial CE"/>
                <w:sz w:val="20"/>
                <w:szCs w:val="20"/>
              </w:rPr>
            </w:pPr>
            <w:r>
              <w:rPr>
                <w:rFonts w:ascii="Arial CE" w:hAnsi="Arial CE" w:cs="Arial CE"/>
                <w:sz w:val="20"/>
                <w:szCs w:val="20"/>
              </w:rPr>
              <w:t>1,000</w:t>
            </w:r>
          </w:p>
        </w:tc>
      </w:tr>
      <w:tr w:rsidR="00E53C9B" w:rsidRPr="00CA76D1" w:rsidTr="00531006">
        <w:trPr>
          <w:trHeight w:hRule="exact" w:val="567"/>
        </w:trPr>
        <w:tc>
          <w:tcPr>
            <w:tcW w:w="483" w:type="dxa"/>
            <w:shd w:val="clear" w:color="auto" w:fill="auto"/>
            <w:noWrap/>
            <w:vAlign w:val="center"/>
          </w:tcPr>
          <w:p w:rsidR="00E53C9B" w:rsidRPr="00B650E2" w:rsidRDefault="00E53C9B" w:rsidP="00531006">
            <w:pPr>
              <w:jc w:val="center"/>
              <w:rPr>
                <w:sz w:val="22"/>
                <w:szCs w:val="22"/>
              </w:rPr>
            </w:pPr>
            <w:r w:rsidRPr="00B650E2">
              <w:rPr>
                <w:sz w:val="22"/>
                <w:szCs w:val="22"/>
              </w:rPr>
              <w:t>4</w:t>
            </w:r>
          </w:p>
        </w:tc>
        <w:tc>
          <w:tcPr>
            <w:tcW w:w="5683" w:type="dxa"/>
            <w:shd w:val="clear" w:color="auto" w:fill="auto"/>
            <w:vAlign w:val="center"/>
          </w:tcPr>
          <w:p w:rsidR="00E53C9B" w:rsidRDefault="00E53C9B">
            <w:pPr>
              <w:rPr>
                <w:rFonts w:ascii="Calibri" w:hAnsi="Calibri"/>
                <w:color w:val="000000"/>
              </w:rPr>
            </w:pPr>
            <w:r>
              <w:rPr>
                <w:rFonts w:ascii="Calibri" w:hAnsi="Calibri"/>
                <w:color w:val="000000"/>
              </w:rPr>
              <w:t>Knižničný fond-3</w:t>
            </w:r>
          </w:p>
        </w:tc>
        <w:tc>
          <w:tcPr>
            <w:tcW w:w="992" w:type="dxa"/>
            <w:shd w:val="clear" w:color="auto" w:fill="auto"/>
            <w:vAlign w:val="center"/>
          </w:tcPr>
          <w:p w:rsidR="00E53C9B" w:rsidRDefault="00E53C9B">
            <w:pPr>
              <w:jc w:val="center"/>
              <w:rPr>
                <w:rFonts w:ascii="Arial CE" w:hAnsi="Arial CE" w:cs="Arial CE"/>
                <w:sz w:val="20"/>
                <w:szCs w:val="20"/>
              </w:rPr>
            </w:pPr>
            <w:proofErr w:type="spellStart"/>
            <w:r>
              <w:rPr>
                <w:rFonts w:ascii="Arial CE" w:hAnsi="Arial CE" w:cs="Arial CE"/>
                <w:sz w:val="20"/>
                <w:szCs w:val="20"/>
              </w:rPr>
              <w:t>sada</w:t>
            </w:r>
            <w:proofErr w:type="spellEnd"/>
          </w:p>
        </w:tc>
        <w:tc>
          <w:tcPr>
            <w:tcW w:w="1701" w:type="dxa"/>
            <w:shd w:val="clear" w:color="auto" w:fill="auto"/>
            <w:noWrap/>
            <w:vAlign w:val="center"/>
          </w:tcPr>
          <w:p w:rsidR="00E53C9B" w:rsidRDefault="00E53C9B">
            <w:pPr>
              <w:jc w:val="center"/>
              <w:rPr>
                <w:rFonts w:ascii="Arial CE" w:hAnsi="Arial CE" w:cs="Arial CE"/>
                <w:sz w:val="20"/>
                <w:szCs w:val="20"/>
              </w:rPr>
            </w:pPr>
            <w:r>
              <w:rPr>
                <w:rFonts w:ascii="Arial CE" w:hAnsi="Arial CE" w:cs="Arial CE"/>
                <w:sz w:val="20"/>
                <w:szCs w:val="20"/>
              </w:rPr>
              <w:t>1,000</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lastRenderedPageBreak/>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7A72FA">
        <w:rPr>
          <w:bCs/>
        </w:rPr>
        <w:t xml:space="preserve">Mirka </w:t>
      </w:r>
      <w:proofErr w:type="spellStart"/>
      <w:r w:rsidR="007A72FA">
        <w:rPr>
          <w:bCs/>
        </w:rPr>
        <w:t>Nešpora</w:t>
      </w:r>
      <w:proofErr w:type="spellEnd"/>
      <w:r w:rsidR="007A72FA">
        <w:rPr>
          <w:bCs/>
        </w:rPr>
        <w:t xml:space="preserve"> 2</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9F3867">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lastRenderedPageBreak/>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622164">
      <w:pPr>
        <w:spacing w:beforeLines="60" w:before="144"/>
      </w:pPr>
    </w:p>
    <w:p w:rsidR="00892BBC" w:rsidRDefault="00892BBC" w:rsidP="00622164">
      <w:pPr>
        <w:spacing w:beforeLines="60" w:before="144"/>
      </w:pPr>
    </w:p>
    <w:p w:rsidR="00892BBC" w:rsidRDefault="00892BBC" w:rsidP="00622164">
      <w:pPr>
        <w:spacing w:beforeLines="60" w:before="144"/>
      </w:pPr>
    </w:p>
    <w:p w:rsidR="00993F09" w:rsidRDefault="00993F09" w:rsidP="00622164">
      <w:pPr>
        <w:spacing w:beforeLines="60" w:before="144"/>
      </w:pPr>
      <w:r w:rsidRPr="00B650E2">
        <w:t>Príloha č. 1 špecifikácia predmetu zákazky, Cenový formulár</w:t>
      </w:r>
    </w:p>
    <w:p w:rsidR="00BF6380" w:rsidRPr="00BF6380" w:rsidRDefault="00BF6380" w:rsidP="00622164">
      <w:pPr>
        <w:spacing w:beforeLines="60" w:before="144"/>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7A72FA" w:rsidRDefault="007A72FA" w:rsidP="001F1467">
      <w:pPr>
        <w:autoSpaceDE w:val="0"/>
        <w:autoSpaceDN w:val="0"/>
        <w:adjustRightInd w:val="0"/>
        <w:rPr>
          <w:rFonts w:ascii="Calibri" w:hAnsi="Calibri"/>
          <w:sz w:val="22"/>
          <w:szCs w:val="22"/>
        </w:rPr>
      </w:pPr>
    </w:p>
    <w:p w:rsidR="007A72FA" w:rsidRDefault="007A72FA" w:rsidP="001F1467">
      <w:pPr>
        <w:autoSpaceDE w:val="0"/>
        <w:autoSpaceDN w:val="0"/>
        <w:adjustRightInd w:val="0"/>
        <w:rPr>
          <w:rFonts w:ascii="Calibri" w:hAnsi="Calibri"/>
          <w:sz w:val="22"/>
          <w:szCs w:val="22"/>
        </w:rPr>
      </w:pPr>
    </w:p>
    <w:p w:rsidR="007A72FA" w:rsidRDefault="007A72FA" w:rsidP="001F1467">
      <w:pPr>
        <w:autoSpaceDE w:val="0"/>
        <w:autoSpaceDN w:val="0"/>
        <w:adjustRightInd w:val="0"/>
        <w:rPr>
          <w:rFonts w:ascii="Calibri" w:hAnsi="Calibri"/>
          <w:sz w:val="22"/>
          <w:szCs w:val="22"/>
        </w:rPr>
      </w:pPr>
    </w:p>
    <w:p w:rsidR="007A72FA" w:rsidRDefault="007A72FA" w:rsidP="001F1467">
      <w:pPr>
        <w:autoSpaceDE w:val="0"/>
        <w:autoSpaceDN w:val="0"/>
        <w:adjustRightInd w:val="0"/>
        <w:rPr>
          <w:rFonts w:ascii="Calibri" w:hAnsi="Calibri"/>
          <w:sz w:val="22"/>
          <w:szCs w:val="22"/>
        </w:rPr>
      </w:pPr>
    </w:p>
    <w:p w:rsidR="007A72FA" w:rsidRDefault="007A72FA" w:rsidP="001F1467">
      <w:pPr>
        <w:autoSpaceDE w:val="0"/>
        <w:autoSpaceDN w:val="0"/>
        <w:adjustRightInd w:val="0"/>
        <w:rPr>
          <w:rFonts w:ascii="Calibri" w:hAnsi="Calibri"/>
          <w:sz w:val="22"/>
          <w:szCs w:val="22"/>
        </w:rPr>
      </w:pPr>
    </w:p>
    <w:p w:rsidR="007A72FA" w:rsidRDefault="007A72F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24" w:rsidRDefault="00AA4A24" w:rsidP="007717A9">
      <w:r>
        <w:separator/>
      </w:r>
    </w:p>
  </w:endnote>
  <w:endnote w:type="continuationSeparator" w:id="0">
    <w:p w:rsidR="00AA4A24" w:rsidRDefault="00AA4A2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06" w:rsidRPr="00CA76D1" w:rsidRDefault="00592A5A">
    <w:pPr>
      <w:pStyle w:val="Pta"/>
      <w:jc w:val="right"/>
      <w:rPr>
        <w:rFonts w:ascii="Calibri" w:hAnsi="Calibri"/>
        <w:sz w:val="18"/>
        <w:szCs w:val="18"/>
      </w:rPr>
    </w:pPr>
    <w:r w:rsidRPr="00CA76D1">
      <w:rPr>
        <w:rFonts w:ascii="Calibri" w:hAnsi="Calibri"/>
        <w:sz w:val="18"/>
        <w:szCs w:val="18"/>
      </w:rPr>
      <w:fldChar w:fldCharType="begin"/>
    </w:r>
    <w:r w:rsidR="00531006" w:rsidRPr="00CA76D1">
      <w:rPr>
        <w:rFonts w:ascii="Calibri" w:hAnsi="Calibri"/>
        <w:sz w:val="18"/>
        <w:szCs w:val="18"/>
      </w:rPr>
      <w:instrText>PAGE   \* MERGEFORMAT</w:instrText>
    </w:r>
    <w:r w:rsidRPr="00CA76D1">
      <w:rPr>
        <w:rFonts w:ascii="Calibri" w:hAnsi="Calibri"/>
        <w:sz w:val="18"/>
        <w:szCs w:val="18"/>
      </w:rPr>
      <w:fldChar w:fldCharType="separate"/>
    </w:r>
    <w:r w:rsidR="009F3867">
      <w:rPr>
        <w:rFonts w:ascii="Calibri" w:hAnsi="Calibri"/>
        <w:noProof/>
        <w:sz w:val="18"/>
        <w:szCs w:val="18"/>
      </w:rPr>
      <w:t>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24" w:rsidRDefault="00AA4A24" w:rsidP="007717A9">
      <w:r>
        <w:separator/>
      </w:r>
    </w:p>
  </w:footnote>
  <w:footnote w:type="continuationSeparator" w:id="0">
    <w:p w:rsidR="00AA4A24" w:rsidRDefault="00AA4A24"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531006" w:rsidRPr="00300945" w:rsidTr="00E80B5D">
      <w:trPr>
        <w:trHeight w:val="665"/>
      </w:trPr>
      <w:tc>
        <w:tcPr>
          <w:tcW w:w="1418" w:type="dxa"/>
          <w:vMerge w:val="restart"/>
        </w:tcPr>
        <w:p w:rsidR="00531006" w:rsidRPr="0019388A" w:rsidRDefault="00531006"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531006" w:rsidRDefault="00531006" w:rsidP="00E80B5D">
          <w:pPr>
            <w:pStyle w:val="Hlavika"/>
            <w:ind w:left="-108" w:right="-108"/>
            <w:jc w:val="center"/>
          </w:pPr>
        </w:p>
        <w:p w:rsidR="00531006" w:rsidRPr="00A46A34" w:rsidRDefault="00531006" w:rsidP="00E80B5D">
          <w:pPr>
            <w:pStyle w:val="Hlavika"/>
            <w:ind w:left="-174" w:right="-128"/>
            <w:jc w:val="center"/>
            <w:rPr>
              <w:sz w:val="16"/>
              <w:szCs w:val="16"/>
            </w:rPr>
          </w:pPr>
        </w:p>
        <w:p w:rsidR="00531006" w:rsidRPr="00793DCC" w:rsidRDefault="00531006" w:rsidP="00E80B5D">
          <w:pPr>
            <w:pStyle w:val="Hlavika"/>
            <w:jc w:val="center"/>
            <w:rPr>
              <w:sz w:val="20"/>
              <w:szCs w:val="20"/>
            </w:rPr>
          </w:pPr>
        </w:p>
        <w:p w:rsidR="00531006" w:rsidRPr="00B45FEF" w:rsidRDefault="00531006"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531006" w:rsidRDefault="00531006" w:rsidP="00E80B5D">
          <w:pPr>
            <w:jc w:val="center"/>
            <w:rPr>
              <w:b/>
            </w:rPr>
          </w:pPr>
          <w:r>
            <w:rPr>
              <w:b/>
            </w:rPr>
            <w:t>K Ú P N A   Z M L U V A</w:t>
          </w:r>
        </w:p>
        <w:p w:rsidR="00531006" w:rsidRPr="00DD7A72" w:rsidRDefault="00531006"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531006" w:rsidRDefault="00531006" w:rsidP="00E80B5D">
          <w:pPr>
            <w:jc w:val="center"/>
          </w:pPr>
          <w:r w:rsidRPr="00DD7A72">
            <w:rPr>
              <w:sz w:val="22"/>
              <w:szCs w:val="22"/>
            </w:rPr>
            <w:t>v znení neskorších predpisov</w:t>
          </w:r>
          <w:r w:rsidRPr="003F3C26">
            <w:t xml:space="preserve"> </w:t>
          </w:r>
        </w:p>
        <w:p w:rsidR="00531006" w:rsidRDefault="00531006" w:rsidP="00E80B5D">
          <w:pPr>
            <w:jc w:val="center"/>
          </w:pPr>
          <w:r w:rsidRPr="00E80B5D">
            <w:rPr>
              <w:b/>
            </w:rPr>
            <w:t>na</w:t>
          </w:r>
          <w:r>
            <w:t xml:space="preserve"> </w:t>
          </w:r>
          <w:r>
            <w:rPr>
              <w:b/>
            </w:rPr>
            <w:t xml:space="preserve">nákup </w:t>
          </w:r>
          <w:r w:rsidR="007A72FA">
            <w:rPr>
              <w:b/>
            </w:rPr>
            <w:t>knižničného fondu</w:t>
          </w:r>
          <w:r>
            <w:rPr>
              <w:b/>
            </w:rPr>
            <w:t xml:space="preserve"> pre projekt s názvom</w:t>
          </w:r>
        </w:p>
        <w:p w:rsidR="00531006" w:rsidRPr="00E80B5D" w:rsidRDefault="00531006" w:rsidP="007A72FA">
          <w:pPr>
            <w:jc w:val="both"/>
            <w:rPr>
              <w:rFonts w:ascii="Calibri" w:hAnsi="Calibri"/>
              <w:sz w:val="22"/>
              <w:szCs w:val="22"/>
            </w:rPr>
          </w:pPr>
          <w:r>
            <w:rPr>
              <w:b/>
            </w:rPr>
            <w:t xml:space="preserve">„ZŠ </w:t>
          </w:r>
          <w:r w:rsidR="007A72FA">
            <w:rPr>
              <w:b/>
            </w:rPr>
            <w:t xml:space="preserve">Mirka </w:t>
          </w:r>
          <w:proofErr w:type="spellStart"/>
          <w:r w:rsidR="007A72FA">
            <w:rPr>
              <w:b/>
            </w:rPr>
            <w:t>Nešpora</w:t>
          </w:r>
          <w:proofErr w:type="spellEnd"/>
          <w:r>
            <w:rPr>
              <w:b/>
            </w:rPr>
            <w:t xml:space="preserve"> – zriadenie špecializovaných učební“</w:t>
          </w:r>
        </w:p>
      </w:tc>
      <w:tc>
        <w:tcPr>
          <w:tcW w:w="1276" w:type="dxa"/>
          <w:vAlign w:val="center"/>
        </w:tcPr>
        <w:p w:rsidR="00531006" w:rsidRPr="00300945" w:rsidRDefault="00531006" w:rsidP="00E80B5D">
          <w:pPr>
            <w:jc w:val="center"/>
            <w:rPr>
              <w:sz w:val="16"/>
              <w:szCs w:val="16"/>
            </w:rPr>
          </w:pPr>
        </w:p>
      </w:tc>
    </w:tr>
    <w:tr w:rsidR="00531006" w:rsidRPr="00A46A34" w:rsidTr="00E80B5D">
      <w:trPr>
        <w:trHeight w:val="699"/>
      </w:trPr>
      <w:tc>
        <w:tcPr>
          <w:tcW w:w="1418" w:type="dxa"/>
          <w:vMerge/>
        </w:tcPr>
        <w:p w:rsidR="00531006" w:rsidRPr="0019388A" w:rsidRDefault="00531006" w:rsidP="00E80B5D">
          <w:pPr>
            <w:pStyle w:val="Hlavika"/>
            <w:jc w:val="center"/>
            <w:rPr>
              <w:sz w:val="28"/>
              <w:szCs w:val="28"/>
            </w:rPr>
          </w:pPr>
        </w:p>
      </w:tc>
      <w:tc>
        <w:tcPr>
          <w:tcW w:w="7229" w:type="dxa"/>
          <w:vMerge/>
          <w:shd w:val="clear" w:color="auto" w:fill="auto"/>
          <w:vAlign w:val="center"/>
        </w:tcPr>
        <w:p w:rsidR="00531006" w:rsidRPr="00793DCC" w:rsidRDefault="00531006" w:rsidP="00E80B5D">
          <w:pPr>
            <w:pStyle w:val="Hlavika"/>
            <w:jc w:val="center"/>
            <w:rPr>
              <w:b/>
              <w:sz w:val="28"/>
              <w:szCs w:val="28"/>
            </w:rPr>
          </w:pPr>
        </w:p>
      </w:tc>
      <w:tc>
        <w:tcPr>
          <w:tcW w:w="1276" w:type="dxa"/>
          <w:vAlign w:val="center"/>
        </w:tcPr>
        <w:p w:rsidR="00531006" w:rsidRDefault="00531006" w:rsidP="00E80B5D">
          <w:pPr>
            <w:jc w:val="center"/>
            <w:rPr>
              <w:sz w:val="22"/>
              <w:szCs w:val="22"/>
            </w:rPr>
          </w:pPr>
          <w:r w:rsidRPr="00A46A34">
            <w:rPr>
              <w:sz w:val="22"/>
              <w:szCs w:val="22"/>
            </w:rPr>
            <w:t>Strana</w:t>
          </w:r>
        </w:p>
        <w:p w:rsidR="00531006" w:rsidRPr="00E80B5D" w:rsidRDefault="00592A5A" w:rsidP="00F376E3">
          <w:pPr>
            <w:jc w:val="center"/>
            <w:rPr>
              <w:sz w:val="22"/>
              <w:szCs w:val="22"/>
            </w:rPr>
          </w:pPr>
          <w:r w:rsidRPr="00E80B5D">
            <w:rPr>
              <w:rStyle w:val="slostrany"/>
              <w:rFonts w:eastAsia="Calibri"/>
              <w:sz w:val="22"/>
              <w:szCs w:val="22"/>
            </w:rPr>
            <w:fldChar w:fldCharType="begin"/>
          </w:r>
          <w:r w:rsidR="00531006"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9F3867">
            <w:rPr>
              <w:rStyle w:val="slostrany"/>
              <w:rFonts w:eastAsia="Calibri"/>
              <w:noProof/>
              <w:sz w:val="22"/>
              <w:szCs w:val="22"/>
            </w:rPr>
            <w:t>3</w:t>
          </w:r>
          <w:r w:rsidRPr="00E80B5D">
            <w:rPr>
              <w:rStyle w:val="slostrany"/>
              <w:rFonts w:eastAsia="Calibri"/>
              <w:sz w:val="22"/>
              <w:szCs w:val="22"/>
            </w:rPr>
            <w:fldChar w:fldCharType="end"/>
          </w:r>
          <w:r w:rsidR="00531006" w:rsidRPr="00E80B5D">
            <w:rPr>
              <w:sz w:val="22"/>
              <w:szCs w:val="22"/>
            </w:rPr>
            <w:t>/</w:t>
          </w:r>
          <w:r w:rsidR="00F376E3">
            <w:rPr>
              <w:sz w:val="22"/>
              <w:szCs w:val="22"/>
            </w:rPr>
            <w:t>12</w:t>
          </w:r>
        </w:p>
      </w:tc>
    </w:tr>
  </w:tbl>
  <w:p w:rsidR="00531006" w:rsidRDefault="005310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1006"/>
    <w:rsid w:val="0053375D"/>
    <w:rsid w:val="00533979"/>
    <w:rsid w:val="0054336A"/>
    <w:rsid w:val="0055261B"/>
    <w:rsid w:val="00581752"/>
    <w:rsid w:val="00592A5A"/>
    <w:rsid w:val="005A1FE0"/>
    <w:rsid w:val="005D1ECC"/>
    <w:rsid w:val="005E1A55"/>
    <w:rsid w:val="005E642C"/>
    <w:rsid w:val="00606E6E"/>
    <w:rsid w:val="00617CDD"/>
    <w:rsid w:val="00622164"/>
    <w:rsid w:val="0063343A"/>
    <w:rsid w:val="006470C4"/>
    <w:rsid w:val="00675634"/>
    <w:rsid w:val="006F1C1F"/>
    <w:rsid w:val="00714BC4"/>
    <w:rsid w:val="00747091"/>
    <w:rsid w:val="00750F03"/>
    <w:rsid w:val="00751414"/>
    <w:rsid w:val="007717A9"/>
    <w:rsid w:val="00775E0B"/>
    <w:rsid w:val="007876F2"/>
    <w:rsid w:val="0079279D"/>
    <w:rsid w:val="00794D43"/>
    <w:rsid w:val="007A45AE"/>
    <w:rsid w:val="007A72FA"/>
    <w:rsid w:val="007C49E5"/>
    <w:rsid w:val="008027BE"/>
    <w:rsid w:val="00803BCD"/>
    <w:rsid w:val="0082305B"/>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9F3867"/>
    <w:rsid w:val="00A00B60"/>
    <w:rsid w:val="00A0579D"/>
    <w:rsid w:val="00A0731C"/>
    <w:rsid w:val="00A12E2A"/>
    <w:rsid w:val="00A2012D"/>
    <w:rsid w:val="00A32235"/>
    <w:rsid w:val="00A377D1"/>
    <w:rsid w:val="00A409B6"/>
    <w:rsid w:val="00A65721"/>
    <w:rsid w:val="00A8225B"/>
    <w:rsid w:val="00A824CE"/>
    <w:rsid w:val="00A951C1"/>
    <w:rsid w:val="00AA2740"/>
    <w:rsid w:val="00AA4A24"/>
    <w:rsid w:val="00AA5DC9"/>
    <w:rsid w:val="00AF7608"/>
    <w:rsid w:val="00B22BB6"/>
    <w:rsid w:val="00B23E55"/>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23AC0"/>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53C9B"/>
    <w:rsid w:val="00E66BBF"/>
    <w:rsid w:val="00E80B5D"/>
    <w:rsid w:val="00E84A95"/>
    <w:rsid w:val="00EC23FA"/>
    <w:rsid w:val="00ED70DE"/>
    <w:rsid w:val="00ED765B"/>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8926-1611-4451-9D2D-69BAF6CC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3684</Words>
  <Characters>21005</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2020-04-30T15:00:00Z</dcterms:created>
  <dcterms:modified xsi:type="dcterms:W3CDTF">2020-04-30T15:00:00Z</dcterms:modified>
</cp:coreProperties>
</file>