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7B456A">
        <w:t>SK84 7500 0000 0040 2659 1724</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212F2E">
        <w:t xml:space="preserve">„ZŠ v Prešove - zriadenie špecializovaných učební“, </w:t>
      </w:r>
      <w:r w:rsidRPr="00983431">
        <w:rPr>
          <w:b/>
          <w:bCs/>
        </w:rPr>
        <w:t xml:space="preserve">Časť </w:t>
      </w:r>
      <w:r w:rsidR="00212F2E">
        <w:rPr>
          <w:b/>
          <w:bCs/>
        </w:rPr>
        <w:t>D</w:t>
      </w:r>
      <w:r w:rsidRPr="00983431">
        <w:rPr>
          <w:b/>
          <w:bCs/>
        </w:rPr>
        <w:t>1: Didaktické pomôcky</w:t>
      </w:r>
      <w:r w:rsidR="00212F2E">
        <w:rPr>
          <w:b/>
          <w:bCs/>
        </w:rPr>
        <w:t xml:space="preserve"> ZŠ Šmeralova.</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5683"/>
        <w:gridCol w:w="992"/>
        <w:gridCol w:w="1701"/>
      </w:tblGrid>
      <w:tr w:rsidR="00531006" w:rsidRPr="00CA76D1" w:rsidTr="00531006">
        <w:trPr>
          <w:trHeight w:val="308"/>
        </w:trPr>
        <w:tc>
          <w:tcPr>
            <w:tcW w:w="483" w:type="dxa"/>
            <w:shd w:val="clear" w:color="auto" w:fill="auto"/>
            <w:vAlign w:val="bottom"/>
          </w:tcPr>
          <w:p w:rsidR="00531006" w:rsidRPr="00B650E2" w:rsidRDefault="00531006" w:rsidP="00531006">
            <w:pPr>
              <w:rPr>
                <w:b/>
                <w:bCs/>
                <w:sz w:val="22"/>
                <w:szCs w:val="22"/>
              </w:rPr>
            </w:pPr>
            <w:r w:rsidRPr="00B650E2">
              <w:rPr>
                <w:b/>
                <w:bCs/>
                <w:sz w:val="22"/>
                <w:szCs w:val="22"/>
              </w:rPr>
              <w:t>P.č.</w:t>
            </w:r>
          </w:p>
        </w:tc>
        <w:tc>
          <w:tcPr>
            <w:tcW w:w="5683" w:type="dxa"/>
            <w:shd w:val="clear" w:color="auto" w:fill="auto"/>
            <w:vAlign w:val="bottom"/>
          </w:tcPr>
          <w:p w:rsidR="00531006" w:rsidRPr="00B650E2" w:rsidRDefault="00531006" w:rsidP="00531006">
            <w:pPr>
              <w:jc w:val="center"/>
              <w:rPr>
                <w:b/>
                <w:bCs/>
                <w:sz w:val="22"/>
                <w:szCs w:val="22"/>
              </w:rPr>
            </w:pPr>
            <w:r w:rsidRPr="00B650E2">
              <w:rPr>
                <w:b/>
                <w:bCs/>
                <w:sz w:val="22"/>
                <w:szCs w:val="22"/>
              </w:rPr>
              <w:t>Popis - tovar</w:t>
            </w:r>
          </w:p>
        </w:tc>
        <w:tc>
          <w:tcPr>
            <w:tcW w:w="992" w:type="dxa"/>
            <w:shd w:val="clear" w:color="auto" w:fill="auto"/>
            <w:vAlign w:val="bottom"/>
          </w:tcPr>
          <w:p w:rsidR="00531006" w:rsidRPr="00B650E2" w:rsidRDefault="00531006" w:rsidP="002C1385">
            <w:pPr>
              <w:jc w:val="center"/>
              <w:rPr>
                <w:b/>
                <w:bCs/>
                <w:sz w:val="22"/>
                <w:szCs w:val="22"/>
              </w:rPr>
            </w:pPr>
            <w:r w:rsidRPr="00B650E2">
              <w:rPr>
                <w:b/>
                <w:bCs/>
                <w:sz w:val="22"/>
                <w:szCs w:val="22"/>
              </w:rPr>
              <w:t>MJ</w:t>
            </w:r>
          </w:p>
        </w:tc>
        <w:tc>
          <w:tcPr>
            <w:tcW w:w="1701" w:type="dxa"/>
            <w:shd w:val="clear" w:color="auto" w:fill="auto"/>
            <w:vAlign w:val="bottom"/>
          </w:tcPr>
          <w:p w:rsidR="00531006" w:rsidRPr="00B650E2" w:rsidRDefault="00531006" w:rsidP="002C1385">
            <w:pPr>
              <w:jc w:val="center"/>
              <w:rPr>
                <w:b/>
                <w:bCs/>
                <w:sz w:val="22"/>
                <w:szCs w:val="22"/>
              </w:rPr>
            </w:pPr>
            <w:r w:rsidRPr="00B650E2">
              <w:rPr>
                <w:b/>
                <w:bCs/>
                <w:sz w:val="22"/>
                <w:szCs w:val="22"/>
              </w:rPr>
              <w:t>Množstvo</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1</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Digitálna učiteľská váha</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2</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Sada laboratórnych stojanov s príslušenstvom</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3</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Chemický kahan s príslušenstvom</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4</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Laboratórne podnosy</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5</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Triedna sada nástenných chemických tabúľ</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6</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Vizualizér</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ks</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7</w:t>
            </w:r>
          </w:p>
        </w:tc>
        <w:tc>
          <w:tcPr>
            <w:tcW w:w="5683" w:type="dxa"/>
            <w:shd w:val="clear" w:color="auto" w:fill="auto"/>
            <w:vAlign w:val="center"/>
          </w:tcPr>
          <w:p w:rsidR="002871D7" w:rsidRPr="00B75867" w:rsidRDefault="002871D7">
            <w:pPr>
              <w:rPr>
                <w:rFonts w:asciiTheme="minorHAnsi" w:hAnsiTheme="minorHAnsi"/>
              </w:rPr>
            </w:pPr>
            <w:r w:rsidRPr="00B75867">
              <w:rPr>
                <w:rFonts w:asciiTheme="minorHAnsi" w:hAnsiTheme="minorHAnsi"/>
              </w:rPr>
              <w:t>Sada digitálnych žiackych váh</w:t>
            </w:r>
          </w:p>
        </w:tc>
        <w:tc>
          <w:tcPr>
            <w:tcW w:w="992" w:type="dxa"/>
            <w:shd w:val="clear" w:color="auto" w:fill="auto"/>
            <w:vAlign w:val="center"/>
          </w:tcPr>
          <w:p w:rsidR="002871D7" w:rsidRDefault="002871D7">
            <w:pPr>
              <w:jc w:val="center"/>
              <w:rPr>
                <w:rFonts w:ascii="Calibri" w:hAnsi="Calibri"/>
              </w:rPr>
            </w:pPr>
            <w:r>
              <w:rPr>
                <w:rFonts w:ascii="Calibri" w:hAnsi="Calibri"/>
              </w:rPr>
              <w:t>ks</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2,000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8</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Sada laboratórnych stojanov s príslušenstvom</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3,000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9</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Sada chemických kahanov s príslušenstvom</w:t>
            </w:r>
          </w:p>
        </w:tc>
        <w:tc>
          <w:tcPr>
            <w:tcW w:w="992" w:type="dxa"/>
            <w:shd w:val="clear" w:color="auto" w:fill="auto"/>
            <w:vAlign w:val="center"/>
          </w:tcPr>
          <w:p w:rsidR="002871D7" w:rsidRDefault="002871D7">
            <w:pPr>
              <w:jc w:val="center"/>
              <w:rPr>
                <w:rFonts w:ascii="Calibri" w:hAnsi="Calibri"/>
                <w:color w:val="000000"/>
              </w:rPr>
            </w:pPr>
            <w:r>
              <w:rPr>
                <w:rFonts w:ascii="Calibri" w:hAnsi="Calibri"/>
                <w:color w:val="00000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3,000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10</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 xml:space="preserve">Sada tácok </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3,000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Pr>
                <w:sz w:val="22"/>
                <w:szCs w:val="22"/>
              </w:rPr>
              <w:t>11</w:t>
            </w:r>
          </w:p>
        </w:tc>
        <w:tc>
          <w:tcPr>
            <w:tcW w:w="5683" w:type="dxa"/>
            <w:shd w:val="clear" w:color="auto" w:fill="auto"/>
            <w:vAlign w:val="center"/>
          </w:tcPr>
          <w:p w:rsidR="002871D7" w:rsidRPr="00B75867" w:rsidRDefault="002871D7" w:rsidP="00937D5F">
            <w:pPr>
              <w:rPr>
                <w:rFonts w:asciiTheme="minorHAnsi" w:hAnsiTheme="minorHAnsi"/>
              </w:rPr>
            </w:pPr>
            <w:r w:rsidRPr="00B75867">
              <w:rPr>
                <w:rFonts w:asciiTheme="minorHAnsi" w:hAnsiTheme="minorHAnsi"/>
              </w:rPr>
              <w:t>Sada prístrojov na určenie pH s príslušenstvom</w:t>
            </w:r>
          </w:p>
        </w:tc>
        <w:tc>
          <w:tcPr>
            <w:tcW w:w="992" w:type="dxa"/>
            <w:shd w:val="clear" w:color="auto" w:fill="auto"/>
            <w:vAlign w:val="center"/>
          </w:tcPr>
          <w:p w:rsidR="002871D7" w:rsidRDefault="002871D7">
            <w:pPr>
              <w:jc w:val="center"/>
              <w:rPr>
                <w:rFonts w:ascii="Calibri" w:hAnsi="Calibri"/>
                <w:color w:val="000000"/>
              </w:rPr>
            </w:pPr>
            <w:r>
              <w:rPr>
                <w:rFonts w:ascii="Calibri" w:hAnsi="Calibri"/>
                <w:color w:val="000000"/>
              </w:rPr>
              <w:t>ks</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sidRPr="00B650E2">
              <w:rPr>
                <w:sz w:val="22"/>
                <w:szCs w:val="22"/>
              </w:rPr>
              <w:t>1</w:t>
            </w:r>
            <w:r>
              <w:rPr>
                <w:sz w:val="22"/>
                <w:szCs w:val="22"/>
              </w:rPr>
              <w:t>2</w:t>
            </w:r>
          </w:p>
        </w:tc>
        <w:tc>
          <w:tcPr>
            <w:tcW w:w="5683" w:type="dxa"/>
            <w:shd w:val="clear" w:color="auto" w:fill="auto"/>
            <w:vAlign w:val="center"/>
          </w:tcPr>
          <w:p w:rsidR="002871D7" w:rsidRPr="00B75867" w:rsidRDefault="002871D7">
            <w:pPr>
              <w:rPr>
                <w:rFonts w:asciiTheme="minorHAnsi" w:hAnsiTheme="minorHAnsi" w:cs="Arial CE"/>
              </w:rPr>
            </w:pPr>
            <w:r w:rsidRPr="00B75867">
              <w:rPr>
                <w:rFonts w:asciiTheme="minorHAnsi" w:hAnsiTheme="minorHAnsi" w:cs="Arial CE"/>
              </w:rPr>
              <w:t xml:space="preserve">Sada 3D modelov na chémiu </w:t>
            </w:r>
            <w:r w:rsidR="00937D5F">
              <w:rPr>
                <w:rFonts w:asciiTheme="minorHAnsi" w:hAnsiTheme="minorHAnsi" w:cs="Arial CE"/>
              </w:rPr>
              <w:t>–</w:t>
            </w:r>
            <w:r w:rsidRPr="00B75867">
              <w:rPr>
                <w:rFonts w:asciiTheme="minorHAnsi" w:hAnsiTheme="minorHAnsi" w:cs="Arial CE"/>
              </w:rPr>
              <w:t xml:space="preserve"> žiak</w:t>
            </w:r>
          </w:p>
        </w:tc>
        <w:tc>
          <w:tcPr>
            <w:tcW w:w="992" w:type="dxa"/>
            <w:shd w:val="clear" w:color="auto" w:fill="auto"/>
            <w:vAlign w:val="center"/>
          </w:tcPr>
          <w:p w:rsidR="002871D7" w:rsidRDefault="002871D7">
            <w:pPr>
              <w:jc w:val="center"/>
              <w:rPr>
                <w:rFonts w:ascii="Arial CE" w:hAnsi="Arial CE" w:cs="Arial CE"/>
                <w:sz w:val="20"/>
                <w:szCs w:val="20"/>
              </w:rPr>
            </w:pPr>
            <w:r>
              <w:rPr>
                <w:rFonts w:ascii="Arial CE" w:hAnsi="Arial CE" w:cs="Arial CE"/>
                <w:sz w:val="20"/>
                <w:szCs w:val="2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2871D7" w:rsidRPr="00CA76D1" w:rsidTr="00531006">
        <w:trPr>
          <w:trHeight w:hRule="exact" w:val="567"/>
        </w:trPr>
        <w:tc>
          <w:tcPr>
            <w:tcW w:w="483" w:type="dxa"/>
            <w:shd w:val="clear" w:color="auto" w:fill="auto"/>
            <w:noWrap/>
            <w:vAlign w:val="center"/>
          </w:tcPr>
          <w:p w:rsidR="002871D7" w:rsidRPr="00B650E2" w:rsidRDefault="002871D7" w:rsidP="00531006">
            <w:pPr>
              <w:jc w:val="center"/>
              <w:rPr>
                <w:sz w:val="22"/>
                <w:szCs w:val="22"/>
              </w:rPr>
            </w:pPr>
            <w:r>
              <w:rPr>
                <w:sz w:val="22"/>
                <w:szCs w:val="22"/>
              </w:rPr>
              <w:t>13</w:t>
            </w:r>
          </w:p>
        </w:tc>
        <w:tc>
          <w:tcPr>
            <w:tcW w:w="5683" w:type="dxa"/>
            <w:shd w:val="clear" w:color="auto" w:fill="auto"/>
            <w:vAlign w:val="center"/>
          </w:tcPr>
          <w:p w:rsidR="002871D7" w:rsidRPr="00B75867" w:rsidRDefault="002871D7" w:rsidP="00937D5F">
            <w:pPr>
              <w:rPr>
                <w:rFonts w:asciiTheme="minorHAnsi" w:hAnsiTheme="minorHAnsi"/>
              </w:rPr>
            </w:pPr>
            <w:r w:rsidRPr="00B75867">
              <w:rPr>
                <w:rFonts w:asciiTheme="minorHAnsi" w:hAnsiTheme="minorHAnsi"/>
              </w:rPr>
              <w:t>Sada laboratórne</w:t>
            </w:r>
            <w:r w:rsidR="00937D5F">
              <w:rPr>
                <w:rFonts w:asciiTheme="minorHAnsi" w:hAnsiTheme="minorHAnsi"/>
              </w:rPr>
              <w:t>ho skla a laboratórnych pomôcok</w:t>
            </w:r>
          </w:p>
        </w:tc>
        <w:tc>
          <w:tcPr>
            <w:tcW w:w="992" w:type="dxa"/>
            <w:shd w:val="clear" w:color="auto" w:fill="auto"/>
            <w:vAlign w:val="center"/>
          </w:tcPr>
          <w:p w:rsidR="002871D7" w:rsidRDefault="002871D7">
            <w:pPr>
              <w:jc w:val="center"/>
              <w:rPr>
                <w:rFonts w:ascii="Calibri" w:hAnsi="Calibri"/>
                <w:color w:val="000000"/>
              </w:rPr>
            </w:pPr>
            <w:r>
              <w:rPr>
                <w:rFonts w:ascii="Calibri" w:hAnsi="Calibri"/>
                <w:color w:val="000000"/>
              </w:rPr>
              <w:t>sada</w:t>
            </w:r>
          </w:p>
        </w:tc>
        <w:tc>
          <w:tcPr>
            <w:tcW w:w="1701" w:type="dxa"/>
            <w:shd w:val="clear" w:color="auto" w:fill="auto"/>
            <w:noWrap/>
            <w:vAlign w:val="center"/>
          </w:tcPr>
          <w:p w:rsidR="002871D7" w:rsidRDefault="002871D7">
            <w:pPr>
              <w:jc w:val="center"/>
              <w:rPr>
                <w:rFonts w:ascii="Arial CE" w:hAnsi="Arial CE" w:cs="Arial CE"/>
                <w:sz w:val="20"/>
                <w:szCs w:val="20"/>
              </w:rPr>
            </w:pPr>
            <w:r>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lastRenderedPageBreak/>
              <w:t>1</w:t>
            </w:r>
            <w:r>
              <w:rPr>
                <w:sz w:val="22"/>
                <w:szCs w:val="22"/>
              </w:rPr>
              <w:t>4</w:t>
            </w:r>
          </w:p>
        </w:tc>
        <w:tc>
          <w:tcPr>
            <w:tcW w:w="5683" w:type="dxa"/>
            <w:shd w:val="clear" w:color="auto" w:fill="auto"/>
            <w:vAlign w:val="center"/>
          </w:tcPr>
          <w:p w:rsidR="00B75867" w:rsidRPr="00B75867" w:rsidRDefault="00B75867">
            <w:pPr>
              <w:rPr>
                <w:rFonts w:asciiTheme="minorHAnsi" w:hAnsiTheme="minorHAnsi"/>
              </w:rPr>
            </w:pPr>
            <w:r w:rsidRPr="00B75867">
              <w:rPr>
                <w:rFonts w:asciiTheme="minorHAnsi" w:hAnsiTheme="minorHAnsi"/>
              </w:rPr>
              <w:t>Učiteľská termodynamická sada</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1</w:t>
            </w:r>
            <w:r>
              <w:rPr>
                <w:sz w:val="22"/>
                <w:szCs w:val="22"/>
              </w:rPr>
              <w:t>5</w:t>
            </w:r>
          </w:p>
        </w:tc>
        <w:tc>
          <w:tcPr>
            <w:tcW w:w="5683" w:type="dxa"/>
            <w:shd w:val="clear" w:color="auto" w:fill="auto"/>
            <w:vAlign w:val="center"/>
          </w:tcPr>
          <w:p w:rsidR="00B75867" w:rsidRPr="00B75867" w:rsidRDefault="00B75867">
            <w:pPr>
              <w:rPr>
                <w:rFonts w:asciiTheme="minorHAnsi" w:hAnsiTheme="minorHAnsi"/>
              </w:rPr>
            </w:pPr>
            <w:r w:rsidRPr="00B75867">
              <w:rPr>
                <w:rFonts w:asciiTheme="minorHAnsi" w:hAnsiTheme="minorHAnsi"/>
              </w:rPr>
              <w:t xml:space="preserve">Laboratórny podnos </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1</w:t>
            </w:r>
            <w:r>
              <w:rPr>
                <w:sz w:val="22"/>
                <w:szCs w:val="22"/>
              </w:rPr>
              <w:t>6</w:t>
            </w:r>
          </w:p>
        </w:tc>
        <w:tc>
          <w:tcPr>
            <w:tcW w:w="5683" w:type="dxa"/>
            <w:shd w:val="clear" w:color="auto" w:fill="auto"/>
            <w:vAlign w:val="center"/>
          </w:tcPr>
          <w:p w:rsidR="00B75867" w:rsidRPr="00B75867" w:rsidRDefault="00B75867">
            <w:pPr>
              <w:rPr>
                <w:rFonts w:asciiTheme="minorHAnsi" w:hAnsiTheme="minorHAnsi"/>
              </w:rPr>
            </w:pPr>
            <w:r w:rsidRPr="00B75867">
              <w:rPr>
                <w:rFonts w:asciiTheme="minorHAnsi" w:hAnsiTheme="minorHAnsi"/>
              </w:rPr>
              <w:t xml:space="preserve">Sada pre termodynamiku s príslušenstvom </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1</w:t>
            </w:r>
            <w:r>
              <w:rPr>
                <w:sz w:val="22"/>
                <w:szCs w:val="22"/>
              </w:rPr>
              <w:t>7</w:t>
            </w:r>
          </w:p>
        </w:tc>
        <w:tc>
          <w:tcPr>
            <w:tcW w:w="5683" w:type="dxa"/>
            <w:shd w:val="clear" w:color="auto" w:fill="auto"/>
            <w:vAlign w:val="center"/>
          </w:tcPr>
          <w:p w:rsidR="00B75867" w:rsidRPr="00B75867" w:rsidRDefault="00B75867">
            <w:pPr>
              <w:rPr>
                <w:rFonts w:asciiTheme="minorHAnsi" w:hAnsiTheme="minorHAnsi"/>
              </w:rPr>
            </w:pPr>
            <w:r w:rsidRPr="00B75867">
              <w:rPr>
                <w:rFonts w:asciiTheme="minorHAnsi" w:hAnsiTheme="minorHAnsi"/>
              </w:rPr>
              <w:t>Sada objem a</w:t>
            </w:r>
            <w:r w:rsidR="00937D5F">
              <w:rPr>
                <w:rFonts w:asciiTheme="minorHAnsi" w:hAnsiTheme="minorHAnsi"/>
              </w:rPr>
              <w:t> </w:t>
            </w:r>
            <w:r w:rsidRPr="00B75867">
              <w:rPr>
                <w:rFonts w:asciiTheme="minorHAnsi" w:hAnsiTheme="minorHAnsi"/>
              </w:rPr>
              <w:t>hmotnosť</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1</w:t>
            </w:r>
            <w:r>
              <w:rPr>
                <w:sz w:val="22"/>
                <w:szCs w:val="22"/>
              </w:rPr>
              <w:t>8</w:t>
            </w:r>
          </w:p>
        </w:tc>
        <w:tc>
          <w:tcPr>
            <w:tcW w:w="5683" w:type="dxa"/>
            <w:shd w:val="clear" w:color="auto" w:fill="auto"/>
            <w:vAlign w:val="center"/>
          </w:tcPr>
          <w:p w:rsidR="00B75867" w:rsidRPr="00B75867" w:rsidRDefault="00B75867">
            <w:pPr>
              <w:rPr>
                <w:rFonts w:asciiTheme="minorHAnsi" w:hAnsiTheme="minorHAnsi" w:cs="Arial CE"/>
              </w:rPr>
            </w:pPr>
            <w:r w:rsidRPr="00B75867">
              <w:rPr>
                <w:rFonts w:asciiTheme="minorHAnsi" w:hAnsiTheme="minorHAnsi" w:cs="Arial CE"/>
              </w:rPr>
              <w:t>Ručná výveva s</w:t>
            </w:r>
            <w:r w:rsidR="00937D5F">
              <w:rPr>
                <w:rFonts w:asciiTheme="minorHAnsi" w:hAnsiTheme="minorHAnsi" w:cs="Arial CE"/>
              </w:rPr>
              <w:t> </w:t>
            </w:r>
            <w:r w:rsidRPr="00B75867">
              <w:rPr>
                <w:rFonts w:asciiTheme="minorHAnsi" w:hAnsiTheme="minorHAnsi" w:cs="Arial CE"/>
              </w:rPr>
              <w:t>príslušenstvom</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ks</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1</w:t>
            </w:r>
            <w:r>
              <w:rPr>
                <w:sz w:val="22"/>
                <w:szCs w:val="22"/>
              </w:rPr>
              <w:t>9</w:t>
            </w:r>
          </w:p>
        </w:tc>
        <w:tc>
          <w:tcPr>
            <w:tcW w:w="5683" w:type="dxa"/>
            <w:shd w:val="clear" w:color="auto" w:fill="auto"/>
            <w:vAlign w:val="center"/>
          </w:tcPr>
          <w:p w:rsidR="00B75867" w:rsidRPr="00B75867" w:rsidRDefault="00B75867">
            <w:pPr>
              <w:rPr>
                <w:rFonts w:asciiTheme="minorHAnsi" w:hAnsiTheme="minorHAnsi"/>
              </w:rPr>
            </w:pPr>
            <w:r w:rsidRPr="00B75867">
              <w:rPr>
                <w:rFonts w:asciiTheme="minorHAnsi" w:hAnsiTheme="minorHAnsi"/>
              </w:rPr>
              <w:t>Učiteľská elektromagnetická sada</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Pr>
                <w:sz w:val="22"/>
                <w:szCs w:val="22"/>
              </w:rPr>
              <w:t>20</w:t>
            </w:r>
          </w:p>
        </w:tc>
        <w:tc>
          <w:tcPr>
            <w:tcW w:w="5683" w:type="dxa"/>
            <w:shd w:val="clear" w:color="auto" w:fill="auto"/>
            <w:vAlign w:val="center"/>
          </w:tcPr>
          <w:p w:rsidR="00B75867" w:rsidRPr="00B75867" w:rsidRDefault="00B75867" w:rsidP="00937D5F">
            <w:pPr>
              <w:rPr>
                <w:rFonts w:asciiTheme="minorHAnsi" w:hAnsiTheme="minorHAnsi"/>
              </w:rPr>
            </w:pPr>
            <w:r w:rsidRPr="00B75867">
              <w:rPr>
                <w:rFonts w:asciiTheme="minorHAnsi" w:hAnsiTheme="minorHAnsi"/>
              </w:rPr>
              <w:t>Prístroj na indikáciu napätí s</w:t>
            </w:r>
            <w:r w:rsidR="00937D5F">
              <w:rPr>
                <w:rFonts w:asciiTheme="minorHAnsi" w:hAnsiTheme="minorHAnsi"/>
              </w:rPr>
              <w:t> </w:t>
            </w:r>
            <w:r w:rsidRPr="00B75867">
              <w:rPr>
                <w:rFonts w:asciiTheme="minorHAnsi" w:hAnsiTheme="minorHAnsi"/>
              </w:rPr>
              <w:t>príslušenstvom</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ks</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1,000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2</w:t>
            </w:r>
            <w:r>
              <w:rPr>
                <w:sz w:val="22"/>
                <w:szCs w:val="22"/>
              </w:rPr>
              <w:t>1</w:t>
            </w:r>
          </w:p>
        </w:tc>
        <w:tc>
          <w:tcPr>
            <w:tcW w:w="5683" w:type="dxa"/>
            <w:shd w:val="clear" w:color="auto" w:fill="auto"/>
            <w:vAlign w:val="center"/>
          </w:tcPr>
          <w:p w:rsidR="00B75867" w:rsidRPr="00B75867" w:rsidRDefault="00B75867" w:rsidP="00B75867">
            <w:pPr>
              <w:rPr>
                <w:rFonts w:asciiTheme="minorHAnsi" w:hAnsiTheme="minorHAnsi" w:cs="Arial CE"/>
              </w:rPr>
            </w:pPr>
            <w:r w:rsidRPr="00B75867">
              <w:rPr>
                <w:rFonts w:asciiTheme="minorHAnsi" w:hAnsiTheme="minorHAnsi" w:cs="Arial CE"/>
              </w:rPr>
              <w:t>Kvapalinový baroskop s</w:t>
            </w:r>
            <w:r w:rsidR="00937D5F">
              <w:rPr>
                <w:rFonts w:asciiTheme="minorHAnsi" w:hAnsiTheme="minorHAnsi" w:cs="Arial CE"/>
              </w:rPr>
              <w:t> </w:t>
            </w:r>
            <w:r w:rsidRPr="00B75867">
              <w:rPr>
                <w:rFonts w:asciiTheme="minorHAnsi" w:hAnsiTheme="minorHAnsi" w:cs="Arial CE"/>
              </w:rPr>
              <w:t>príslušenstvom</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3,000</w:t>
            </w:r>
          </w:p>
        </w:tc>
      </w:tr>
      <w:tr w:rsidR="00B75867" w:rsidRPr="00CA76D1" w:rsidTr="00531006">
        <w:trPr>
          <w:trHeight w:hRule="exact" w:val="567"/>
        </w:trPr>
        <w:tc>
          <w:tcPr>
            <w:tcW w:w="483" w:type="dxa"/>
            <w:shd w:val="clear" w:color="auto" w:fill="auto"/>
            <w:noWrap/>
            <w:vAlign w:val="center"/>
          </w:tcPr>
          <w:p w:rsidR="00B75867" w:rsidRPr="00B650E2" w:rsidRDefault="00B75867" w:rsidP="00531006">
            <w:pPr>
              <w:jc w:val="center"/>
              <w:rPr>
                <w:sz w:val="22"/>
                <w:szCs w:val="22"/>
              </w:rPr>
            </w:pPr>
            <w:r w:rsidRPr="00B650E2">
              <w:rPr>
                <w:sz w:val="22"/>
                <w:szCs w:val="22"/>
              </w:rPr>
              <w:t>2</w:t>
            </w:r>
            <w:r>
              <w:rPr>
                <w:sz w:val="22"/>
                <w:szCs w:val="22"/>
              </w:rPr>
              <w:t>2</w:t>
            </w:r>
          </w:p>
        </w:tc>
        <w:tc>
          <w:tcPr>
            <w:tcW w:w="5683" w:type="dxa"/>
            <w:shd w:val="clear" w:color="auto" w:fill="auto"/>
            <w:vAlign w:val="center"/>
          </w:tcPr>
          <w:p w:rsidR="00B75867" w:rsidRPr="00B75867" w:rsidRDefault="00B75867">
            <w:pPr>
              <w:rPr>
                <w:rFonts w:asciiTheme="minorHAnsi" w:hAnsiTheme="minorHAnsi" w:cs="Arial CE"/>
              </w:rPr>
            </w:pPr>
            <w:r w:rsidRPr="00B75867">
              <w:rPr>
                <w:rFonts w:asciiTheme="minorHAnsi" w:hAnsiTheme="minorHAnsi" w:cs="Arial CE"/>
              </w:rPr>
              <w:t>Sada žiackych elektromagnetických súprav</w:t>
            </w:r>
          </w:p>
        </w:tc>
        <w:tc>
          <w:tcPr>
            <w:tcW w:w="992" w:type="dxa"/>
            <w:shd w:val="clear" w:color="auto" w:fill="auto"/>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sada</w:t>
            </w:r>
          </w:p>
        </w:tc>
        <w:tc>
          <w:tcPr>
            <w:tcW w:w="1701" w:type="dxa"/>
            <w:shd w:val="clear" w:color="auto" w:fill="auto"/>
            <w:noWrap/>
            <w:vAlign w:val="center"/>
          </w:tcPr>
          <w:p w:rsidR="00B75867" w:rsidRPr="00B75867" w:rsidRDefault="00B75867">
            <w:pPr>
              <w:jc w:val="center"/>
              <w:rPr>
                <w:rFonts w:ascii="Arial CE" w:hAnsi="Arial CE" w:cs="Arial CE"/>
                <w:sz w:val="20"/>
                <w:szCs w:val="20"/>
              </w:rPr>
            </w:pPr>
            <w:r w:rsidRPr="00B75867">
              <w:rPr>
                <w:rFonts w:ascii="Arial CE" w:hAnsi="Arial CE" w:cs="Arial CE"/>
                <w:sz w:val="20"/>
                <w:szCs w:val="20"/>
              </w:rPr>
              <w:t>2,000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sidRPr="00B650E2">
              <w:rPr>
                <w:sz w:val="22"/>
                <w:szCs w:val="22"/>
              </w:rPr>
              <w:t>2</w:t>
            </w:r>
            <w:r>
              <w:rPr>
                <w:sz w:val="22"/>
                <w:szCs w:val="22"/>
              </w:rPr>
              <w:t>3</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Ručné náradie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3,000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sidRPr="00B650E2">
              <w:rPr>
                <w:sz w:val="22"/>
                <w:szCs w:val="22"/>
              </w:rPr>
              <w:t>2</w:t>
            </w:r>
            <w:r>
              <w:rPr>
                <w:sz w:val="22"/>
                <w:szCs w:val="22"/>
              </w:rPr>
              <w:t>4</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Akumulátorové náradie</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6,000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25</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Náradia pre elektroniku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6,000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26</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 xml:space="preserve">Mikrospájkovačka s príslušenstvom </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ks</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3,000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27</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Nožnice na strihanie plechu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4,000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28</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Teplovzdušná pištoľ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2,000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29</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Vypalovačka do dreva</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ks</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6,000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30</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Zverák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4,000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31</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Nákova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ks</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3,000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32</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 xml:space="preserve">Sada univerzálnych meracích prístrojov </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2,000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33</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meranie spotreby el. energie</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34</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znázornenie bezpečného využitia elektrickej energie v</w:t>
            </w:r>
            <w:r w:rsidR="00937D5F">
              <w:rPr>
                <w:rFonts w:asciiTheme="minorHAnsi" w:hAnsiTheme="minorHAnsi"/>
              </w:rPr>
              <w:t> </w:t>
            </w:r>
            <w:r w:rsidRPr="00144B60">
              <w:rPr>
                <w:rFonts w:asciiTheme="minorHAnsi" w:hAnsiTheme="minorHAnsi"/>
              </w:rPr>
              <w:t>domácnosti</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35</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znázornenie pravouhlého premietania</w:t>
            </w:r>
          </w:p>
        </w:tc>
        <w:tc>
          <w:tcPr>
            <w:tcW w:w="992" w:type="dxa"/>
            <w:shd w:val="clear" w:color="auto" w:fill="auto"/>
            <w:vAlign w:val="center"/>
          </w:tcPr>
          <w:p w:rsidR="00144B60" w:rsidRPr="00144B60" w:rsidRDefault="00144B60">
            <w:pPr>
              <w:jc w:val="center"/>
              <w:rPr>
                <w:rFonts w:asciiTheme="minorHAnsi" w:hAnsiTheme="minorHAnsi"/>
              </w:rPr>
            </w:pPr>
            <w:r w:rsidRPr="00144B60">
              <w:rPr>
                <w:rFonts w:asciiTheme="minorHAnsi" w:hAnsiTheme="minorHAnsi"/>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lastRenderedPageBreak/>
              <w:t>36</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znázornenie zdrojov obnoviteľnej energie</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37</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 xml:space="preserve">Sada na využitie obnoviteľnej enegie </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Pr="00B650E2" w:rsidRDefault="00144B60" w:rsidP="00531006">
            <w:pPr>
              <w:jc w:val="center"/>
              <w:rPr>
                <w:sz w:val="22"/>
                <w:szCs w:val="22"/>
              </w:rPr>
            </w:pPr>
            <w:r>
              <w:rPr>
                <w:sz w:val="22"/>
                <w:szCs w:val="22"/>
              </w:rPr>
              <w:t>38</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základných druhov mechanizmov, pohonov a</w:t>
            </w:r>
            <w:r w:rsidR="00937D5F">
              <w:rPr>
                <w:rFonts w:asciiTheme="minorHAnsi" w:hAnsiTheme="minorHAnsi"/>
              </w:rPr>
              <w:t> </w:t>
            </w:r>
            <w:r w:rsidRPr="00144B60">
              <w:rPr>
                <w:rFonts w:asciiTheme="minorHAnsi" w:hAnsiTheme="minorHAnsi"/>
              </w:rPr>
              <w:t>prevodov</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39</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obrábanie dreva s</w:t>
            </w:r>
            <w:r w:rsidR="00937D5F">
              <w:rPr>
                <w:rFonts w:asciiTheme="minorHAnsi" w:hAnsiTheme="minorHAnsi"/>
              </w:rPr>
              <w:t> </w:t>
            </w:r>
            <w:r w:rsidRPr="00144B60">
              <w:rPr>
                <w:rFonts w:asciiTheme="minorHAnsi" w:hAnsiTheme="minorHAnsi"/>
              </w:rPr>
              <w:t>príslušenstvom</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3,000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40</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Sada na obrábanie kovu a plastov s príslušenstvom</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3,000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41</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Súbor pre robotické programovanie</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súbor</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42</w:t>
            </w:r>
          </w:p>
        </w:tc>
        <w:tc>
          <w:tcPr>
            <w:tcW w:w="5683" w:type="dxa"/>
            <w:shd w:val="clear" w:color="auto" w:fill="auto"/>
            <w:vAlign w:val="center"/>
          </w:tcPr>
          <w:p w:rsidR="00144B60" w:rsidRPr="00144B60" w:rsidRDefault="00144B60">
            <w:pPr>
              <w:rPr>
                <w:rFonts w:asciiTheme="minorHAnsi" w:hAnsiTheme="minorHAnsi"/>
              </w:rPr>
            </w:pPr>
            <w:r w:rsidRPr="00144B60">
              <w:rPr>
                <w:rFonts w:asciiTheme="minorHAnsi" w:hAnsiTheme="minorHAnsi"/>
              </w:rPr>
              <w:t>Stolárska hoblica - odborná učebňa techniky</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ks</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2,000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43</w:t>
            </w:r>
          </w:p>
        </w:tc>
        <w:tc>
          <w:tcPr>
            <w:tcW w:w="5683" w:type="dxa"/>
            <w:shd w:val="clear" w:color="auto" w:fill="auto"/>
            <w:vAlign w:val="center"/>
          </w:tcPr>
          <w:p w:rsidR="00144B60" w:rsidRPr="00144B60" w:rsidRDefault="00144B60">
            <w:pPr>
              <w:rPr>
                <w:rFonts w:asciiTheme="minorHAnsi" w:hAnsiTheme="minorHAnsi" w:cs="Arial CE"/>
              </w:rPr>
            </w:pPr>
            <w:r w:rsidRPr="00144B60">
              <w:rPr>
                <w:rFonts w:asciiTheme="minorHAnsi" w:hAnsiTheme="minorHAnsi" w:cs="Arial CE"/>
              </w:rPr>
              <w:t>Triedna sada nástenných tabúľ pre polytechniku</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r w:rsidR="00144B60" w:rsidRPr="00CA76D1" w:rsidTr="00531006">
        <w:trPr>
          <w:trHeight w:hRule="exact" w:val="567"/>
        </w:trPr>
        <w:tc>
          <w:tcPr>
            <w:tcW w:w="483" w:type="dxa"/>
            <w:shd w:val="clear" w:color="auto" w:fill="auto"/>
            <w:noWrap/>
            <w:vAlign w:val="center"/>
          </w:tcPr>
          <w:p w:rsidR="00144B60" w:rsidRDefault="00144B60" w:rsidP="00531006">
            <w:pPr>
              <w:jc w:val="center"/>
              <w:rPr>
                <w:sz w:val="22"/>
                <w:szCs w:val="22"/>
              </w:rPr>
            </w:pPr>
            <w:r>
              <w:rPr>
                <w:sz w:val="22"/>
                <w:szCs w:val="22"/>
              </w:rPr>
              <w:t>44</w:t>
            </w:r>
          </w:p>
        </w:tc>
        <w:tc>
          <w:tcPr>
            <w:tcW w:w="5683" w:type="dxa"/>
            <w:shd w:val="clear" w:color="auto" w:fill="auto"/>
            <w:vAlign w:val="center"/>
          </w:tcPr>
          <w:p w:rsidR="00144B60" w:rsidRPr="00144B60" w:rsidRDefault="00144B60">
            <w:pPr>
              <w:rPr>
                <w:rFonts w:asciiTheme="minorHAnsi" w:hAnsiTheme="minorHAnsi" w:cs="Arial CE"/>
              </w:rPr>
            </w:pPr>
            <w:r w:rsidRPr="00144B60">
              <w:rPr>
                <w:rFonts w:asciiTheme="minorHAnsi" w:hAnsiTheme="minorHAnsi" w:cs="Arial CE"/>
              </w:rPr>
              <w:t xml:space="preserve">Vzorkovnice základných druhov technických materiálov </w:t>
            </w:r>
          </w:p>
        </w:tc>
        <w:tc>
          <w:tcPr>
            <w:tcW w:w="992" w:type="dxa"/>
            <w:shd w:val="clear" w:color="auto" w:fill="auto"/>
            <w:vAlign w:val="center"/>
          </w:tcPr>
          <w:p w:rsidR="00144B60" w:rsidRPr="00144B60" w:rsidRDefault="00144B60">
            <w:pPr>
              <w:jc w:val="center"/>
              <w:rPr>
                <w:rFonts w:asciiTheme="minorHAnsi" w:hAnsiTheme="minorHAnsi" w:cs="Arial CE"/>
              </w:rPr>
            </w:pPr>
            <w:r w:rsidRPr="00144B60">
              <w:rPr>
                <w:rFonts w:asciiTheme="minorHAnsi" w:hAnsiTheme="minorHAnsi" w:cs="Arial CE"/>
              </w:rPr>
              <w:t>sada</w:t>
            </w:r>
          </w:p>
        </w:tc>
        <w:tc>
          <w:tcPr>
            <w:tcW w:w="1701" w:type="dxa"/>
            <w:shd w:val="clear" w:color="auto" w:fill="auto"/>
            <w:noWrap/>
            <w:vAlign w:val="center"/>
          </w:tcPr>
          <w:p w:rsidR="00144B60" w:rsidRPr="00144B60" w:rsidRDefault="00144B60">
            <w:pPr>
              <w:jc w:val="center"/>
              <w:rPr>
                <w:rFonts w:asciiTheme="minorHAnsi" w:hAnsiTheme="minorHAnsi" w:cs="Arial CE"/>
              </w:rPr>
            </w:pPr>
            <w:r w:rsidRPr="00144B60">
              <w:rPr>
                <w:rFonts w:asciiTheme="minorHAnsi" w:hAnsiTheme="minorHAnsi" w:cs="Arial CE"/>
              </w:rPr>
              <w:t>1,000</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2871D7">
        <w:rPr>
          <w:bCs/>
        </w:rPr>
        <w:t>Šmeralova 25</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CB0923">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212F2E">
      <w:pPr>
        <w:spacing w:beforeLines="60" w:before="144"/>
      </w:pPr>
    </w:p>
    <w:p w:rsidR="00892BBC" w:rsidRDefault="00892BBC" w:rsidP="00212F2E">
      <w:pPr>
        <w:spacing w:beforeLines="60" w:before="144"/>
      </w:pPr>
    </w:p>
    <w:p w:rsidR="00892BBC" w:rsidRDefault="00892BBC" w:rsidP="00212F2E">
      <w:pPr>
        <w:spacing w:beforeLines="60" w:before="144"/>
      </w:pPr>
    </w:p>
    <w:p w:rsidR="00993F09" w:rsidRDefault="00993F09" w:rsidP="00212F2E">
      <w:pPr>
        <w:spacing w:beforeLines="60" w:before="144"/>
      </w:pPr>
      <w:r w:rsidRPr="00B650E2">
        <w:t>Príloha č. 1 špecifikácia predmetu zákazky, Cenový formulár</w:t>
      </w:r>
    </w:p>
    <w:p w:rsidR="00BF6380" w:rsidRPr="00BF6380" w:rsidRDefault="00BF6380" w:rsidP="00212F2E">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4C" w:rsidRDefault="00BD604C" w:rsidP="007717A9">
      <w:r>
        <w:separator/>
      </w:r>
    </w:p>
  </w:endnote>
  <w:endnote w:type="continuationSeparator" w:id="0">
    <w:p w:rsidR="00BD604C" w:rsidRDefault="00BD604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06" w:rsidRPr="00CA76D1" w:rsidRDefault="009E49C2">
    <w:pPr>
      <w:pStyle w:val="Pta"/>
      <w:jc w:val="right"/>
      <w:rPr>
        <w:rFonts w:ascii="Calibri" w:hAnsi="Calibri"/>
        <w:sz w:val="18"/>
        <w:szCs w:val="18"/>
      </w:rPr>
    </w:pPr>
    <w:r w:rsidRPr="00CA76D1">
      <w:rPr>
        <w:rFonts w:ascii="Calibri" w:hAnsi="Calibri"/>
        <w:sz w:val="18"/>
        <w:szCs w:val="18"/>
      </w:rPr>
      <w:fldChar w:fldCharType="begin"/>
    </w:r>
    <w:r w:rsidR="00531006" w:rsidRPr="00CA76D1">
      <w:rPr>
        <w:rFonts w:ascii="Calibri" w:hAnsi="Calibri"/>
        <w:sz w:val="18"/>
        <w:szCs w:val="18"/>
      </w:rPr>
      <w:instrText>PAGE   \* MERGEFORMAT</w:instrText>
    </w:r>
    <w:r w:rsidRPr="00CA76D1">
      <w:rPr>
        <w:rFonts w:ascii="Calibri" w:hAnsi="Calibri"/>
        <w:sz w:val="18"/>
        <w:szCs w:val="18"/>
      </w:rPr>
      <w:fldChar w:fldCharType="separate"/>
    </w:r>
    <w:r w:rsidR="00CB0923">
      <w:rPr>
        <w:rFonts w:ascii="Calibri" w:hAnsi="Calibri"/>
        <w:noProof/>
        <w:sz w:val="18"/>
        <w:szCs w:val="18"/>
      </w:rPr>
      <w:t>5</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4C" w:rsidRDefault="00BD604C" w:rsidP="007717A9">
      <w:r>
        <w:separator/>
      </w:r>
    </w:p>
  </w:footnote>
  <w:footnote w:type="continuationSeparator" w:id="0">
    <w:p w:rsidR="00BD604C" w:rsidRDefault="00BD604C"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531006" w:rsidRPr="00300945" w:rsidTr="00E80B5D">
      <w:trPr>
        <w:trHeight w:val="665"/>
      </w:trPr>
      <w:tc>
        <w:tcPr>
          <w:tcW w:w="1418" w:type="dxa"/>
          <w:vMerge w:val="restart"/>
        </w:tcPr>
        <w:p w:rsidR="00531006" w:rsidRPr="0019388A" w:rsidRDefault="00531006"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531006" w:rsidRDefault="00531006" w:rsidP="00E80B5D">
          <w:pPr>
            <w:pStyle w:val="Hlavika"/>
            <w:ind w:left="-108" w:right="-108"/>
            <w:jc w:val="center"/>
          </w:pPr>
        </w:p>
        <w:p w:rsidR="00531006" w:rsidRPr="00A46A34" w:rsidRDefault="00531006" w:rsidP="00E80B5D">
          <w:pPr>
            <w:pStyle w:val="Hlavika"/>
            <w:ind w:left="-174" w:right="-128"/>
            <w:jc w:val="center"/>
            <w:rPr>
              <w:sz w:val="16"/>
              <w:szCs w:val="16"/>
            </w:rPr>
          </w:pPr>
        </w:p>
        <w:p w:rsidR="00531006" w:rsidRPr="00793DCC" w:rsidRDefault="00531006" w:rsidP="00E80B5D">
          <w:pPr>
            <w:pStyle w:val="Hlavika"/>
            <w:jc w:val="center"/>
            <w:rPr>
              <w:sz w:val="20"/>
              <w:szCs w:val="20"/>
            </w:rPr>
          </w:pPr>
        </w:p>
        <w:p w:rsidR="00531006" w:rsidRPr="00B45FEF" w:rsidRDefault="00531006"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531006" w:rsidRDefault="00531006" w:rsidP="00E80B5D">
          <w:pPr>
            <w:jc w:val="center"/>
            <w:rPr>
              <w:b/>
            </w:rPr>
          </w:pPr>
          <w:r>
            <w:rPr>
              <w:b/>
            </w:rPr>
            <w:t>K Ú P N A   Z M L U V A</w:t>
          </w:r>
        </w:p>
        <w:p w:rsidR="00531006" w:rsidRPr="00DD7A72" w:rsidRDefault="00531006" w:rsidP="00E80B5D">
          <w:pPr>
            <w:jc w:val="center"/>
            <w:rPr>
              <w:sz w:val="22"/>
              <w:szCs w:val="22"/>
            </w:rPr>
          </w:pPr>
          <w:r w:rsidRPr="00DD7A72">
            <w:rPr>
              <w:sz w:val="22"/>
              <w:szCs w:val="22"/>
            </w:rPr>
            <w:t>uzatvorená podľa § 409 a nasl. Obchodného zákonníka č. 513/1991 Zb.</w:t>
          </w:r>
        </w:p>
        <w:p w:rsidR="00531006" w:rsidRDefault="00531006" w:rsidP="00E80B5D">
          <w:pPr>
            <w:jc w:val="center"/>
          </w:pPr>
          <w:r w:rsidRPr="00DD7A72">
            <w:rPr>
              <w:sz w:val="22"/>
              <w:szCs w:val="22"/>
            </w:rPr>
            <w:t>v znení neskorších predpisov</w:t>
          </w:r>
          <w:r w:rsidRPr="003F3C26">
            <w:t xml:space="preserve"> </w:t>
          </w:r>
        </w:p>
        <w:p w:rsidR="00531006" w:rsidRDefault="00531006" w:rsidP="00E80B5D">
          <w:pPr>
            <w:jc w:val="center"/>
          </w:pPr>
          <w:r w:rsidRPr="00E80B5D">
            <w:rPr>
              <w:b/>
            </w:rPr>
            <w:t>na</w:t>
          </w:r>
          <w:r>
            <w:t xml:space="preserve"> </w:t>
          </w:r>
          <w:r>
            <w:rPr>
              <w:b/>
            </w:rPr>
            <w:t>nákup didaktických pomôcok pre projekt s názvom</w:t>
          </w:r>
        </w:p>
        <w:p w:rsidR="00531006" w:rsidRPr="00E80B5D" w:rsidRDefault="00531006" w:rsidP="002871D7">
          <w:pPr>
            <w:jc w:val="both"/>
            <w:rPr>
              <w:rFonts w:ascii="Calibri" w:hAnsi="Calibri"/>
              <w:sz w:val="22"/>
              <w:szCs w:val="22"/>
            </w:rPr>
          </w:pPr>
          <w:r>
            <w:rPr>
              <w:b/>
            </w:rPr>
            <w:t xml:space="preserve">„ZŠ </w:t>
          </w:r>
          <w:r w:rsidR="002871D7">
            <w:rPr>
              <w:b/>
            </w:rPr>
            <w:t>Šmeralova</w:t>
          </w:r>
          <w:r>
            <w:rPr>
              <w:b/>
            </w:rPr>
            <w:t xml:space="preserve"> – zriadenie špecializovaných učební“</w:t>
          </w:r>
        </w:p>
      </w:tc>
      <w:tc>
        <w:tcPr>
          <w:tcW w:w="1276" w:type="dxa"/>
          <w:vAlign w:val="center"/>
        </w:tcPr>
        <w:p w:rsidR="00531006" w:rsidRPr="00300945" w:rsidRDefault="00531006" w:rsidP="00E80B5D">
          <w:pPr>
            <w:jc w:val="center"/>
            <w:rPr>
              <w:sz w:val="16"/>
              <w:szCs w:val="16"/>
            </w:rPr>
          </w:pPr>
        </w:p>
      </w:tc>
    </w:tr>
    <w:tr w:rsidR="00531006" w:rsidRPr="00A46A34" w:rsidTr="00E80B5D">
      <w:trPr>
        <w:trHeight w:val="699"/>
      </w:trPr>
      <w:tc>
        <w:tcPr>
          <w:tcW w:w="1418" w:type="dxa"/>
          <w:vMerge/>
        </w:tcPr>
        <w:p w:rsidR="00531006" w:rsidRPr="0019388A" w:rsidRDefault="00531006" w:rsidP="00E80B5D">
          <w:pPr>
            <w:pStyle w:val="Hlavika"/>
            <w:jc w:val="center"/>
            <w:rPr>
              <w:sz w:val="28"/>
              <w:szCs w:val="28"/>
            </w:rPr>
          </w:pPr>
        </w:p>
      </w:tc>
      <w:tc>
        <w:tcPr>
          <w:tcW w:w="7229" w:type="dxa"/>
          <w:vMerge/>
          <w:shd w:val="clear" w:color="auto" w:fill="auto"/>
          <w:vAlign w:val="center"/>
        </w:tcPr>
        <w:p w:rsidR="00531006" w:rsidRPr="00793DCC" w:rsidRDefault="00531006" w:rsidP="00E80B5D">
          <w:pPr>
            <w:pStyle w:val="Hlavika"/>
            <w:jc w:val="center"/>
            <w:rPr>
              <w:b/>
              <w:sz w:val="28"/>
              <w:szCs w:val="28"/>
            </w:rPr>
          </w:pPr>
        </w:p>
      </w:tc>
      <w:tc>
        <w:tcPr>
          <w:tcW w:w="1276" w:type="dxa"/>
          <w:vAlign w:val="center"/>
        </w:tcPr>
        <w:p w:rsidR="00531006" w:rsidRDefault="00531006" w:rsidP="00E80B5D">
          <w:pPr>
            <w:jc w:val="center"/>
            <w:rPr>
              <w:sz w:val="22"/>
              <w:szCs w:val="22"/>
            </w:rPr>
          </w:pPr>
          <w:r w:rsidRPr="00A46A34">
            <w:rPr>
              <w:sz w:val="22"/>
              <w:szCs w:val="22"/>
            </w:rPr>
            <w:t>Strana</w:t>
          </w:r>
        </w:p>
        <w:p w:rsidR="00531006" w:rsidRPr="00E80B5D" w:rsidRDefault="009E49C2" w:rsidP="00F376E3">
          <w:pPr>
            <w:jc w:val="center"/>
            <w:rPr>
              <w:sz w:val="22"/>
              <w:szCs w:val="22"/>
            </w:rPr>
          </w:pPr>
          <w:r w:rsidRPr="00E80B5D">
            <w:rPr>
              <w:rStyle w:val="slostrany"/>
              <w:rFonts w:eastAsia="Calibri"/>
              <w:sz w:val="22"/>
              <w:szCs w:val="22"/>
            </w:rPr>
            <w:fldChar w:fldCharType="begin"/>
          </w:r>
          <w:r w:rsidR="00531006"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CB0923">
            <w:rPr>
              <w:rStyle w:val="slostrany"/>
              <w:rFonts w:eastAsia="Calibri"/>
              <w:noProof/>
              <w:sz w:val="22"/>
              <w:szCs w:val="22"/>
            </w:rPr>
            <w:t>5</w:t>
          </w:r>
          <w:r w:rsidRPr="00E80B5D">
            <w:rPr>
              <w:rStyle w:val="slostrany"/>
              <w:rFonts w:eastAsia="Calibri"/>
              <w:sz w:val="22"/>
              <w:szCs w:val="22"/>
            </w:rPr>
            <w:fldChar w:fldCharType="end"/>
          </w:r>
          <w:r w:rsidR="00531006" w:rsidRPr="00E80B5D">
            <w:rPr>
              <w:sz w:val="22"/>
              <w:szCs w:val="22"/>
            </w:rPr>
            <w:t>/</w:t>
          </w:r>
          <w:r w:rsidR="00F376E3">
            <w:rPr>
              <w:sz w:val="22"/>
              <w:szCs w:val="22"/>
            </w:rPr>
            <w:t>12</w:t>
          </w:r>
        </w:p>
      </w:tc>
    </w:tr>
  </w:tbl>
  <w:p w:rsidR="00531006" w:rsidRDefault="005310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16D1A"/>
    <w:rsid w:val="00040B61"/>
    <w:rsid w:val="00040ED9"/>
    <w:rsid w:val="000442B8"/>
    <w:rsid w:val="000478DE"/>
    <w:rsid w:val="000739A9"/>
    <w:rsid w:val="0008785B"/>
    <w:rsid w:val="0009141F"/>
    <w:rsid w:val="000936F6"/>
    <w:rsid w:val="000A192E"/>
    <w:rsid w:val="000C5E1C"/>
    <w:rsid w:val="000D0072"/>
    <w:rsid w:val="000D3E97"/>
    <w:rsid w:val="00122AFF"/>
    <w:rsid w:val="001263A3"/>
    <w:rsid w:val="00137541"/>
    <w:rsid w:val="001402DB"/>
    <w:rsid w:val="00142120"/>
    <w:rsid w:val="00144B6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2F2E"/>
    <w:rsid w:val="002131BA"/>
    <w:rsid w:val="00277984"/>
    <w:rsid w:val="00283457"/>
    <w:rsid w:val="002871D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B456A"/>
    <w:rsid w:val="007C49E5"/>
    <w:rsid w:val="008027BE"/>
    <w:rsid w:val="00803BCD"/>
    <w:rsid w:val="0082305B"/>
    <w:rsid w:val="00892BBC"/>
    <w:rsid w:val="008A297C"/>
    <w:rsid w:val="008A5AEC"/>
    <w:rsid w:val="008B13B0"/>
    <w:rsid w:val="008C0D92"/>
    <w:rsid w:val="008C1FEA"/>
    <w:rsid w:val="008C3ADA"/>
    <w:rsid w:val="008E092C"/>
    <w:rsid w:val="008E7C4E"/>
    <w:rsid w:val="009176CD"/>
    <w:rsid w:val="00937D5F"/>
    <w:rsid w:val="00945B68"/>
    <w:rsid w:val="00962558"/>
    <w:rsid w:val="009655DB"/>
    <w:rsid w:val="00983431"/>
    <w:rsid w:val="00993F09"/>
    <w:rsid w:val="009E0956"/>
    <w:rsid w:val="009E49C2"/>
    <w:rsid w:val="00A00B60"/>
    <w:rsid w:val="00A0579D"/>
    <w:rsid w:val="00A0731C"/>
    <w:rsid w:val="00A12E2A"/>
    <w:rsid w:val="00A2012D"/>
    <w:rsid w:val="00A32235"/>
    <w:rsid w:val="00A377D1"/>
    <w:rsid w:val="00A409B6"/>
    <w:rsid w:val="00A65721"/>
    <w:rsid w:val="00A8225B"/>
    <w:rsid w:val="00A824CE"/>
    <w:rsid w:val="00A951C1"/>
    <w:rsid w:val="00AA2740"/>
    <w:rsid w:val="00AA5DC9"/>
    <w:rsid w:val="00AF7608"/>
    <w:rsid w:val="00AF788A"/>
    <w:rsid w:val="00B22BB6"/>
    <w:rsid w:val="00B30EB1"/>
    <w:rsid w:val="00B321D0"/>
    <w:rsid w:val="00B50737"/>
    <w:rsid w:val="00B6022C"/>
    <w:rsid w:val="00B650E2"/>
    <w:rsid w:val="00B67E99"/>
    <w:rsid w:val="00B73719"/>
    <w:rsid w:val="00B74B42"/>
    <w:rsid w:val="00B75867"/>
    <w:rsid w:val="00B7621D"/>
    <w:rsid w:val="00B76A84"/>
    <w:rsid w:val="00B92A94"/>
    <w:rsid w:val="00B9464A"/>
    <w:rsid w:val="00BB3C73"/>
    <w:rsid w:val="00BD0474"/>
    <w:rsid w:val="00BD604C"/>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0923"/>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E4C57-D1E2-417C-A75B-A06F1B7D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3992</Words>
  <Characters>22758</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2020-04-30T15:00:00Z</dcterms:created>
  <dcterms:modified xsi:type="dcterms:W3CDTF">2020-04-30T15:00:00Z</dcterms:modified>
</cp:coreProperties>
</file>