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B265DB">
      <w:pPr>
        <w:ind w:left="3402" w:hanging="3458"/>
        <w:rPr>
          <w:color w:val="000000"/>
        </w:rPr>
      </w:pPr>
      <w:r w:rsidRPr="00F93047">
        <w:rPr>
          <w:color w:val="000000"/>
        </w:rPr>
        <w:t>vo veciach zml</w:t>
      </w:r>
      <w:r w:rsidR="00F86178">
        <w:rPr>
          <w:color w:val="000000"/>
        </w:rPr>
        <w:t>uvných:</w:t>
      </w:r>
      <w:r w:rsidR="00F86178">
        <w:rPr>
          <w:color w:val="000000"/>
        </w:rPr>
        <w:tab/>
        <w:t xml:space="preserve">Ing. Magdaléna </w:t>
      </w:r>
      <w:proofErr w:type="spellStart"/>
      <w:r w:rsidR="00F86178">
        <w:rPr>
          <w:color w:val="000000"/>
        </w:rPr>
        <w:t>Artimová</w:t>
      </w:r>
      <w:proofErr w:type="spellEnd"/>
      <w:r w:rsidR="00B265DB">
        <w:rPr>
          <w:color w:val="000000"/>
        </w:rPr>
        <w:t xml:space="preserve">, </w:t>
      </w:r>
      <w:r w:rsidRPr="00F93047">
        <w:rPr>
          <w:color w:val="000000"/>
        </w:rPr>
        <w:t xml:space="preserve">vedúca Odboru strategického rozvoja MsÚ v Prešove </w:t>
      </w:r>
    </w:p>
    <w:p w:rsidR="00E66BBF" w:rsidRDefault="00F93047" w:rsidP="00B265DB">
      <w:pPr>
        <w:ind w:left="3402" w:hanging="3458"/>
        <w:rPr>
          <w:color w:val="000000"/>
        </w:rPr>
      </w:pPr>
      <w:r w:rsidRPr="00F93047">
        <w:rPr>
          <w:color w:val="000000"/>
        </w:rPr>
        <w:t>vo veciach</w:t>
      </w:r>
      <w:r w:rsidR="00E80B5D" w:rsidRPr="00F93047">
        <w:rPr>
          <w:color w:val="000000"/>
        </w:rPr>
        <w:t xml:space="preserve"> technických:       </w:t>
      </w:r>
      <w:r w:rsidR="00F86178">
        <w:rPr>
          <w:color w:val="000000"/>
        </w:rPr>
        <w:t xml:space="preserve">           </w:t>
      </w:r>
      <w:r w:rsidR="00F86178">
        <w:rPr>
          <w:color w:val="000000"/>
        </w:rPr>
        <w:tab/>
        <w:t>Ing. Jana Vrteľová</w:t>
      </w:r>
      <w:r w:rsidR="00B265DB">
        <w:rPr>
          <w:color w:val="000000"/>
        </w:rPr>
        <w:t xml:space="preserve">, </w:t>
      </w:r>
      <w:r w:rsidR="00E80B5D" w:rsidRPr="00F93047">
        <w:rPr>
          <w:color w:val="000000"/>
        </w:rPr>
        <w:t>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F86178">
        <w:t>1</w:t>
      </w:r>
      <w:r w:rsidR="001402DB">
        <w:t>6 7500 0000 0040 26</w:t>
      </w:r>
      <w:r w:rsidR="00F86178">
        <w:t>59</w:t>
      </w:r>
      <w:r w:rsidR="001402DB">
        <w:t xml:space="preserve"> </w:t>
      </w:r>
      <w:r w:rsidR="00F86178">
        <w:t>1687</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8C76CE">
        <w:t xml:space="preserve">„ZŠ v Prešove - zriadenie špecializovaných učební“, </w:t>
      </w:r>
      <w:r w:rsidRPr="00983431">
        <w:rPr>
          <w:b/>
          <w:bCs/>
        </w:rPr>
        <w:t xml:space="preserve">Časť </w:t>
      </w:r>
      <w:r w:rsidR="008C76CE">
        <w:rPr>
          <w:b/>
          <w:bCs/>
        </w:rPr>
        <w:t>E</w:t>
      </w:r>
      <w:r w:rsidRPr="00983431">
        <w:rPr>
          <w:b/>
          <w:bCs/>
        </w:rPr>
        <w:t>1: Didaktické pomôcky</w:t>
      </w:r>
      <w:r w:rsidR="008C76CE">
        <w:rPr>
          <w:b/>
          <w:bCs/>
        </w:rPr>
        <w:t xml:space="preserve"> ZŠ Važecká.</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5683"/>
        <w:gridCol w:w="992"/>
        <w:gridCol w:w="1701"/>
      </w:tblGrid>
      <w:tr w:rsidR="00531006" w:rsidRPr="00CA76D1" w:rsidTr="00531006">
        <w:trPr>
          <w:trHeight w:val="308"/>
        </w:trPr>
        <w:tc>
          <w:tcPr>
            <w:tcW w:w="483" w:type="dxa"/>
            <w:shd w:val="clear" w:color="auto" w:fill="auto"/>
            <w:vAlign w:val="bottom"/>
          </w:tcPr>
          <w:p w:rsidR="00531006" w:rsidRPr="00B650E2" w:rsidRDefault="00531006" w:rsidP="00531006">
            <w:pPr>
              <w:rPr>
                <w:b/>
                <w:bCs/>
                <w:sz w:val="22"/>
                <w:szCs w:val="22"/>
              </w:rPr>
            </w:pPr>
            <w:proofErr w:type="spellStart"/>
            <w:r w:rsidRPr="00B650E2">
              <w:rPr>
                <w:b/>
                <w:bCs/>
                <w:sz w:val="22"/>
                <w:szCs w:val="22"/>
              </w:rPr>
              <w:t>P.č</w:t>
            </w:r>
            <w:proofErr w:type="spellEnd"/>
            <w:r w:rsidRPr="00B650E2">
              <w:rPr>
                <w:b/>
                <w:bCs/>
                <w:sz w:val="22"/>
                <w:szCs w:val="22"/>
              </w:rPr>
              <w:t>.</w:t>
            </w:r>
          </w:p>
        </w:tc>
        <w:tc>
          <w:tcPr>
            <w:tcW w:w="5683" w:type="dxa"/>
            <w:shd w:val="clear" w:color="auto" w:fill="auto"/>
            <w:vAlign w:val="bottom"/>
          </w:tcPr>
          <w:p w:rsidR="00531006" w:rsidRPr="00B650E2" w:rsidRDefault="00531006" w:rsidP="00531006">
            <w:pPr>
              <w:jc w:val="center"/>
              <w:rPr>
                <w:b/>
                <w:bCs/>
                <w:sz w:val="22"/>
                <w:szCs w:val="22"/>
              </w:rPr>
            </w:pPr>
            <w:r w:rsidRPr="00B650E2">
              <w:rPr>
                <w:b/>
                <w:bCs/>
                <w:sz w:val="22"/>
                <w:szCs w:val="22"/>
              </w:rPr>
              <w:t>Popis - tovar</w:t>
            </w:r>
          </w:p>
        </w:tc>
        <w:tc>
          <w:tcPr>
            <w:tcW w:w="992" w:type="dxa"/>
            <w:shd w:val="clear" w:color="auto" w:fill="auto"/>
            <w:vAlign w:val="bottom"/>
          </w:tcPr>
          <w:p w:rsidR="00531006" w:rsidRPr="00B650E2" w:rsidRDefault="00531006" w:rsidP="002C1385">
            <w:pPr>
              <w:jc w:val="center"/>
              <w:rPr>
                <w:b/>
                <w:bCs/>
                <w:sz w:val="22"/>
                <w:szCs w:val="22"/>
              </w:rPr>
            </w:pPr>
            <w:r w:rsidRPr="00B650E2">
              <w:rPr>
                <w:b/>
                <w:bCs/>
                <w:sz w:val="22"/>
                <w:szCs w:val="22"/>
              </w:rPr>
              <w:t>MJ</w:t>
            </w:r>
          </w:p>
        </w:tc>
        <w:tc>
          <w:tcPr>
            <w:tcW w:w="1701" w:type="dxa"/>
            <w:shd w:val="clear" w:color="auto" w:fill="auto"/>
            <w:vAlign w:val="bottom"/>
          </w:tcPr>
          <w:p w:rsidR="00531006" w:rsidRPr="00B650E2" w:rsidRDefault="00531006" w:rsidP="002C1385">
            <w:pPr>
              <w:jc w:val="center"/>
              <w:rPr>
                <w:b/>
                <w:bCs/>
                <w:sz w:val="22"/>
                <w:szCs w:val="22"/>
              </w:rPr>
            </w:pPr>
            <w:r w:rsidRPr="00B650E2">
              <w:rPr>
                <w:b/>
                <w:bCs/>
                <w:sz w:val="22"/>
                <w:szCs w:val="22"/>
              </w:rPr>
              <w:t>Množstvo</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Digitálna učiteľská váha</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2</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Stojan na sušenie chemického skla a pomôcok</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3</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3D modelov na chémiu - učiteľ</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4</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Prístroj na určenie pH s príslušenstvom</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5</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Chemický kahan s príslušenstvom</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5,000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6</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Triedna </w:t>
            </w:r>
            <w:proofErr w:type="spellStart"/>
            <w:r>
              <w:rPr>
                <w:rFonts w:ascii="Arial CE" w:hAnsi="Arial CE" w:cs="Arial CE"/>
                <w:sz w:val="20"/>
                <w:szCs w:val="20"/>
              </w:rPr>
              <w:t>sada</w:t>
            </w:r>
            <w:proofErr w:type="spellEnd"/>
            <w:r>
              <w:rPr>
                <w:rFonts w:ascii="Arial CE" w:hAnsi="Arial CE" w:cs="Arial CE"/>
                <w:sz w:val="20"/>
                <w:szCs w:val="20"/>
              </w:rPr>
              <w:t xml:space="preserve"> nástenných chemických tabúľ</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7</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Ekologická </w:t>
            </w:r>
            <w:proofErr w:type="spellStart"/>
            <w:r>
              <w:rPr>
                <w:rFonts w:ascii="Arial CE" w:hAnsi="Arial CE" w:cs="Arial CE"/>
                <w:sz w:val="20"/>
                <w:szCs w:val="20"/>
              </w:rPr>
              <w:t>sada</w:t>
            </w:r>
            <w:proofErr w:type="spellEnd"/>
            <w:r>
              <w:rPr>
                <w:rFonts w:ascii="Arial CE" w:hAnsi="Arial CE" w:cs="Arial CE"/>
                <w:sz w:val="20"/>
                <w:szCs w:val="20"/>
              </w:rPr>
              <w:t xml:space="preserve"> s príslušenstvom </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8</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laboratórneho skla a laboratórnych pomôcok - učiteľ</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9</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Učiteľský biologický mikroskop</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10</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preparačných nástrojov s príslušenstvom </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súbor</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8,000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11</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Triedna </w:t>
            </w:r>
            <w:proofErr w:type="spellStart"/>
            <w:r>
              <w:rPr>
                <w:rFonts w:ascii="Arial CE" w:hAnsi="Arial CE" w:cs="Arial CE"/>
                <w:sz w:val="20"/>
                <w:szCs w:val="20"/>
              </w:rPr>
              <w:t>sada</w:t>
            </w:r>
            <w:proofErr w:type="spellEnd"/>
            <w:r>
              <w:rPr>
                <w:rFonts w:ascii="Arial CE" w:hAnsi="Arial CE" w:cs="Arial CE"/>
                <w:sz w:val="20"/>
                <w:szCs w:val="20"/>
              </w:rPr>
              <w:t xml:space="preserve"> anatomických modelov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w:t>
            </w:r>
            <w:r>
              <w:rPr>
                <w:sz w:val="22"/>
                <w:szCs w:val="22"/>
              </w:rPr>
              <w:t>2</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Triedna </w:t>
            </w:r>
            <w:proofErr w:type="spellStart"/>
            <w:r>
              <w:rPr>
                <w:rFonts w:ascii="Arial CE" w:hAnsi="Arial CE" w:cs="Arial CE"/>
                <w:sz w:val="20"/>
                <w:szCs w:val="20"/>
              </w:rPr>
              <w:t>sada</w:t>
            </w:r>
            <w:proofErr w:type="spellEnd"/>
            <w:r>
              <w:rPr>
                <w:rFonts w:ascii="Arial CE" w:hAnsi="Arial CE" w:cs="Arial CE"/>
                <w:sz w:val="20"/>
                <w:szCs w:val="20"/>
              </w:rPr>
              <w:t xml:space="preserve"> botanických modelov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13</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Triedna </w:t>
            </w:r>
            <w:proofErr w:type="spellStart"/>
            <w:r>
              <w:rPr>
                <w:rFonts w:ascii="Arial CE" w:hAnsi="Arial CE" w:cs="Arial CE"/>
                <w:sz w:val="20"/>
                <w:szCs w:val="20"/>
              </w:rPr>
              <w:t>sada</w:t>
            </w:r>
            <w:proofErr w:type="spellEnd"/>
            <w:r>
              <w:rPr>
                <w:rFonts w:ascii="Arial CE" w:hAnsi="Arial CE" w:cs="Arial CE"/>
                <w:sz w:val="20"/>
                <w:szCs w:val="20"/>
              </w:rPr>
              <w:t xml:space="preserve"> zoologických modelov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lastRenderedPageBreak/>
              <w:t>1</w:t>
            </w:r>
            <w:r>
              <w:rPr>
                <w:sz w:val="22"/>
                <w:szCs w:val="22"/>
              </w:rPr>
              <w:t>4</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Triedna </w:t>
            </w:r>
            <w:proofErr w:type="spellStart"/>
            <w:r>
              <w:rPr>
                <w:rFonts w:ascii="Arial CE" w:hAnsi="Arial CE" w:cs="Arial CE"/>
                <w:sz w:val="20"/>
                <w:szCs w:val="20"/>
              </w:rPr>
              <w:t>sada</w:t>
            </w:r>
            <w:proofErr w:type="spellEnd"/>
            <w:r>
              <w:rPr>
                <w:rFonts w:ascii="Arial CE" w:hAnsi="Arial CE" w:cs="Arial CE"/>
                <w:sz w:val="20"/>
                <w:szCs w:val="20"/>
              </w:rPr>
              <w:t xml:space="preserve"> biologických modelov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w:t>
            </w:r>
            <w:r>
              <w:rPr>
                <w:sz w:val="22"/>
                <w:szCs w:val="22"/>
              </w:rPr>
              <w:t>5</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Resuscitačná figurína na CPR</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w:t>
            </w:r>
            <w:r>
              <w:rPr>
                <w:sz w:val="22"/>
                <w:szCs w:val="22"/>
              </w:rPr>
              <w:t>6</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Triedna </w:t>
            </w:r>
            <w:proofErr w:type="spellStart"/>
            <w:r>
              <w:rPr>
                <w:rFonts w:ascii="Arial CE" w:hAnsi="Arial CE" w:cs="Arial CE"/>
                <w:sz w:val="20"/>
                <w:szCs w:val="20"/>
              </w:rPr>
              <w:t>sada</w:t>
            </w:r>
            <w:proofErr w:type="spellEnd"/>
            <w:r>
              <w:rPr>
                <w:rFonts w:ascii="Arial CE" w:hAnsi="Arial CE" w:cs="Arial CE"/>
                <w:sz w:val="20"/>
                <w:szCs w:val="20"/>
              </w:rPr>
              <w:t xml:space="preserve"> pre simuláciu úrazov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w:t>
            </w:r>
            <w:r>
              <w:rPr>
                <w:sz w:val="22"/>
                <w:szCs w:val="22"/>
              </w:rPr>
              <w:t>7</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digitálnych žiackych váh</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6,000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w:t>
            </w:r>
            <w:r>
              <w:rPr>
                <w:sz w:val="22"/>
                <w:szCs w:val="22"/>
              </w:rPr>
              <w:t>8</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laboratórnych stojanov s príslušenstvom</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7,000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1</w:t>
            </w:r>
            <w:r>
              <w:rPr>
                <w:sz w:val="22"/>
                <w:szCs w:val="22"/>
              </w:rPr>
              <w:t>9</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chemických kahanov s príslušenstvom</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6,000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20</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tácok </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8,000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2</w:t>
            </w:r>
            <w:r>
              <w:rPr>
                <w:sz w:val="22"/>
                <w:szCs w:val="22"/>
              </w:rPr>
              <w:t>1</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3D modelov na chémiu - žiak</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5,000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2</w:t>
            </w:r>
            <w:r>
              <w:rPr>
                <w:sz w:val="22"/>
                <w:szCs w:val="22"/>
              </w:rPr>
              <w:t>2</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ochranných prostriedkov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7,000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2</w:t>
            </w:r>
            <w:r>
              <w:rPr>
                <w:sz w:val="22"/>
                <w:szCs w:val="22"/>
              </w:rPr>
              <w:t>3</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laboratórneho skla a laboratórnych pomôcok</w:t>
            </w:r>
            <w:r w:rsidR="00F86178">
              <w:rPr>
                <w:rFonts w:ascii="Arial CE" w:hAnsi="Arial CE" w:cs="Arial CE"/>
                <w:sz w:val="20"/>
                <w:szCs w:val="20"/>
              </w:rPr>
              <w:t xml:space="preserve"> </w:t>
            </w:r>
            <w:r>
              <w:rPr>
                <w:rFonts w:ascii="Arial CE" w:hAnsi="Arial CE" w:cs="Arial CE"/>
                <w:sz w:val="20"/>
                <w:szCs w:val="20"/>
              </w:rPr>
              <w:t>-</w:t>
            </w:r>
            <w:r w:rsidR="00F86178">
              <w:rPr>
                <w:rFonts w:ascii="Arial CE" w:hAnsi="Arial CE" w:cs="Arial CE"/>
                <w:sz w:val="20"/>
                <w:szCs w:val="20"/>
              </w:rPr>
              <w:t xml:space="preserve"> </w:t>
            </w:r>
            <w:r>
              <w:rPr>
                <w:rFonts w:ascii="Arial CE" w:hAnsi="Arial CE" w:cs="Arial CE"/>
                <w:sz w:val="20"/>
                <w:szCs w:val="20"/>
              </w:rPr>
              <w:t>žiak</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sidRPr="00B650E2">
              <w:rPr>
                <w:sz w:val="22"/>
                <w:szCs w:val="22"/>
              </w:rPr>
              <w:t>2</w:t>
            </w:r>
            <w:r>
              <w:rPr>
                <w:sz w:val="22"/>
                <w:szCs w:val="22"/>
              </w:rPr>
              <w:t>4</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Školský mikroskop - žiacky</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25</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 Univerzálny programovateľný automat</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26</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Interfejs</w:t>
            </w:r>
            <w:proofErr w:type="spellEnd"/>
            <w:r>
              <w:rPr>
                <w:rFonts w:ascii="Arial CE" w:hAnsi="Arial CE" w:cs="Arial CE"/>
                <w:sz w:val="20"/>
                <w:szCs w:val="20"/>
              </w:rPr>
              <w:t xml:space="preserve"> na zber dát s príslušenstvom</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27</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SW k </w:t>
            </w:r>
            <w:proofErr w:type="spellStart"/>
            <w:r>
              <w:rPr>
                <w:rFonts w:ascii="Arial CE" w:hAnsi="Arial CE" w:cs="Arial CE"/>
                <w:sz w:val="20"/>
                <w:szCs w:val="20"/>
              </w:rPr>
              <w:t>iterfejsu</w:t>
            </w:r>
            <w:proofErr w:type="spellEnd"/>
            <w:r>
              <w:rPr>
                <w:rFonts w:ascii="Arial CE" w:hAnsi="Arial CE" w:cs="Arial CE"/>
                <w:sz w:val="20"/>
                <w:szCs w:val="20"/>
              </w:rPr>
              <w:t xml:space="preserve"> - multilicencia</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28</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senzorov pre fyziku - učiteľ</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29</w:t>
            </w:r>
          </w:p>
        </w:tc>
        <w:tc>
          <w:tcPr>
            <w:tcW w:w="5683" w:type="dxa"/>
            <w:shd w:val="clear" w:color="auto" w:fill="auto"/>
            <w:vAlign w:val="center"/>
          </w:tcPr>
          <w:p w:rsidR="00531006" w:rsidRPr="00C316B9" w:rsidRDefault="00531006" w:rsidP="00531006">
            <w:pPr>
              <w:rPr>
                <w:rFonts w:ascii="Arial CE" w:hAnsi="Arial CE" w:cs="Arial CE"/>
                <w:sz w:val="20"/>
                <w:szCs w:val="20"/>
              </w:rPr>
            </w:pPr>
            <w:r w:rsidRPr="00C316B9">
              <w:rPr>
                <w:rFonts w:ascii="Arial CE" w:hAnsi="Arial CE" w:cs="Arial CE"/>
                <w:sz w:val="20"/>
                <w:szCs w:val="20"/>
              </w:rPr>
              <w:t xml:space="preserve">Učiteľská termodynamická </w:t>
            </w:r>
            <w:proofErr w:type="spellStart"/>
            <w:r w:rsidRPr="00C316B9">
              <w:rPr>
                <w:rFonts w:ascii="Arial CE" w:hAnsi="Arial CE" w:cs="Arial CE"/>
                <w:sz w:val="20"/>
                <w:szCs w:val="20"/>
              </w:rPr>
              <w:t>sada</w:t>
            </w:r>
            <w:proofErr w:type="spellEnd"/>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30</w:t>
            </w:r>
          </w:p>
        </w:tc>
        <w:tc>
          <w:tcPr>
            <w:tcW w:w="5683" w:type="dxa"/>
            <w:shd w:val="clear" w:color="auto" w:fill="auto"/>
            <w:vAlign w:val="center"/>
          </w:tcPr>
          <w:p w:rsidR="00531006" w:rsidRPr="00C316B9" w:rsidRDefault="00531006" w:rsidP="00531006">
            <w:pPr>
              <w:rPr>
                <w:rFonts w:ascii="Arial CE" w:hAnsi="Arial CE" w:cs="Arial CE"/>
                <w:sz w:val="20"/>
                <w:szCs w:val="20"/>
              </w:rPr>
            </w:pPr>
            <w:r w:rsidRPr="00C316B9">
              <w:rPr>
                <w:rFonts w:ascii="Arial CE" w:hAnsi="Arial CE" w:cs="Arial CE"/>
                <w:sz w:val="20"/>
                <w:szCs w:val="20"/>
              </w:rPr>
              <w:t xml:space="preserve">Laboratórny podnos </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31</w:t>
            </w:r>
          </w:p>
        </w:tc>
        <w:tc>
          <w:tcPr>
            <w:tcW w:w="5683" w:type="dxa"/>
            <w:shd w:val="clear" w:color="auto" w:fill="auto"/>
            <w:vAlign w:val="center"/>
          </w:tcPr>
          <w:p w:rsidR="00531006" w:rsidRPr="00C316B9" w:rsidRDefault="00531006" w:rsidP="00531006">
            <w:pPr>
              <w:rPr>
                <w:rFonts w:ascii="Arial CE" w:hAnsi="Arial CE" w:cs="Arial CE"/>
                <w:sz w:val="20"/>
                <w:szCs w:val="20"/>
              </w:rPr>
            </w:pPr>
            <w:proofErr w:type="spellStart"/>
            <w:r w:rsidRPr="00C316B9">
              <w:rPr>
                <w:rFonts w:ascii="Arial CE" w:hAnsi="Arial CE" w:cs="Arial CE"/>
                <w:sz w:val="20"/>
                <w:szCs w:val="20"/>
              </w:rPr>
              <w:t>Sada</w:t>
            </w:r>
            <w:proofErr w:type="spellEnd"/>
            <w:r w:rsidRPr="00C316B9">
              <w:rPr>
                <w:rFonts w:ascii="Arial CE" w:hAnsi="Arial CE" w:cs="Arial CE"/>
                <w:sz w:val="20"/>
                <w:szCs w:val="20"/>
              </w:rPr>
              <w:t xml:space="preserve"> pre termodynamiku s príslušenstvom </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32</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Ručná výveva s príslušenstvom</w:t>
            </w:r>
          </w:p>
        </w:tc>
        <w:tc>
          <w:tcPr>
            <w:tcW w:w="992" w:type="dxa"/>
            <w:shd w:val="clear" w:color="auto" w:fill="auto"/>
            <w:vAlign w:val="center"/>
          </w:tcPr>
          <w:p w:rsidR="00531006" w:rsidRDefault="00531006" w:rsidP="002C1385">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33</w:t>
            </w:r>
          </w:p>
        </w:tc>
        <w:tc>
          <w:tcPr>
            <w:tcW w:w="5683" w:type="dxa"/>
            <w:shd w:val="clear" w:color="auto" w:fill="auto"/>
            <w:vAlign w:val="center"/>
          </w:tcPr>
          <w:p w:rsidR="00531006" w:rsidRPr="00C316B9" w:rsidRDefault="00531006" w:rsidP="00531006">
            <w:pPr>
              <w:rPr>
                <w:rFonts w:ascii="Arial CE" w:hAnsi="Arial CE" w:cs="Arial CE"/>
                <w:sz w:val="20"/>
                <w:szCs w:val="20"/>
              </w:rPr>
            </w:pPr>
            <w:r w:rsidRPr="00C316B9">
              <w:rPr>
                <w:rFonts w:ascii="Arial CE" w:hAnsi="Arial CE" w:cs="Arial CE"/>
                <w:sz w:val="20"/>
                <w:szCs w:val="20"/>
              </w:rPr>
              <w:t xml:space="preserve">Učiteľská elektromagnetická </w:t>
            </w:r>
            <w:proofErr w:type="spellStart"/>
            <w:r w:rsidRPr="00C316B9">
              <w:rPr>
                <w:rFonts w:ascii="Arial CE" w:hAnsi="Arial CE" w:cs="Arial CE"/>
                <w:sz w:val="20"/>
                <w:szCs w:val="20"/>
              </w:rPr>
              <w:t>sada</w:t>
            </w:r>
            <w:proofErr w:type="spellEnd"/>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34</w:t>
            </w:r>
          </w:p>
        </w:tc>
        <w:tc>
          <w:tcPr>
            <w:tcW w:w="5683" w:type="dxa"/>
            <w:shd w:val="clear" w:color="auto" w:fill="auto"/>
            <w:vAlign w:val="center"/>
          </w:tcPr>
          <w:p w:rsidR="00531006" w:rsidRPr="00C316B9" w:rsidRDefault="00531006" w:rsidP="00531006">
            <w:pPr>
              <w:rPr>
                <w:rFonts w:ascii="Arial CE" w:hAnsi="Arial CE" w:cs="Arial CE"/>
                <w:sz w:val="20"/>
                <w:szCs w:val="20"/>
              </w:rPr>
            </w:pPr>
            <w:r w:rsidRPr="00C316B9">
              <w:rPr>
                <w:rFonts w:ascii="Arial CE" w:hAnsi="Arial CE" w:cs="Arial CE"/>
                <w:sz w:val="20"/>
                <w:szCs w:val="20"/>
              </w:rPr>
              <w:t>Prístroj na indikáciu napätí s príslušenstvom</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35</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zdrojov bezpečného napätia a prúdu</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2,000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lastRenderedPageBreak/>
              <w:t>36</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žiackych optických súprav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1,000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37</w:t>
            </w:r>
          </w:p>
        </w:tc>
        <w:tc>
          <w:tcPr>
            <w:tcW w:w="5683" w:type="dxa"/>
            <w:shd w:val="clear" w:color="auto" w:fill="auto"/>
            <w:vAlign w:val="center"/>
          </w:tcPr>
          <w:p w:rsidR="00531006" w:rsidRDefault="00531006" w:rsidP="00531006">
            <w:pPr>
              <w:rPr>
                <w:rFonts w:ascii="Arial CE" w:hAnsi="Arial CE" w:cs="Arial CE"/>
                <w:sz w:val="20"/>
                <w:szCs w:val="20"/>
              </w:rPr>
            </w:pPr>
            <w:r>
              <w:rPr>
                <w:rFonts w:ascii="Arial CE" w:hAnsi="Arial CE" w:cs="Arial CE"/>
                <w:sz w:val="20"/>
                <w:szCs w:val="20"/>
              </w:rPr>
              <w:t xml:space="preserve">Kvapalinový </w:t>
            </w:r>
            <w:proofErr w:type="spellStart"/>
            <w:r>
              <w:rPr>
                <w:rFonts w:ascii="Arial CE" w:hAnsi="Arial CE" w:cs="Arial CE"/>
                <w:sz w:val="20"/>
                <w:szCs w:val="20"/>
              </w:rPr>
              <w:t>baroskop</w:t>
            </w:r>
            <w:proofErr w:type="spellEnd"/>
            <w:r>
              <w:rPr>
                <w:rFonts w:ascii="Arial CE" w:hAnsi="Arial CE" w:cs="Arial CE"/>
                <w:sz w:val="20"/>
                <w:szCs w:val="20"/>
              </w:rPr>
              <w:t xml:space="preserve"> s príslušenstvom </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2,000</w:t>
            </w:r>
          </w:p>
        </w:tc>
      </w:tr>
      <w:tr w:rsidR="00531006" w:rsidRPr="00CA76D1" w:rsidTr="00531006">
        <w:trPr>
          <w:trHeight w:hRule="exact" w:val="567"/>
        </w:trPr>
        <w:tc>
          <w:tcPr>
            <w:tcW w:w="483" w:type="dxa"/>
            <w:shd w:val="clear" w:color="auto" w:fill="auto"/>
            <w:noWrap/>
            <w:vAlign w:val="center"/>
          </w:tcPr>
          <w:p w:rsidR="00531006" w:rsidRPr="00B650E2" w:rsidRDefault="00531006" w:rsidP="00531006">
            <w:pPr>
              <w:jc w:val="center"/>
              <w:rPr>
                <w:sz w:val="22"/>
                <w:szCs w:val="22"/>
              </w:rPr>
            </w:pPr>
            <w:r>
              <w:rPr>
                <w:sz w:val="22"/>
                <w:szCs w:val="22"/>
              </w:rPr>
              <w:t>38</w:t>
            </w:r>
          </w:p>
        </w:tc>
        <w:tc>
          <w:tcPr>
            <w:tcW w:w="5683" w:type="dxa"/>
            <w:shd w:val="clear" w:color="auto" w:fill="auto"/>
            <w:vAlign w:val="center"/>
          </w:tcPr>
          <w:p w:rsidR="00531006" w:rsidRDefault="00531006" w:rsidP="00531006">
            <w:pPr>
              <w:rPr>
                <w:rFonts w:ascii="Arial CE" w:hAnsi="Arial CE" w:cs="Arial CE"/>
                <w:sz w:val="20"/>
                <w:szCs w:val="20"/>
              </w:rPr>
            </w:pPr>
            <w:proofErr w:type="spellStart"/>
            <w:r>
              <w:rPr>
                <w:rFonts w:ascii="Arial CE" w:hAnsi="Arial CE" w:cs="Arial CE"/>
                <w:sz w:val="20"/>
                <w:szCs w:val="20"/>
              </w:rPr>
              <w:t>Sada</w:t>
            </w:r>
            <w:proofErr w:type="spellEnd"/>
            <w:r>
              <w:rPr>
                <w:rFonts w:ascii="Arial CE" w:hAnsi="Arial CE" w:cs="Arial CE"/>
                <w:sz w:val="20"/>
                <w:szCs w:val="20"/>
              </w:rPr>
              <w:t xml:space="preserve"> žiackych mechanických súprav</w:t>
            </w:r>
          </w:p>
        </w:tc>
        <w:tc>
          <w:tcPr>
            <w:tcW w:w="992" w:type="dxa"/>
            <w:shd w:val="clear" w:color="auto" w:fill="auto"/>
            <w:vAlign w:val="center"/>
          </w:tcPr>
          <w:p w:rsidR="00531006" w:rsidRDefault="00531006" w:rsidP="002C1385">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531006" w:rsidRDefault="00531006" w:rsidP="002C1385">
            <w:pPr>
              <w:jc w:val="center"/>
              <w:rPr>
                <w:rFonts w:ascii="Arial CE" w:hAnsi="Arial CE" w:cs="Arial CE"/>
                <w:sz w:val="20"/>
                <w:szCs w:val="20"/>
              </w:rPr>
            </w:pPr>
            <w:r>
              <w:rPr>
                <w:rFonts w:ascii="Arial CE" w:hAnsi="Arial CE" w:cs="Arial CE"/>
                <w:sz w:val="20"/>
                <w:szCs w:val="20"/>
              </w:rPr>
              <w:t>2,000</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C316B9"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F376E3">
        <w:rPr>
          <w:bCs/>
        </w:rPr>
        <w:t>Važecká 11</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8F216A">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C316B9" w:rsidRDefault="00892BBC" w:rsidP="00617CDD">
      <w:pPr>
        <w:ind w:left="2831" w:hanging="1980"/>
        <w:jc w:val="both"/>
      </w:pPr>
      <w:r w:rsidRPr="008C26F5">
        <w:t>kontaktné osoby:</w:t>
      </w:r>
      <w:r w:rsidRPr="008C26F5">
        <w:tab/>
      </w:r>
      <w:r w:rsidRPr="007C5343">
        <w:t xml:space="preserve">Ing. </w:t>
      </w:r>
      <w:r w:rsidR="00C316B9">
        <w:t xml:space="preserve">Magdaléna </w:t>
      </w:r>
      <w:proofErr w:type="spellStart"/>
      <w:r w:rsidR="00C316B9">
        <w:t>Artimová</w:t>
      </w:r>
      <w:proofErr w:type="spellEnd"/>
    </w:p>
    <w:p w:rsidR="00892BBC" w:rsidRPr="007C5343" w:rsidRDefault="00892BBC" w:rsidP="00C316B9">
      <w:pPr>
        <w:ind w:left="2831"/>
        <w:jc w:val="both"/>
      </w:pPr>
      <w:r>
        <w:t>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8C76CE">
      <w:pPr>
        <w:spacing w:beforeLines="60" w:before="144"/>
      </w:pPr>
    </w:p>
    <w:p w:rsidR="00892BBC" w:rsidRDefault="00892BBC" w:rsidP="008C76CE">
      <w:pPr>
        <w:spacing w:beforeLines="60" w:before="144"/>
      </w:pPr>
    </w:p>
    <w:p w:rsidR="00892BBC" w:rsidRDefault="00892BBC" w:rsidP="008C76CE">
      <w:pPr>
        <w:spacing w:beforeLines="60" w:before="144"/>
      </w:pPr>
    </w:p>
    <w:p w:rsidR="00993F09" w:rsidRDefault="00993F09" w:rsidP="008C76CE">
      <w:pPr>
        <w:spacing w:beforeLines="60" w:before="144"/>
      </w:pPr>
      <w:r w:rsidRPr="00B650E2">
        <w:t>Príloha č. 1 špecifikácia predmetu zákazky, Cenový formulár</w:t>
      </w:r>
    </w:p>
    <w:p w:rsidR="00BF6380" w:rsidRPr="00BF6380" w:rsidRDefault="00BF6380" w:rsidP="008C76CE">
      <w:pPr>
        <w:spacing w:beforeLines="60" w:before="144"/>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C316B9" w:rsidRDefault="00C316B9" w:rsidP="001F1467">
      <w:pPr>
        <w:autoSpaceDE w:val="0"/>
        <w:autoSpaceDN w:val="0"/>
        <w:adjustRightInd w:val="0"/>
        <w:rPr>
          <w:rFonts w:ascii="Calibri" w:hAnsi="Calibri"/>
          <w:sz w:val="22"/>
          <w:szCs w:val="22"/>
        </w:rPr>
      </w:pPr>
    </w:p>
    <w:p w:rsidR="00C316B9" w:rsidRDefault="00C316B9" w:rsidP="001F1467">
      <w:pPr>
        <w:autoSpaceDE w:val="0"/>
        <w:autoSpaceDN w:val="0"/>
        <w:adjustRightInd w:val="0"/>
        <w:rPr>
          <w:rFonts w:ascii="Calibri" w:hAnsi="Calibri"/>
          <w:sz w:val="22"/>
          <w:szCs w:val="22"/>
        </w:rPr>
      </w:pPr>
    </w:p>
    <w:p w:rsidR="00C316B9" w:rsidRDefault="00C316B9" w:rsidP="001F1467">
      <w:pPr>
        <w:autoSpaceDE w:val="0"/>
        <w:autoSpaceDN w:val="0"/>
        <w:adjustRightInd w:val="0"/>
        <w:rPr>
          <w:rFonts w:ascii="Calibri" w:hAnsi="Calibri"/>
          <w:sz w:val="22"/>
          <w:szCs w:val="22"/>
        </w:rPr>
      </w:pPr>
    </w:p>
    <w:p w:rsidR="00C316B9" w:rsidRDefault="00C316B9" w:rsidP="001F1467">
      <w:pPr>
        <w:autoSpaceDE w:val="0"/>
        <w:autoSpaceDN w:val="0"/>
        <w:adjustRightInd w:val="0"/>
        <w:rPr>
          <w:rFonts w:ascii="Calibri" w:hAnsi="Calibri"/>
          <w:sz w:val="22"/>
          <w:szCs w:val="22"/>
        </w:rPr>
      </w:pPr>
    </w:p>
    <w:p w:rsidR="00C316B9" w:rsidRDefault="00C316B9" w:rsidP="001F1467">
      <w:pPr>
        <w:autoSpaceDE w:val="0"/>
        <w:autoSpaceDN w:val="0"/>
        <w:adjustRightInd w:val="0"/>
        <w:rPr>
          <w:rFonts w:ascii="Calibri" w:hAnsi="Calibri"/>
          <w:sz w:val="22"/>
          <w:szCs w:val="22"/>
        </w:rPr>
      </w:pPr>
    </w:p>
    <w:p w:rsidR="00C316B9" w:rsidRDefault="00C316B9"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7C7" w:rsidRDefault="008157C7" w:rsidP="007717A9">
      <w:r>
        <w:separator/>
      </w:r>
    </w:p>
  </w:endnote>
  <w:endnote w:type="continuationSeparator" w:id="0">
    <w:p w:rsidR="008157C7" w:rsidRDefault="008157C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78" w:rsidRPr="00CA76D1" w:rsidRDefault="0084717D">
    <w:pPr>
      <w:pStyle w:val="Pta"/>
      <w:jc w:val="right"/>
      <w:rPr>
        <w:rFonts w:ascii="Calibri" w:hAnsi="Calibri"/>
        <w:sz w:val="18"/>
        <w:szCs w:val="18"/>
      </w:rPr>
    </w:pPr>
    <w:r w:rsidRPr="00CA76D1">
      <w:rPr>
        <w:rFonts w:ascii="Calibri" w:hAnsi="Calibri"/>
        <w:sz w:val="18"/>
        <w:szCs w:val="18"/>
      </w:rPr>
      <w:fldChar w:fldCharType="begin"/>
    </w:r>
    <w:r w:rsidR="00F86178" w:rsidRPr="00CA76D1">
      <w:rPr>
        <w:rFonts w:ascii="Calibri" w:hAnsi="Calibri"/>
        <w:sz w:val="18"/>
        <w:szCs w:val="18"/>
      </w:rPr>
      <w:instrText>PAGE   \* MERGEFORMAT</w:instrText>
    </w:r>
    <w:r w:rsidRPr="00CA76D1">
      <w:rPr>
        <w:rFonts w:ascii="Calibri" w:hAnsi="Calibri"/>
        <w:sz w:val="18"/>
        <w:szCs w:val="18"/>
      </w:rPr>
      <w:fldChar w:fldCharType="separate"/>
    </w:r>
    <w:r w:rsidR="008F216A">
      <w:rPr>
        <w:rFonts w:ascii="Calibri" w:hAnsi="Calibri"/>
        <w:noProof/>
        <w:sz w:val="18"/>
        <w:szCs w:val="18"/>
      </w:rPr>
      <w:t>5</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7C7" w:rsidRDefault="008157C7" w:rsidP="007717A9">
      <w:r>
        <w:separator/>
      </w:r>
    </w:p>
  </w:footnote>
  <w:footnote w:type="continuationSeparator" w:id="0">
    <w:p w:rsidR="008157C7" w:rsidRDefault="008157C7"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F86178" w:rsidRPr="00300945" w:rsidTr="00E80B5D">
      <w:trPr>
        <w:trHeight w:val="665"/>
      </w:trPr>
      <w:tc>
        <w:tcPr>
          <w:tcW w:w="1418" w:type="dxa"/>
          <w:vMerge w:val="restart"/>
        </w:tcPr>
        <w:p w:rsidR="00F86178" w:rsidRPr="0019388A" w:rsidRDefault="00F86178"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F86178" w:rsidRDefault="00F86178" w:rsidP="00E80B5D">
          <w:pPr>
            <w:pStyle w:val="Hlavika"/>
            <w:ind w:left="-108" w:right="-108"/>
            <w:jc w:val="center"/>
          </w:pPr>
        </w:p>
        <w:p w:rsidR="00F86178" w:rsidRPr="00A46A34" w:rsidRDefault="00F86178" w:rsidP="00E80B5D">
          <w:pPr>
            <w:pStyle w:val="Hlavika"/>
            <w:ind w:left="-174" w:right="-128"/>
            <w:jc w:val="center"/>
            <w:rPr>
              <w:sz w:val="16"/>
              <w:szCs w:val="16"/>
            </w:rPr>
          </w:pPr>
        </w:p>
        <w:p w:rsidR="00F86178" w:rsidRPr="00793DCC" w:rsidRDefault="00F86178" w:rsidP="00E80B5D">
          <w:pPr>
            <w:pStyle w:val="Hlavika"/>
            <w:jc w:val="center"/>
            <w:rPr>
              <w:sz w:val="20"/>
              <w:szCs w:val="20"/>
            </w:rPr>
          </w:pPr>
        </w:p>
        <w:p w:rsidR="00F86178" w:rsidRPr="00B45FEF" w:rsidRDefault="00F86178"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F86178" w:rsidRDefault="00F86178" w:rsidP="00E80B5D">
          <w:pPr>
            <w:jc w:val="center"/>
            <w:rPr>
              <w:b/>
            </w:rPr>
          </w:pPr>
          <w:r>
            <w:rPr>
              <w:b/>
            </w:rPr>
            <w:t>K Ú P N A   Z M L U V A</w:t>
          </w:r>
        </w:p>
        <w:p w:rsidR="00F86178" w:rsidRPr="00DD7A72" w:rsidRDefault="00F86178"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F86178" w:rsidRDefault="00F86178" w:rsidP="00E80B5D">
          <w:pPr>
            <w:jc w:val="center"/>
          </w:pPr>
          <w:r w:rsidRPr="00DD7A72">
            <w:rPr>
              <w:sz w:val="22"/>
              <w:szCs w:val="22"/>
            </w:rPr>
            <w:t>v znení neskorších predpisov</w:t>
          </w:r>
          <w:r w:rsidRPr="003F3C26">
            <w:t xml:space="preserve"> </w:t>
          </w:r>
        </w:p>
        <w:p w:rsidR="00F86178" w:rsidRDefault="00F86178" w:rsidP="00E80B5D">
          <w:pPr>
            <w:jc w:val="center"/>
          </w:pPr>
          <w:r w:rsidRPr="00E80B5D">
            <w:rPr>
              <w:b/>
            </w:rPr>
            <w:t>na</w:t>
          </w:r>
          <w:r>
            <w:t xml:space="preserve"> </w:t>
          </w:r>
          <w:r>
            <w:rPr>
              <w:b/>
            </w:rPr>
            <w:t>nákup didaktických pomôcok pre projekt s názvom</w:t>
          </w:r>
        </w:p>
        <w:p w:rsidR="00F86178" w:rsidRPr="00E80B5D" w:rsidRDefault="00F86178" w:rsidP="00F376E3">
          <w:pPr>
            <w:jc w:val="both"/>
            <w:rPr>
              <w:rFonts w:ascii="Calibri" w:hAnsi="Calibri"/>
              <w:sz w:val="22"/>
              <w:szCs w:val="22"/>
            </w:rPr>
          </w:pPr>
          <w:r>
            <w:rPr>
              <w:b/>
            </w:rPr>
            <w:t>„ZŠ Važecká – zriadenie špecializovaných učební“</w:t>
          </w:r>
        </w:p>
      </w:tc>
      <w:tc>
        <w:tcPr>
          <w:tcW w:w="1276" w:type="dxa"/>
          <w:vAlign w:val="center"/>
        </w:tcPr>
        <w:p w:rsidR="00F86178" w:rsidRPr="00300945" w:rsidRDefault="00F86178" w:rsidP="00E80B5D">
          <w:pPr>
            <w:jc w:val="center"/>
            <w:rPr>
              <w:sz w:val="16"/>
              <w:szCs w:val="16"/>
            </w:rPr>
          </w:pPr>
        </w:p>
      </w:tc>
    </w:tr>
    <w:tr w:rsidR="00F86178" w:rsidRPr="00A46A34" w:rsidTr="00E80B5D">
      <w:trPr>
        <w:trHeight w:val="699"/>
      </w:trPr>
      <w:tc>
        <w:tcPr>
          <w:tcW w:w="1418" w:type="dxa"/>
          <w:vMerge/>
        </w:tcPr>
        <w:p w:rsidR="00F86178" w:rsidRPr="0019388A" w:rsidRDefault="00F86178" w:rsidP="00E80B5D">
          <w:pPr>
            <w:pStyle w:val="Hlavika"/>
            <w:jc w:val="center"/>
            <w:rPr>
              <w:sz w:val="28"/>
              <w:szCs w:val="28"/>
            </w:rPr>
          </w:pPr>
        </w:p>
      </w:tc>
      <w:tc>
        <w:tcPr>
          <w:tcW w:w="7229" w:type="dxa"/>
          <w:vMerge/>
          <w:shd w:val="clear" w:color="auto" w:fill="auto"/>
          <w:vAlign w:val="center"/>
        </w:tcPr>
        <w:p w:rsidR="00F86178" w:rsidRPr="00793DCC" w:rsidRDefault="00F86178" w:rsidP="00E80B5D">
          <w:pPr>
            <w:pStyle w:val="Hlavika"/>
            <w:jc w:val="center"/>
            <w:rPr>
              <w:b/>
              <w:sz w:val="28"/>
              <w:szCs w:val="28"/>
            </w:rPr>
          </w:pPr>
        </w:p>
      </w:tc>
      <w:tc>
        <w:tcPr>
          <w:tcW w:w="1276" w:type="dxa"/>
          <w:vAlign w:val="center"/>
        </w:tcPr>
        <w:p w:rsidR="00F86178" w:rsidRDefault="00F86178" w:rsidP="00E80B5D">
          <w:pPr>
            <w:jc w:val="center"/>
            <w:rPr>
              <w:sz w:val="22"/>
              <w:szCs w:val="22"/>
            </w:rPr>
          </w:pPr>
          <w:r w:rsidRPr="00A46A34">
            <w:rPr>
              <w:sz w:val="22"/>
              <w:szCs w:val="22"/>
            </w:rPr>
            <w:t>Strana</w:t>
          </w:r>
        </w:p>
        <w:p w:rsidR="00F86178" w:rsidRPr="00E80B5D" w:rsidRDefault="0084717D" w:rsidP="00F376E3">
          <w:pPr>
            <w:jc w:val="center"/>
            <w:rPr>
              <w:sz w:val="22"/>
              <w:szCs w:val="22"/>
            </w:rPr>
          </w:pPr>
          <w:r w:rsidRPr="00E80B5D">
            <w:rPr>
              <w:rStyle w:val="slostrany"/>
              <w:rFonts w:eastAsia="Calibri"/>
              <w:sz w:val="22"/>
              <w:szCs w:val="22"/>
            </w:rPr>
            <w:fldChar w:fldCharType="begin"/>
          </w:r>
          <w:r w:rsidR="00F86178"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8F216A">
            <w:rPr>
              <w:rStyle w:val="slostrany"/>
              <w:rFonts w:eastAsia="Calibri"/>
              <w:noProof/>
              <w:sz w:val="22"/>
              <w:szCs w:val="22"/>
            </w:rPr>
            <w:t>5</w:t>
          </w:r>
          <w:r w:rsidRPr="00E80B5D">
            <w:rPr>
              <w:rStyle w:val="slostrany"/>
              <w:rFonts w:eastAsia="Calibri"/>
              <w:sz w:val="22"/>
              <w:szCs w:val="22"/>
            </w:rPr>
            <w:fldChar w:fldCharType="end"/>
          </w:r>
          <w:r w:rsidR="00F86178" w:rsidRPr="00E80B5D">
            <w:rPr>
              <w:sz w:val="22"/>
              <w:szCs w:val="22"/>
            </w:rPr>
            <w:t>/</w:t>
          </w:r>
          <w:r w:rsidR="00F86178">
            <w:rPr>
              <w:sz w:val="22"/>
              <w:szCs w:val="22"/>
            </w:rPr>
            <w:t>12</w:t>
          </w:r>
        </w:p>
      </w:tc>
    </w:tr>
  </w:tbl>
  <w:p w:rsidR="00F86178" w:rsidRDefault="00F8617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6137C"/>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75634"/>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157C7"/>
    <w:rsid w:val="0082305B"/>
    <w:rsid w:val="0084717D"/>
    <w:rsid w:val="00892BBC"/>
    <w:rsid w:val="008A297C"/>
    <w:rsid w:val="008A5AEC"/>
    <w:rsid w:val="008B13B0"/>
    <w:rsid w:val="008C0D92"/>
    <w:rsid w:val="008C1FEA"/>
    <w:rsid w:val="008C3ADA"/>
    <w:rsid w:val="008C76CE"/>
    <w:rsid w:val="008E092C"/>
    <w:rsid w:val="008E7C4E"/>
    <w:rsid w:val="008F216A"/>
    <w:rsid w:val="009176CD"/>
    <w:rsid w:val="00945B68"/>
    <w:rsid w:val="00962558"/>
    <w:rsid w:val="009655DB"/>
    <w:rsid w:val="00983431"/>
    <w:rsid w:val="00993F09"/>
    <w:rsid w:val="009E0956"/>
    <w:rsid w:val="00A00B60"/>
    <w:rsid w:val="00A0579D"/>
    <w:rsid w:val="00A0731C"/>
    <w:rsid w:val="00A12E2A"/>
    <w:rsid w:val="00A2012D"/>
    <w:rsid w:val="00A32235"/>
    <w:rsid w:val="00A377D1"/>
    <w:rsid w:val="00A409B6"/>
    <w:rsid w:val="00A65721"/>
    <w:rsid w:val="00A8225B"/>
    <w:rsid w:val="00A824CE"/>
    <w:rsid w:val="00A951C1"/>
    <w:rsid w:val="00AA2740"/>
    <w:rsid w:val="00AA5DC9"/>
    <w:rsid w:val="00AF7608"/>
    <w:rsid w:val="00B22BB6"/>
    <w:rsid w:val="00B265DB"/>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16B9"/>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F11AE0"/>
    <w:rsid w:val="00F21296"/>
    <w:rsid w:val="00F22016"/>
    <w:rsid w:val="00F352DB"/>
    <w:rsid w:val="00F376E3"/>
    <w:rsid w:val="00F46995"/>
    <w:rsid w:val="00F7089D"/>
    <w:rsid w:val="00F7265F"/>
    <w:rsid w:val="00F761FC"/>
    <w:rsid w:val="00F86178"/>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E0C3-1247-47B4-8C10-CB2D26DC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3938</Words>
  <Characters>22447</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2020-04-30T15:02:00Z</dcterms:created>
  <dcterms:modified xsi:type="dcterms:W3CDTF">2020-04-30T15:02:00Z</dcterms:modified>
</cp:coreProperties>
</file>