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B17183">
              <w:t>106</w:t>
            </w:r>
            <w:r>
              <w:t xml:space="preserve">, dátum </w:t>
            </w:r>
            <w:r w:rsidR="00B17183">
              <w:t>4.6.2019</w:t>
            </w:r>
            <w:r>
              <w:t>, strana [</w:t>
            </w:r>
            <w:r w:rsidR="00762B91">
              <w:t xml:space="preserve">  </w:t>
            </w:r>
            <w:r>
              <w:t>]</w:t>
            </w:r>
          </w:p>
          <w:p w:rsidR="006D4BAC" w:rsidRDefault="006D4BAC" w:rsidP="00997258">
            <w:pPr>
              <w:jc w:val="both"/>
            </w:pPr>
            <w:r>
              <w:t xml:space="preserve">Číslo oznámenia v Ú. v. EÚ S : </w:t>
            </w:r>
            <w:r w:rsidR="00B17183">
              <w:t>2019</w:t>
            </w:r>
            <w:r>
              <w:t>/S</w:t>
            </w:r>
            <w:r w:rsidR="00B17183">
              <w:t xml:space="preserve"> 106</w:t>
            </w:r>
            <w:r>
              <w:t>-</w:t>
            </w:r>
            <w:r w:rsidR="00B17183">
              <w:t>259068</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C11761">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9B1CDF"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6D4BAC" w:rsidRPr="0010517B" w:rsidRDefault="009B1CDF" w:rsidP="00997258">
            <w:r w:rsidRPr="009B1CDF">
              <w:t>Pranie bielizne, dezinfekcia, bielenie, žehlenie, skladanie, balenie posteľnej bielizne, operačnej bielizne, ostatnej bielizne, pracovných odevov pre zamestnancov, vrátane infekčnej bielizne</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C11761" w:rsidP="009B1CDF">
            <w:r>
              <w:t>0</w:t>
            </w:r>
            <w:r w:rsidR="009B1CDF">
              <w:t>77</w:t>
            </w:r>
            <w:r>
              <w:t>/</w:t>
            </w:r>
            <w:r w:rsidR="009B1CDF">
              <w:t>VS</w:t>
            </w:r>
            <w:r>
              <w:t>/OVO/05/19Ja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lastRenderedPageBreak/>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9463E9"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9463E9"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9463E9"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9463E9">
              <w:rPr>
                <w:sz w:val="24"/>
              </w:rPr>
              <w:object w:dxaOrig="225" w:dyaOrig="225">
                <v:shape id="_x0000_i1147" type="#_x0000_t75" style="width:42pt;height:20.25pt" o:ole="">
                  <v:imagedata r:id="rId21" o:title=""/>
                </v:shape>
                <w:control r:id="rId22" w:name="CheckBox13" w:shapeid="_x0000_i1147"/>
              </w:object>
            </w:r>
            <w:r>
              <w:t xml:space="preserve">   </w:t>
            </w:r>
            <w:r w:rsidR="009463E9">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9463E9">
              <w:rPr>
                <w:sz w:val="24"/>
              </w:rPr>
              <w:object w:dxaOrig="225" w:dyaOrig="225">
                <v:shape id="_x0000_i1151" type="#_x0000_t75" style="width:42pt;height:20.25pt" o:ole="">
                  <v:imagedata r:id="rId25" o:title=""/>
                </v:shape>
                <w:control r:id="rId26" w:name="CheckBox14" w:shapeid="_x0000_i1151"/>
              </w:object>
            </w:r>
            <w:r>
              <w:t xml:space="preserve">   </w:t>
            </w:r>
            <w:r w:rsidR="009463E9">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9463E9"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9463E9"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9463E9"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9463E9"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9463E9"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9463E9"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9463E9">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9463E9">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9463E9"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463E9"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9463E9">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9463E9">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9463E9"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463E9"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9463E9"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9463E9"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9463E9"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9463E9"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9463E9"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9463E9"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9463E9"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9463E9"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9463E9"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9463E9"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9463E9"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9463E9"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9463E9"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9463E9"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9463E9"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9463E9"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9463E9"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9463E9"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9463E9"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9463E9"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9463E9"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9463E9"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Pozri body II.1.1 a II.1.3 príslušného oznámenia.</w:t>
      </w:r>
    </w:p>
  </w:footnote>
  <w:footnote w:id="6">
    <w:p w:rsidR="009F6761" w:rsidRDefault="002F2BD5" w:rsidP="00762B91">
      <w:pPr>
        <w:pStyle w:val="Textpoznmkypodiarou"/>
        <w:jc w:val="both"/>
      </w:pPr>
      <w:r>
        <w:rPr>
          <w:rStyle w:val="Odkaznapoznmkupodiarou"/>
        </w:rPr>
        <w:footnoteRef/>
      </w:r>
      <w:r>
        <w:t xml:space="preserve"> 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Napr. pomer medzi aktívami a pasívami.</w:t>
      </w:r>
    </w:p>
  </w:footnote>
  <w:footnote w:id="38">
    <w:p w:rsidR="009F6761" w:rsidRDefault="002F2BD5" w:rsidP="00405D49">
      <w:pPr>
        <w:pStyle w:val="Textpoznmkypodiarou"/>
      </w:pPr>
      <w:r>
        <w:rPr>
          <w:rStyle w:val="Odkaznapoznmkupodiarou"/>
        </w:rPr>
        <w:footnoteRef/>
      </w:r>
      <w:r>
        <w:t xml:space="preserve"> Zopakujte toľkokrát, koľkokrát je to potrebné.</w:t>
      </w:r>
    </w:p>
  </w:footnote>
  <w:footnote w:id="39">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Jasne uveďte, ktorej položky sa odpoveď týka.</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9463E9">
    <w:pPr>
      <w:pStyle w:val="Hlavika"/>
      <w:jc w:val="right"/>
    </w:pPr>
    <w:fldSimple w:instr="PAGE   \* MERGEFORMAT">
      <w:r w:rsidR="00B17183">
        <w:rPr>
          <w:noProof/>
        </w:rPr>
        <w:t>1</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F5A13"/>
    <w:rsid w:val="0010517B"/>
    <w:rsid w:val="0011753D"/>
    <w:rsid w:val="00117A1B"/>
    <w:rsid w:val="001920D5"/>
    <w:rsid w:val="00193422"/>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3E9"/>
    <w:rsid w:val="00946481"/>
    <w:rsid w:val="00946E30"/>
    <w:rsid w:val="009518A5"/>
    <w:rsid w:val="00992FBA"/>
    <w:rsid w:val="00997258"/>
    <w:rsid w:val="009A6870"/>
    <w:rsid w:val="009B1CDF"/>
    <w:rsid w:val="009F6761"/>
    <w:rsid w:val="00A047EC"/>
    <w:rsid w:val="00A66CF6"/>
    <w:rsid w:val="00A829AB"/>
    <w:rsid w:val="00A8643E"/>
    <w:rsid w:val="00AB2D78"/>
    <w:rsid w:val="00AC0FBD"/>
    <w:rsid w:val="00AD125F"/>
    <w:rsid w:val="00AE1BB7"/>
    <w:rsid w:val="00B11288"/>
    <w:rsid w:val="00B17183"/>
    <w:rsid w:val="00B46B41"/>
    <w:rsid w:val="00B65409"/>
    <w:rsid w:val="00B66707"/>
    <w:rsid w:val="00B90080"/>
    <w:rsid w:val="00BB2942"/>
    <w:rsid w:val="00BC4728"/>
    <w:rsid w:val="00BD5DDF"/>
    <w:rsid w:val="00C002A6"/>
    <w:rsid w:val="00C11761"/>
    <w:rsid w:val="00C56138"/>
    <w:rsid w:val="00C64E85"/>
    <w:rsid w:val="00C77B6F"/>
    <w:rsid w:val="00C85EF1"/>
    <w:rsid w:val="00CA3E5E"/>
    <w:rsid w:val="00D51F30"/>
    <w:rsid w:val="00D81C23"/>
    <w:rsid w:val="00DB1C1F"/>
    <w:rsid w:val="00E031AA"/>
    <w:rsid w:val="00E36C86"/>
    <w:rsid w:val="00EA51E0"/>
    <w:rsid w:val="00EB5816"/>
    <w:rsid w:val="00EF1697"/>
    <w:rsid w:val="00F10BDD"/>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3758</Words>
  <Characters>28448</Characters>
  <Application>Microsoft Office Word</Application>
  <DocSecurity>0</DocSecurity>
  <Lines>237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4</cp:revision>
  <dcterms:created xsi:type="dcterms:W3CDTF">2019-05-15T05:46:00Z</dcterms:created>
  <dcterms:modified xsi:type="dcterms:W3CDTF">2019-06-04T05:40:00Z</dcterms:modified>
</cp:coreProperties>
</file>