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145C" w14:textId="1B4B33A9" w:rsidR="00C02061" w:rsidRPr="00B47104" w:rsidRDefault="00B47104" w:rsidP="00B47104">
      <w:pPr>
        <w:spacing w:line="276" w:lineRule="auto"/>
        <w:jc w:val="center"/>
        <w:rPr>
          <w:rFonts w:ascii="Corbel" w:eastAsia="Calibri" w:hAnsi="Corbel" w:cs="Arial"/>
          <w:b/>
        </w:rPr>
      </w:pPr>
      <w:r w:rsidRPr="00B47104">
        <w:rPr>
          <w:rFonts w:ascii="Corbel" w:eastAsia="Calibri" w:hAnsi="Corbel" w:cs="Arial"/>
          <w:b/>
        </w:rPr>
        <w:t>Opis predmetu zákazky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204FC19E" w14:textId="77777777" w:rsidR="00671355" w:rsidRDefault="00B47104" w:rsidP="00B4710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>Názov zákazky:</w:t>
      </w:r>
      <w:r w:rsidR="00671355">
        <w:rPr>
          <w:rFonts w:ascii="Corbel" w:hAnsi="Corbel" w:cs="Arial"/>
          <w:b/>
          <w:bCs/>
        </w:rPr>
        <w:t xml:space="preserve"> </w:t>
      </w:r>
    </w:p>
    <w:p w14:paraId="373AE4FA" w14:textId="5901420D" w:rsidR="007B074A" w:rsidRPr="00671355" w:rsidRDefault="0064432B" w:rsidP="00B4710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</w:rPr>
      </w:pPr>
      <w:r w:rsidRPr="00671355">
        <w:rPr>
          <w:rFonts w:ascii="Corbel" w:hAnsi="Corbel" w:cs="Arial"/>
        </w:rPr>
        <w:t>„</w:t>
      </w:r>
      <w:r w:rsidR="007B074A" w:rsidRPr="00671355">
        <w:rPr>
          <w:rFonts w:ascii="Corbel" w:hAnsi="Corbel" w:cs="Arial"/>
        </w:rPr>
        <w:t xml:space="preserve">Chemikálie a spotrebný materiál pre projekt </w:t>
      </w:r>
      <w:proofErr w:type="spellStart"/>
      <w:r w:rsidR="007B074A" w:rsidRPr="00671355">
        <w:rPr>
          <w:rFonts w:ascii="Corbel" w:hAnsi="Corbel" w:cs="Arial"/>
        </w:rPr>
        <w:t>Spencer</w:t>
      </w:r>
      <w:proofErr w:type="spellEnd"/>
      <w:r w:rsidR="007B074A" w:rsidRPr="00671355">
        <w:rPr>
          <w:rFonts w:ascii="Corbel" w:hAnsi="Corbel" w:cs="Arial"/>
        </w:rPr>
        <w:t>“ - 72</w:t>
      </w:r>
    </w:p>
    <w:p w14:paraId="4EFEBCD6" w14:textId="1F9C6D76" w:rsidR="00DD3E96" w:rsidRDefault="00671355" w:rsidP="00671355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bCs/>
        </w:rPr>
      </w:pPr>
      <w:r w:rsidRPr="00671355">
        <w:rPr>
          <w:rFonts w:ascii="Corbel" w:hAnsi="Corbel" w:cs="Arial"/>
          <w:b/>
          <w:bCs/>
        </w:rPr>
        <w:t>Technické vlastnosti:</w:t>
      </w:r>
      <w:r w:rsidR="000A4D53" w:rsidRPr="00671355">
        <w:rPr>
          <w:rFonts w:ascii="Corbel" w:hAnsi="Corbel" w:cs="Arial"/>
          <w:b/>
          <w:bCs/>
        </w:rPr>
        <w:t xml:space="preserve"> </w:t>
      </w:r>
    </w:p>
    <w:p w14:paraId="1CBA4573" w14:textId="56D9F9D5" w:rsidR="00671355" w:rsidRPr="00671355" w:rsidRDefault="00671355" w:rsidP="00671355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>Časť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5"/>
        <w:gridCol w:w="1718"/>
        <w:gridCol w:w="4046"/>
        <w:gridCol w:w="903"/>
        <w:gridCol w:w="1224"/>
      </w:tblGrid>
      <w:tr w:rsidR="001674D3" w:rsidRPr="00454524" w14:paraId="50BEC3FC" w14:textId="77777777" w:rsidTr="008D24C3">
        <w:trPr>
          <w:trHeight w:val="912"/>
        </w:trPr>
        <w:tc>
          <w:tcPr>
            <w:tcW w:w="1125" w:type="dxa"/>
            <w:hideMark/>
          </w:tcPr>
          <w:p w14:paraId="45D7422F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Poradové číslo</w:t>
            </w:r>
          </w:p>
        </w:tc>
        <w:tc>
          <w:tcPr>
            <w:tcW w:w="1718" w:type="dxa"/>
            <w:hideMark/>
          </w:tcPr>
          <w:p w14:paraId="6E12F1A5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Názov a popis  položky</w:t>
            </w:r>
          </w:p>
        </w:tc>
        <w:tc>
          <w:tcPr>
            <w:tcW w:w="4046" w:type="dxa"/>
            <w:hideMark/>
          </w:tcPr>
          <w:p w14:paraId="67CD2859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3" w:type="dxa"/>
            <w:hideMark/>
          </w:tcPr>
          <w:p w14:paraId="4491BD44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M.J. </w:t>
            </w:r>
          </w:p>
        </w:tc>
        <w:tc>
          <w:tcPr>
            <w:tcW w:w="1224" w:type="dxa"/>
            <w:hideMark/>
          </w:tcPr>
          <w:p w14:paraId="2616B8DD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Množstvo</w:t>
            </w:r>
          </w:p>
        </w:tc>
      </w:tr>
      <w:tr w:rsidR="001674D3" w:rsidRPr="00454524" w14:paraId="7A2C1C60" w14:textId="77777777" w:rsidTr="008D24C3">
        <w:trPr>
          <w:trHeight w:val="2880"/>
        </w:trPr>
        <w:tc>
          <w:tcPr>
            <w:tcW w:w="1125" w:type="dxa"/>
            <w:hideMark/>
          </w:tcPr>
          <w:p w14:paraId="4171823F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18" w:type="dxa"/>
            <w:hideMark/>
          </w:tcPr>
          <w:p w14:paraId="3A9E93B6" w14:textId="77777777" w:rsidR="001674D3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bookmarkStart w:id="0" w:name="_Hlk128141189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FB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Essence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US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origin</w:t>
            </w:r>
            <w:bookmarkEnd w:id="0"/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(napr. 10803-034 </w:t>
            </w:r>
          </w:p>
          <w:p w14:paraId="70958B60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alebo ekvivalent spĺňajúci parametre opisu)*</w:t>
            </w:r>
          </w:p>
        </w:tc>
        <w:tc>
          <w:tcPr>
            <w:tcW w:w="4046" w:type="dxa"/>
            <w:hideMark/>
          </w:tcPr>
          <w:p w14:paraId="3410CF0C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FB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Essence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z hovädzieho a konského séra. Obsahujúce patentovanú zmes doplnkov s obsahom vitamínov, minerálov a rastových faktorov.  Použitie na kultiváciu cicavčích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adherentných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aj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suspenzných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bunkových línií. Produkt nemeniaci morfológiu kultivovaných buniek a poskytujúci reprodukovateľné výsledky. Možnosť zmiešať v pomere 1:1 s FBS. V jednom balení 500 ml. Exspirácia minimálne 9 mesiacov odo dňa dodania.</w:t>
            </w:r>
          </w:p>
        </w:tc>
        <w:tc>
          <w:tcPr>
            <w:tcW w:w="903" w:type="dxa"/>
            <w:hideMark/>
          </w:tcPr>
          <w:p w14:paraId="03E3CBDD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bCs/>
                <w:sz w:val="20"/>
                <w:szCs w:val="20"/>
              </w:rPr>
              <w:t>B</w:t>
            </w:r>
            <w:r>
              <w:rPr>
                <w:rFonts w:ascii="Corbel" w:hAnsi="Corbel"/>
                <w:iCs/>
                <w:sz w:val="20"/>
                <w:szCs w:val="20"/>
              </w:rPr>
              <w:t>alenie</w:t>
            </w:r>
          </w:p>
        </w:tc>
        <w:tc>
          <w:tcPr>
            <w:tcW w:w="1224" w:type="dxa"/>
            <w:hideMark/>
          </w:tcPr>
          <w:p w14:paraId="5510A238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>3</w:t>
            </w:r>
          </w:p>
        </w:tc>
      </w:tr>
      <w:tr w:rsidR="001674D3" w:rsidRPr="00454524" w14:paraId="6BFE4C38" w14:textId="77777777" w:rsidTr="008D24C3">
        <w:trPr>
          <w:trHeight w:val="2880"/>
        </w:trPr>
        <w:tc>
          <w:tcPr>
            <w:tcW w:w="1125" w:type="dxa"/>
            <w:hideMark/>
          </w:tcPr>
          <w:p w14:paraId="09498D82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18" w:type="dxa"/>
            <w:hideMark/>
          </w:tcPr>
          <w:p w14:paraId="65C666CD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GrowDex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-T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multipack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(napr. 200.103.305 alebo ekvivalent spĺňajúci parametre opisu)*</w:t>
            </w:r>
          </w:p>
        </w:tc>
        <w:tc>
          <w:tcPr>
            <w:tcW w:w="4046" w:type="dxa"/>
            <w:hideMark/>
          </w:tcPr>
          <w:p w14:paraId="0762B79E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GrowDex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-T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hydrogél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pripravený na priame použitie.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Hydrogél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možný zmiešať priamo s bunkami a kultivačným médiom. Neobsahujúci žiadnu živočíšnu zložku. Pri použití nevyžadujúci žiadny krok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gélovania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alebo zosieťovania. Poskytujúci osvedčené riešenie min. pre automatizáciu a vysokovýkonný skríning.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GrowDex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umožňujúci použitie na 3D kultiváciu buniek ako sú min. napr. sféroidy a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organoidy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, v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personalizovanej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medicíne, regeneračnej medicíne, príprave modelov orgánov na čipe, pre štúdie liečiv. Jedno balenie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GrowDex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>-T obsahujúce 3 striekačky s objemom 5 ml, dokopy 15 ml. Exspirácia minimálne 9 mesiacov odo dňa dodania.</w:t>
            </w:r>
          </w:p>
        </w:tc>
        <w:tc>
          <w:tcPr>
            <w:tcW w:w="903" w:type="dxa"/>
            <w:hideMark/>
          </w:tcPr>
          <w:p w14:paraId="712AE683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iCs/>
                <w:sz w:val="20"/>
                <w:szCs w:val="20"/>
              </w:rPr>
              <w:t>Balenie</w:t>
            </w:r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  <w:hideMark/>
          </w:tcPr>
          <w:p w14:paraId="15DA1FAF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>2</w:t>
            </w:r>
          </w:p>
        </w:tc>
      </w:tr>
      <w:tr w:rsidR="001674D3" w:rsidRPr="00454524" w14:paraId="652D3254" w14:textId="77777777" w:rsidTr="008D24C3">
        <w:trPr>
          <w:trHeight w:val="2880"/>
        </w:trPr>
        <w:tc>
          <w:tcPr>
            <w:tcW w:w="1125" w:type="dxa"/>
            <w:hideMark/>
          </w:tcPr>
          <w:p w14:paraId="15BF03C5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18" w:type="dxa"/>
            <w:hideMark/>
          </w:tcPr>
          <w:p w14:paraId="5C00671E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GrowDex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5ml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syringe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GrowDase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2.5 ml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combo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pack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(napr. 100.103.905 alebo ekvivalent spĺňajúci parametre opisu)*</w:t>
            </w:r>
          </w:p>
        </w:tc>
        <w:tc>
          <w:tcPr>
            <w:tcW w:w="4046" w:type="dxa"/>
            <w:hideMark/>
          </w:tcPr>
          <w:p w14:paraId="1680DFD7" w14:textId="06DDC918" w:rsidR="001674D3" w:rsidRPr="00454524" w:rsidRDefault="002D7DBC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Jedno balenie obsahujúce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hydrogél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GrowDex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(objem 5 ml) a enzým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GrowDase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(2,5 ml).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GrowDex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-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hydrogél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vyrobený z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nanofibrilovanej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celulózy (NFC), napodobňujúci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extracelulárnu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matrix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(ECM) a podporujúci rast a diferenciáciu kultivovaných buniek. Bez obsahu živočíšnej zložky. Pre automatizáciu a vysokovýkonný skríning.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GrowDex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umožňujúci použitie min.  na 3D kultiváciu buniek pre sféroidy a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organoidy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, v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personalizovanej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medicíne, regeneračnej medicíne, príprave modelov orgánov na čipe, </w:t>
            </w:r>
            <w:r w:rsidRPr="002D7DBC">
              <w:rPr>
                <w:rFonts w:ascii="Corbel" w:hAnsi="Corbel"/>
                <w:bCs/>
                <w:sz w:val="20"/>
                <w:szCs w:val="20"/>
              </w:rPr>
              <w:lastRenderedPageBreak/>
              <w:t xml:space="preserve">pre štúdie liečiv a ďalšie.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GrowDex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hydrogél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vyrábaný podľa normy ISO13485.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GrowDase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enzým rozkladajúci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hydrogél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GrowDex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® v jednoduchom jednokrokovom procese. Bunkové štruktúry ako sú sféroidy,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organoidy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alebo biopsie, sú zachované a enzým nemá žiadny vplyv na životaschopnosť alebo funkčnosť buniek. Uvoľnené bunky možné ďalej použiť na analýzy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expresie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génov alebo proteínov, v prietokovej </w:t>
            </w:r>
            <w:proofErr w:type="spellStart"/>
            <w:r w:rsidRPr="002D7DBC">
              <w:rPr>
                <w:rFonts w:ascii="Corbel" w:hAnsi="Corbel"/>
                <w:bCs/>
                <w:sz w:val="20"/>
                <w:szCs w:val="20"/>
              </w:rPr>
              <w:t>cytometrii</w:t>
            </w:r>
            <w:proofErr w:type="spellEnd"/>
            <w:r w:rsidRPr="002D7DBC">
              <w:rPr>
                <w:rFonts w:ascii="Corbel" w:hAnsi="Corbel"/>
                <w:bCs/>
                <w:sz w:val="20"/>
                <w:szCs w:val="20"/>
              </w:rPr>
              <w:t xml:space="preserve"> alebo pre budúce experimenty. Exspirácia minimálne 9 mesiacov odo dňa dodania.</w:t>
            </w:r>
          </w:p>
        </w:tc>
        <w:tc>
          <w:tcPr>
            <w:tcW w:w="903" w:type="dxa"/>
            <w:hideMark/>
          </w:tcPr>
          <w:p w14:paraId="6917EAD5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orbel" w:hAnsi="Corbel"/>
                <w:bCs/>
                <w:sz w:val="20"/>
                <w:szCs w:val="20"/>
              </w:rPr>
              <w:t>B</w:t>
            </w:r>
            <w:r>
              <w:rPr>
                <w:rFonts w:ascii="Corbel" w:hAnsi="Corbel"/>
                <w:iCs/>
                <w:sz w:val="20"/>
                <w:szCs w:val="20"/>
              </w:rPr>
              <w:t>alenie</w:t>
            </w:r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  <w:hideMark/>
          </w:tcPr>
          <w:p w14:paraId="5598E244" w14:textId="2D845114" w:rsidR="001674D3" w:rsidRPr="00454524" w:rsidRDefault="002163E9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3</w:t>
            </w:r>
          </w:p>
        </w:tc>
      </w:tr>
      <w:tr w:rsidR="001674D3" w:rsidRPr="00454524" w14:paraId="10AF5BAA" w14:textId="77777777" w:rsidTr="008D24C3">
        <w:trPr>
          <w:trHeight w:val="4260"/>
        </w:trPr>
        <w:tc>
          <w:tcPr>
            <w:tcW w:w="1125" w:type="dxa"/>
            <w:hideMark/>
          </w:tcPr>
          <w:p w14:paraId="11F0A260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8" w:type="dxa"/>
            <w:hideMark/>
          </w:tcPr>
          <w:p w14:paraId="5791F8E4" w14:textId="77777777" w:rsidR="001674D3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Technical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Buffer pH 4.01, 7.00. 10.01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sachets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, 3 x 10 ks vrecúšok po 20 ml (napr. 662-0544 </w:t>
            </w:r>
          </w:p>
          <w:p w14:paraId="16062FA0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alebo ekvivalent spĺňajúci parametre opisu)*</w:t>
            </w:r>
          </w:p>
        </w:tc>
        <w:tc>
          <w:tcPr>
            <w:tcW w:w="4046" w:type="dxa"/>
            <w:hideMark/>
          </w:tcPr>
          <w:p w14:paraId="065DDD14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>Jedno balenie obsahujúce vrecúška určené na kalibráciu pH metra (v jednom balení 3x10 ks vrecúšok s rôznym pH, každé vrecúško s objemom 20 ml).  Jedno balenie obsahujúce vrecúška na 10 kalibrácií, hodnota pH jednotlivých vreciek pH 4,01 (10 ks )/7,00 (10 ks) /10,01 (10 ks). Jednorazové vrecká plnené za kontrolovaných podmienok a zaručujúce čerstvý a nekontaminovaný roztok pre každú kalibráciu pH metra. Okrúhly a veľký otvor vreciek umožňujúci jednoduché vloženie senzora pH metra. Rýchla a jednoduchá kalibrácia pomocou vreciek. Krabička s vrecúškami umožňujúca vyberanie po jednom vrecúšku jednou rukou. Neistota merania ± 0,02 pH. Exspirácia minimálne 9 mesiacov odo dňa dodania.</w:t>
            </w:r>
          </w:p>
        </w:tc>
        <w:tc>
          <w:tcPr>
            <w:tcW w:w="903" w:type="dxa"/>
            <w:hideMark/>
          </w:tcPr>
          <w:p w14:paraId="59F6F479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bCs/>
                <w:sz w:val="20"/>
                <w:szCs w:val="20"/>
              </w:rPr>
              <w:t>B</w:t>
            </w:r>
            <w:r>
              <w:rPr>
                <w:rFonts w:ascii="Corbel" w:hAnsi="Corbel"/>
                <w:iCs/>
                <w:sz w:val="20"/>
                <w:szCs w:val="20"/>
              </w:rPr>
              <w:t>alenie</w:t>
            </w:r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  <w:hideMark/>
          </w:tcPr>
          <w:p w14:paraId="720DA63D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>1</w:t>
            </w:r>
          </w:p>
        </w:tc>
      </w:tr>
      <w:tr w:rsidR="001674D3" w:rsidRPr="00454524" w14:paraId="18919656" w14:textId="77777777" w:rsidTr="008D24C3">
        <w:trPr>
          <w:trHeight w:val="4260"/>
        </w:trPr>
        <w:tc>
          <w:tcPr>
            <w:tcW w:w="1125" w:type="dxa"/>
          </w:tcPr>
          <w:p w14:paraId="325C32A5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18" w:type="dxa"/>
          </w:tcPr>
          <w:p w14:paraId="160FAC06" w14:textId="77777777" w:rsidR="001674D3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Snap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-Cap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Centrifuge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Tube, 5 ml (napr. 525-0662 </w:t>
            </w:r>
          </w:p>
          <w:p w14:paraId="724731FA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alebo ekvivalent spĺňajúci parametre opisu)*</w:t>
            </w:r>
          </w:p>
        </w:tc>
        <w:tc>
          <w:tcPr>
            <w:tcW w:w="4046" w:type="dxa"/>
          </w:tcPr>
          <w:p w14:paraId="30552ED2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Skúmavky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Snap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-Cap s definovaným objemom 5ml, vyrobené z vysoko čistého polypropylénu s nízkou väzbou, na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centrifugáciu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. Skúmavky bez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DNázy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>/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RNázy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, ATP a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endotoxínu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>. Skúmavky musia mať dvojitú gradáciu na každej úrovni 0,2 a 0,5 ml. Požadujeme dodať skúmavky s pripojeným uzáverom, ktorý poskytuje tesné a nepriepustné tesnenie. Uzávery ľahko otvárateľné jednou rukou a s bezpečným utesnením v rozsahu od –86 °C do + 80 °C. Stred viečka s tenkou membránou pre ľahký prístup injekčnou striekačkou alebo ihlou. Skúmavky s priemerom 16 mm, identické so štandardnými 15 ml skúmavkami, kompatibilné s  väčšinou rotorov, ktoré akceptujú 15 ml skúmavky. Jedno balenie obsahujúce 50 ks skúmaviek (môžu byť rôznych farieb napr. červené, modré, zelené a žlté). Exspirácia minimálne 6 mesiacov odo dňa dodania.</w:t>
            </w:r>
          </w:p>
        </w:tc>
        <w:tc>
          <w:tcPr>
            <w:tcW w:w="903" w:type="dxa"/>
          </w:tcPr>
          <w:p w14:paraId="4EF1F073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iCs/>
                <w:sz w:val="20"/>
                <w:szCs w:val="20"/>
              </w:rPr>
              <w:t>Balenie</w:t>
            </w:r>
          </w:p>
        </w:tc>
        <w:tc>
          <w:tcPr>
            <w:tcW w:w="1224" w:type="dxa"/>
          </w:tcPr>
          <w:p w14:paraId="32A25487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>1</w:t>
            </w:r>
          </w:p>
        </w:tc>
      </w:tr>
      <w:tr w:rsidR="001674D3" w:rsidRPr="00454524" w14:paraId="6777E4D8" w14:textId="77777777" w:rsidTr="008D24C3">
        <w:trPr>
          <w:trHeight w:val="4260"/>
        </w:trPr>
        <w:tc>
          <w:tcPr>
            <w:tcW w:w="1125" w:type="dxa"/>
          </w:tcPr>
          <w:p w14:paraId="24412C2C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718" w:type="dxa"/>
          </w:tcPr>
          <w:p w14:paraId="73486009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Microcentrifuge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tubes</w:t>
            </w:r>
            <w:proofErr w:type="spellEnd"/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, 1,5 ml (napr. 525-1230 alebo ekvivalent spĺňajúci parametre opisu)*</w:t>
            </w:r>
          </w:p>
        </w:tc>
        <w:tc>
          <w:tcPr>
            <w:tcW w:w="4046" w:type="dxa"/>
          </w:tcPr>
          <w:p w14:paraId="3A99211F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Mikrocentrifúgové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skúmavky s kónickým dnom z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ultračistej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polypropylénovej živice, umožňujúce ľahké sledovanie obsahu, vhodné pre väčšinu bežných rotorov. Skúmavky 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autoklávovateľné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, sterilizované žiarením. Matné uzávery, odolné voči vypadnutiu a otvoreniu sa počas intenzívnej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centrifugácie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, súčasne možnosť prepichnúť ich injekčnou striekačkou . Skúmavky bez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RNázy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,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DNázy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a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endotoxínu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. Gravírované stupne zaisťujúce presnosť pipetovania. Skúmavky s bočným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popisovacím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povrchom a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autoklávovateľné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pri 121 °C a zmraziteľné na –80 °C.  Jedno balenie obsahujúce 100 ks skúmaviek rôznych farieb  (min.  v červenej, oranžovej, žltej, zelenej a modrej farby). Exspirácia minimálne 6 mesiacov odo dňa dodania.</w:t>
            </w:r>
          </w:p>
        </w:tc>
        <w:tc>
          <w:tcPr>
            <w:tcW w:w="903" w:type="dxa"/>
          </w:tcPr>
          <w:p w14:paraId="1F9872D0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iCs/>
                <w:sz w:val="20"/>
                <w:szCs w:val="20"/>
              </w:rPr>
              <w:t>Balenie</w:t>
            </w:r>
          </w:p>
        </w:tc>
        <w:tc>
          <w:tcPr>
            <w:tcW w:w="1224" w:type="dxa"/>
          </w:tcPr>
          <w:p w14:paraId="36795328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>1</w:t>
            </w:r>
          </w:p>
        </w:tc>
      </w:tr>
      <w:tr w:rsidR="001674D3" w:rsidRPr="00454524" w14:paraId="770381C9" w14:textId="77777777" w:rsidTr="008D24C3">
        <w:trPr>
          <w:trHeight w:val="4260"/>
        </w:trPr>
        <w:tc>
          <w:tcPr>
            <w:tcW w:w="1125" w:type="dxa"/>
          </w:tcPr>
          <w:p w14:paraId="7D931EF6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18" w:type="dxa"/>
          </w:tcPr>
          <w:p w14:paraId="1017C42C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sz w:val="20"/>
                <w:szCs w:val="20"/>
              </w:rPr>
              <w:t xml:space="preserve">µ-Plate 24 </w:t>
            </w:r>
            <w:proofErr w:type="spellStart"/>
            <w:r w:rsidRPr="00454524">
              <w:rPr>
                <w:rFonts w:ascii="Corbel" w:hAnsi="Corbel"/>
                <w:sz w:val="20"/>
                <w:szCs w:val="20"/>
              </w:rPr>
              <w:t>Well</w:t>
            </w:r>
            <w:proofErr w:type="spellEnd"/>
            <w:r w:rsidRPr="00454524">
              <w:rPr>
                <w:rFonts w:ascii="Corbel" w:hAnsi="Corbel"/>
                <w:sz w:val="20"/>
                <w:szCs w:val="20"/>
              </w:rPr>
              <w:t xml:space="preserve"> Black ID 14 mm (napr. MSPP82426  alebo ekvivalent spĺňajúci parametre opisu)*</w:t>
            </w:r>
          </w:p>
        </w:tc>
        <w:tc>
          <w:tcPr>
            <w:tcW w:w="4046" w:type="dxa"/>
          </w:tcPr>
          <w:p w14:paraId="7ACD88BF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Čierna 24-jamková kultivačná platnička s plochým a čírym dnom pre vysokovýkonnú mikroskopiu, fluorescenčné skenery, farbenie a fixáciu. Platnička  pre zobrazovanie s vysokým rozlíšením cez spodnú časť polymérového krycieho sklíčka č. 1,5 s najvyššou optickou kvalitou. Platnička min. na zobrazovanie živých alebo fixných buniek na báze fluorescencie, vysokovýkonný skríning (HTS) v bunkových kultúrach, experimenty založené na sledovanie schopnosti hojenia a regenerácie, na rozsiahle experimenty založené na báze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transfekcie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buniek. Požadované technické parametre platničky:  dĺžka/šírka (127,5 / 85,5 mm), výška s / bez veka (22,4 / 20,0 mm), vzdialenosť od jamky k jamke (18,9 mm), priemer jamky (14,0 mm), hĺbka jamky (19,0 mm), objem jamky (1 ml), rastová plocha na jamku (1,54 cm2), pokrytá plocha na jamku s použitím 1 ml (4,4 cm2), spodnú časť platničky  tvorí 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ibidi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Polymer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Coverslip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>.  Štandardný formát a rozmery platničky 85,5 x 127,5 mm. 24 okrúhlych jamiek so štandardným číslovaním, platničky kompatibilné s automatizačnými zariadeniami, sterilné, samostatne balené. Jedno balenie obsahujúce 15 ks platničiek. Exspirácia minimálne 6 mesiacov odo dňa dodania.</w:t>
            </w:r>
          </w:p>
        </w:tc>
        <w:tc>
          <w:tcPr>
            <w:tcW w:w="903" w:type="dxa"/>
          </w:tcPr>
          <w:p w14:paraId="3A041381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iCs/>
                <w:sz w:val="20"/>
                <w:szCs w:val="20"/>
              </w:rPr>
              <w:t>Balenie</w:t>
            </w:r>
          </w:p>
        </w:tc>
        <w:tc>
          <w:tcPr>
            <w:tcW w:w="1224" w:type="dxa"/>
          </w:tcPr>
          <w:p w14:paraId="496D091D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>3</w:t>
            </w:r>
          </w:p>
        </w:tc>
      </w:tr>
      <w:tr w:rsidR="001674D3" w:rsidRPr="00454524" w14:paraId="7BECDD75" w14:textId="77777777" w:rsidTr="008D24C3">
        <w:trPr>
          <w:trHeight w:val="4260"/>
        </w:trPr>
        <w:tc>
          <w:tcPr>
            <w:tcW w:w="1125" w:type="dxa"/>
          </w:tcPr>
          <w:p w14:paraId="5C96FD92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718" w:type="dxa"/>
          </w:tcPr>
          <w:p w14:paraId="278AA621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0"/>
                <w:szCs w:val="20"/>
              </w:rPr>
            </w:pPr>
            <w:r w:rsidRPr="00454524">
              <w:rPr>
                <w:rFonts w:ascii="Corbel" w:hAnsi="Corbel"/>
                <w:sz w:val="20"/>
                <w:szCs w:val="20"/>
              </w:rPr>
              <w:t xml:space="preserve">µ-Plate 96 </w:t>
            </w:r>
            <w:proofErr w:type="spellStart"/>
            <w:r w:rsidRPr="00454524">
              <w:rPr>
                <w:rFonts w:ascii="Corbel" w:hAnsi="Corbel"/>
                <w:sz w:val="20"/>
                <w:szCs w:val="20"/>
              </w:rPr>
              <w:t>Well</w:t>
            </w:r>
            <w:proofErr w:type="spellEnd"/>
            <w:r w:rsidRPr="00454524">
              <w:rPr>
                <w:rFonts w:ascii="Corbel" w:hAnsi="Corbel"/>
                <w:sz w:val="20"/>
                <w:szCs w:val="20"/>
              </w:rPr>
              <w:t xml:space="preserve"> Black (napr. MSPP89626 alebo ekvivalent spĺňajúci parametre opisu)*</w:t>
            </w:r>
          </w:p>
        </w:tc>
        <w:tc>
          <w:tcPr>
            <w:tcW w:w="4046" w:type="dxa"/>
          </w:tcPr>
          <w:p w14:paraId="0D13FC89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Čierna 96-jamková platnička so štvorcovými jamkami, s plochým a čírym dnom pre vysokovýkonnú mikroskopiu. Platničky pre zobrazovanie s vysokým rozlíšením cez spodnú časť polymérového krycieho sklíčka č. 1,5 s najvyššou optickou kvalitou, platničky vhodné min. pre kultiváciu buniek, vysokovýkonný skríning (HTS), širokouhlé fluorescenčné zobrazovanie a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konfokálnu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mikroskopiu živých a fixných buniek, skríning zlúčenín (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toxikológia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), rozsiahle experimenty založené na báze 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transfekcie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buniek, zobrazovanie živých buniek. Technické parametre platničky: dĺžka/šírka (127,8 / 85,5 mm), výška platničky  s / bez veka  (17,2 / 15,0 mm),  vzdialenosť od jamky k jamke (9,0 mm), rozmery jednej jamky (7,4 x 7,4 mm²),  hĺbka jednej jamky (12,9 mm), objem na jamku (300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ul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), rastová plocha jamky (0,56 cm2), pokrytá plocha na jamku s použitím 300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ul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(2,35 cm2), spodnú časť platničky tvorí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ibidi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Polymer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proofErr w:type="spellStart"/>
            <w:r w:rsidRPr="00454524">
              <w:rPr>
                <w:rFonts w:ascii="Corbel" w:hAnsi="Corbel"/>
                <w:bCs/>
                <w:sz w:val="20"/>
                <w:szCs w:val="20"/>
              </w:rPr>
              <w:t>Coverslip</w:t>
            </w:r>
            <w:proofErr w:type="spellEnd"/>
            <w:r w:rsidRPr="00454524">
              <w:rPr>
                <w:rFonts w:ascii="Corbel" w:hAnsi="Corbel"/>
                <w:bCs/>
                <w:sz w:val="20"/>
                <w:szCs w:val="20"/>
              </w:rPr>
              <w:t>. Platnička kompatibilná s robotikou a čítačkami platničiek vďaka štandardnému formátu (85,5 x 127,5 mm), 96 kvadratických jamiek so štandardným číslovaním (písmená A–H a čísla 1–12). Platničky sterilné, samostatne balené. Jedno balenie obsahujúce 15 ks platničiek. Exspirácia minimálne 6 mesiacov odo dňa dodania.</w:t>
            </w:r>
          </w:p>
        </w:tc>
        <w:tc>
          <w:tcPr>
            <w:tcW w:w="903" w:type="dxa"/>
          </w:tcPr>
          <w:p w14:paraId="52CBBE41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iCs/>
                <w:sz w:val="20"/>
                <w:szCs w:val="20"/>
              </w:rPr>
              <w:t>Balenie</w:t>
            </w:r>
          </w:p>
        </w:tc>
        <w:tc>
          <w:tcPr>
            <w:tcW w:w="1224" w:type="dxa"/>
          </w:tcPr>
          <w:p w14:paraId="6D4E9D13" w14:textId="77777777" w:rsidR="001674D3" w:rsidRPr="00454524" w:rsidRDefault="001674D3" w:rsidP="008D24C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Cs/>
                <w:sz w:val="20"/>
                <w:szCs w:val="20"/>
              </w:rPr>
            </w:pPr>
            <w:r w:rsidRPr="00454524">
              <w:rPr>
                <w:rFonts w:ascii="Corbel" w:hAnsi="Corbel"/>
                <w:bCs/>
                <w:sz w:val="20"/>
                <w:szCs w:val="20"/>
              </w:rPr>
              <w:t>3</w:t>
            </w:r>
          </w:p>
        </w:tc>
      </w:tr>
    </w:tbl>
    <w:p w14:paraId="48F8BF93" w14:textId="77777777" w:rsidR="001674D3" w:rsidRPr="001843DB" w:rsidRDefault="001674D3" w:rsidP="001674D3">
      <w:pPr>
        <w:autoSpaceDE w:val="0"/>
        <w:autoSpaceDN w:val="0"/>
        <w:adjustRightInd w:val="0"/>
        <w:jc w:val="both"/>
        <w:rPr>
          <w:rFonts w:ascii="Corbel" w:hAnsi="Corbel"/>
          <w:bCs/>
          <w:i/>
        </w:rPr>
      </w:pPr>
      <w:r w:rsidRPr="001843DB">
        <w:rPr>
          <w:rFonts w:ascii="Corbel" w:hAnsi="Corbel"/>
          <w:bCs/>
          <w:i/>
          <w:sz w:val="20"/>
          <w:szCs w:val="20"/>
        </w:rPr>
        <w:t>* V prípade predloženia ekvivalentu, musí tento spĺňať požiadavky opisu; Pokiaľ je v špecifikácii uvedený konkrétny počet kusov v balení, umožňujeme predložiť ponuku s ekvivalentným/iným počtom kusov v balení tak, aby bolo možné dodanie celkového požadovaného množstva kusov/objemu</w:t>
      </w:r>
      <w:r w:rsidRPr="001843DB">
        <w:rPr>
          <w:rFonts w:ascii="Corbel" w:hAnsi="Corbel"/>
          <w:bCs/>
          <w:i/>
        </w:rPr>
        <w:t>.</w:t>
      </w:r>
    </w:p>
    <w:p w14:paraId="0F26BA61" w14:textId="77777777" w:rsidR="00F862BA" w:rsidRDefault="00F862BA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sectPr w:rsidR="00F862B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C0B7" w14:textId="77777777" w:rsidR="0016357F" w:rsidRDefault="0016357F" w:rsidP="00C02061">
      <w:pPr>
        <w:spacing w:after="0" w:line="240" w:lineRule="auto"/>
      </w:pPr>
      <w:r>
        <w:separator/>
      </w:r>
    </w:p>
  </w:endnote>
  <w:endnote w:type="continuationSeparator" w:id="0">
    <w:p w14:paraId="7A63E2CE" w14:textId="77777777" w:rsidR="0016357F" w:rsidRDefault="0016357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F710" w14:textId="77777777" w:rsidR="0016357F" w:rsidRDefault="0016357F" w:rsidP="00C02061">
      <w:pPr>
        <w:spacing w:after="0" w:line="240" w:lineRule="auto"/>
      </w:pPr>
      <w:r>
        <w:separator/>
      </w:r>
    </w:p>
  </w:footnote>
  <w:footnote w:type="continuationSeparator" w:id="0">
    <w:p w14:paraId="3F150CAF" w14:textId="77777777" w:rsidR="0016357F" w:rsidRDefault="0016357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5C7341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2D7DB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2D7DBC" w:rsidP="005C7341">
    <w:pPr>
      <w:pStyle w:val="Hlavika"/>
      <w:rPr>
        <w:rFonts w:ascii="Calibri" w:hAnsi="Calibri" w:cs="Calibri"/>
      </w:rPr>
    </w:pPr>
  </w:p>
  <w:p w14:paraId="21F15FDC" w14:textId="77777777" w:rsidR="005C7341" w:rsidRDefault="002D7DBC" w:rsidP="005C7341">
    <w:pPr>
      <w:pStyle w:val="Hlavika"/>
      <w:rPr>
        <w:rFonts w:asciiTheme="minorHAnsi" w:hAnsiTheme="minorHAnsi"/>
      </w:rPr>
    </w:pPr>
  </w:p>
  <w:p w14:paraId="43F746AD" w14:textId="77777777" w:rsidR="005C7341" w:rsidRDefault="002D7D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16357F"/>
    <w:rsid w:val="001674D3"/>
    <w:rsid w:val="002163E9"/>
    <w:rsid w:val="002B7247"/>
    <w:rsid w:val="002D7DBC"/>
    <w:rsid w:val="00395D00"/>
    <w:rsid w:val="003C4E60"/>
    <w:rsid w:val="003D5A67"/>
    <w:rsid w:val="00473C6E"/>
    <w:rsid w:val="0064432B"/>
    <w:rsid w:val="00671355"/>
    <w:rsid w:val="00683A2C"/>
    <w:rsid w:val="007B074A"/>
    <w:rsid w:val="007D467E"/>
    <w:rsid w:val="00876026"/>
    <w:rsid w:val="008A16BC"/>
    <w:rsid w:val="008B0134"/>
    <w:rsid w:val="008D4018"/>
    <w:rsid w:val="008F1C9E"/>
    <w:rsid w:val="009723A3"/>
    <w:rsid w:val="00A5187A"/>
    <w:rsid w:val="00AD078F"/>
    <w:rsid w:val="00AF56E3"/>
    <w:rsid w:val="00B10983"/>
    <w:rsid w:val="00B4213C"/>
    <w:rsid w:val="00B47104"/>
    <w:rsid w:val="00C02061"/>
    <w:rsid w:val="00D269A3"/>
    <w:rsid w:val="00D62F33"/>
    <w:rsid w:val="00DB6821"/>
    <w:rsid w:val="00DD3E96"/>
    <w:rsid w:val="00E675D4"/>
    <w:rsid w:val="00EB64A8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7DD9B-6A0D-45F0-97B7-FFD8C42EE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31</cp:revision>
  <dcterms:created xsi:type="dcterms:W3CDTF">2022-07-21T08:25:00Z</dcterms:created>
  <dcterms:modified xsi:type="dcterms:W3CDTF">2023-03-03T14:12:00Z</dcterms:modified>
</cp:coreProperties>
</file>