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D52D" w14:textId="77777777" w:rsidR="00C807E1" w:rsidRPr="00B337AD" w:rsidRDefault="00C807E1" w:rsidP="00C807E1">
      <w:pPr>
        <w:spacing w:before="0" w:after="0" w:line="240" w:lineRule="auto"/>
        <w:ind w:left="0" w:right="-2" w:firstLine="0"/>
        <w:jc w:val="center"/>
        <w:rPr>
          <w:rFonts w:cs="Arial"/>
          <w:b/>
          <w:bCs/>
          <w:color w:val="auto"/>
          <w:sz w:val="44"/>
        </w:rPr>
      </w:pPr>
      <w:r w:rsidRPr="00B337AD">
        <w:rPr>
          <w:rFonts w:cs="Arial"/>
          <w:b/>
          <w:bCs/>
          <w:color w:val="auto"/>
          <w:sz w:val="44"/>
        </w:rPr>
        <w:t>Příkazní smlouva</w:t>
      </w:r>
    </w:p>
    <w:p w14:paraId="7D8ADF2F" w14:textId="77777777" w:rsidR="00C807E1" w:rsidRPr="00B337AD" w:rsidRDefault="00C807E1" w:rsidP="00C807E1">
      <w:pPr>
        <w:ind w:left="0" w:right="-2" w:firstLine="0"/>
        <w:jc w:val="center"/>
        <w:rPr>
          <w:b/>
          <w:color w:val="auto"/>
        </w:rPr>
      </w:pPr>
      <w:r w:rsidRPr="00B337AD">
        <w:rPr>
          <w:b/>
          <w:color w:val="auto"/>
        </w:rPr>
        <w:t>uzavřená podle § 2430 a násl. zák. č. 89/2012 Sb., občanský zákoník, ve znění pozdějších předpisů (dále také jen „</w:t>
      </w:r>
      <w:r w:rsidRPr="00B337AD">
        <w:rPr>
          <w:b/>
          <w:i/>
          <w:color w:val="auto"/>
        </w:rPr>
        <w:t>občanský zákoník</w:t>
      </w:r>
      <w:r w:rsidRPr="00B337AD">
        <w:rPr>
          <w:b/>
          <w:color w:val="auto"/>
        </w:rPr>
        <w:t>“)</w:t>
      </w:r>
    </w:p>
    <w:p w14:paraId="53A104FC" w14:textId="77777777" w:rsidR="00C807E1" w:rsidRPr="0056108B" w:rsidRDefault="00C807E1" w:rsidP="00C807E1">
      <w:pPr>
        <w:spacing w:before="0" w:after="0"/>
        <w:ind w:left="0" w:right="-2" w:firstLine="0"/>
        <w:rPr>
          <w:rFonts w:cs="Arial"/>
          <w:b/>
          <w:bCs/>
          <w:color w:val="auto"/>
          <w:highlight w:val="yellow"/>
        </w:rPr>
      </w:pPr>
    </w:p>
    <w:p w14:paraId="76BED8D8" w14:textId="77777777" w:rsidR="006111D7" w:rsidRDefault="006111D7" w:rsidP="00C807E1">
      <w:pPr>
        <w:spacing w:before="0" w:after="0" w:line="240" w:lineRule="auto"/>
        <w:ind w:left="0" w:right="-2" w:firstLine="360"/>
        <w:rPr>
          <w:rFonts w:cs="Arial"/>
          <w:b/>
          <w:bCs/>
          <w:color w:val="auto"/>
        </w:rPr>
      </w:pPr>
    </w:p>
    <w:p w14:paraId="1291CA89" w14:textId="77777777" w:rsidR="006111D7" w:rsidRDefault="006111D7" w:rsidP="00C807E1">
      <w:pPr>
        <w:spacing w:before="0" w:after="0" w:line="240" w:lineRule="auto"/>
        <w:ind w:left="0" w:right="-2" w:firstLine="360"/>
        <w:rPr>
          <w:rFonts w:cs="Arial"/>
          <w:b/>
          <w:bCs/>
          <w:color w:val="auto"/>
        </w:rPr>
      </w:pPr>
    </w:p>
    <w:p w14:paraId="7E13AB2E" w14:textId="77777777" w:rsidR="006111D7" w:rsidRDefault="006111D7" w:rsidP="00C807E1">
      <w:pPr>
        <w:spacing w:before="0" w:after="0" w:line="240" w:lineRule="auto"/>
        <w:ind w:left="0" w:right="-2" w:firstLine="360"/>
        <w:rPr>
          <w:rFonts w:cs="Arial"/>
          <w:b/>
          <w:bCs/>
          <w:color w:val="auto"/>
        </w:rPr>
      </w:pPr>
    </w:p>
    <w:p w14:paraId="539AF381" w14:textId="77777777" w:rsidR="006111D7" w:rsidRDefault="006111D7" w:rsidP="00C807E1">
      <w:pPr>
        <w:spacing w:before="0" w:after="0" w:line="240" w:lineRule="auto"/>
        <w:ind w:left="0" w:right="-2" w:firstLine="360"/>
        <w:rPr>
          <w:rFonts w:cs="Arial"/>
          <w:b/>
          <w:bCs/>
          <w:color w:val="auto"/>
        </w:rPr>
      </w:pPr>
    </w:p>
    <w:p w14:paraId="7A7C7600" w14:textId="77777777" w:rsidR="006111D7" w:rsidRDefault="006111D7" w:rsidP="00C807E1">
      <w:pPr>
        <w:spacing w:before="0" w:after="0" w:line="240" w:lineRule="auto"/>
        <w:ind w:left="0" w:right="-2" w:firstLine="360"/>
        <w:rPr>
          <w:rFonts w:cs="Arial"/>
          <w:b/>
          <w:bCs/>
          <w:color w:val="auto"/>
        </w:rPr>
      </w:pPr>
    </w:p>
    <w:p w14:paraId="13C7CB8C" w14:textId="77777777" w:rsidR="006111D7" w:rsidRDefault="006111D7" w:rsidP="00C807E1">
      <w:pPr>
        <w:spacing w:before="0" w:after="0" w:line="240" w:lineRule="auto"/>
        <w:ind w:left="0" w:right="-2" w:firstLine="360"/>
        <w:rPr>
          <w:rFonts w:cs="Arial"/>
          <w:b/>
          <w:bCs/>
          <w:color w:val="auto"/>
        </w:rPr>
      </w:pPr>
    </w:p>
    <w:p w14:paraId="63491B93" w14:textId="77777777" w:rsidR="00C807E1" w:rsidRPr="001C5548" w:rsidRDefault="00C807E1" w:rsidP="00C807E1">
      <w:pPr>
        <w:spacing w:before="0" w:after="0" w:line="240" w:lineRule="auto"/>
        <w:ind w:left="0" w:right="-2" w:firstLine="360"/>
        <w:rPr>
          <w:rFonts w:cs="Arial"/>
          <w:b/>
          <w:bCs/>
          <w:color w:val="auto"/>
        </w:rPr>
      </w:pPr>
      <w:r w:rsidRPr="001C5548">
        <w:rPr>
          <w:rFonts w:cs="Arial"/>
          <w:b/>
          <w:bCs/>
          <w:color w:val="auto"/>
        </w:rPr>
        <w:t>Smluvní strany:</w:t>
      </w:r>
    </w:p>
    <w:p w14:paraId="06B3C30D" w14:textId="77777777" w:rsidR="00C807E1" w:rsidRPr="00254103" w:rsidRDefault="00C807E1" w:rsidP="00C807E1">
      <w:pPr>
        <w:spacing w:before="0" w:after="0" w:line="240" w:lineRule="auto"/>
        <w:ind w:left="360" w:right="-2" w:firstLine="349"/>
        <w:rPr>
          <w:color w:val="auto"/>
          <w:highlight w:val="yellow"/>
        </w:rPr>
      </w:pPr>
    </w:p>
    <w:p w14:paraId="394E8BBC" w14:textId="77777777" w:rsidR="00C807E1" w:rsidRPr="00254103" w:rsidRDefault="00C807E1" w:rsidP="00C807E1">
      <w:pPr>
        <w:spacing w:before="0" w:after="0" w:line="240" w:lineRule="auto"/>
        <w:ind w:left="360" w:right="-2" w:firstLine="349"/>
        <w:rPr>
          <w:color w:val="auto"/>
          <w:highlight w:val="yellow"/>
        </w:rPr>
      </w:pPr>
    </w:p>
    <w:p w14:paraId="1553861D" w14:textId="77777777" w:rsidR="00C807E1" w:rsidRPr="009A2D10" w:rsidRDefault="00C807E1" w:rsidP="00C807E1">
      <w:pPr>
        <w:spacing w:before="0" w:after="0" w:line="240" w:lineRule="auto"/>
        <w:ind w:left="3119" w:right="-2" w:hanging="2410"/>
        <w:rPr>
          <w:b/>
          <w:bCs/>
          <w:color w:val="auto"/>
        </w:rPr>
      </w:pPr>
      <w:r w:rsidRPr="009A2D10">
        <w:rPr>
          <w:bCs/>
          <w:color w:val="auto"/>
        </w:rPr>
        <w:t>jméno</w:t>
      </w:r>
      <w:r w:rsidRPr="009A2D10">
        <w:rPr>
          <w:b/>
          <w:bCs/>
          <w:color w:val="auto"/>
        </w:rPr>
        <w:t xml:space="preserve">: </w:t>
      </w:r>
      <w:r w:rsidRPr="009A2D10">
        <w:rPr>
          <w:b/>
          <w:bCs/>
          <w:color w:val="auto"/>
        </w:rPr>
        <w:tab/>
      </w:r>
      <w:r w:rsidRPr="009A2D10">
        <w:rPr>
          <w:b/>
          <w:bCs/>
          <w:color w:val="auto"/>
        </w:rPr>
        <w:tab/>
      </w:r>
      <w:r w:rsidRPr="009A2D10">
        <w:rPr>
          <w:b/>
          <w:bCs/>
          <w:color w:val="auto"/>
        </w:rPr>
        <w:tab/>
        <w:t>Město Bystřice pod Hostýnem</w:t>
      </w:r>
    </w:p>
    <w:p w14:paraId="404CBFB5" w14:textId="77777777" w:rsidR="00C807E1" w:rsidRPr="009A2D10" w:rsidRDefault="00C807E1" w:rsidP="00C807E1">
      <w:pPr>
        <w:spacing w:before="0" w:after="0" w:line="240" w:lineRule="auto"/>
        <w:ind w:left="360" w:right="-2" w:firstLine="349"/>
        <w:rPr>
          <w:b/>
          <w:bCs/>
          <w:color w:val="auto"/>
        </w:rPr>
      </w:pPr>
      <w:r w:rsidRPr="009A2D10">
        <w:rPr>
          <w:bCs/>
          <w:color w:val="auto"/>
        </w:rPr>
        <w:t>sídlem</w:t>
      </w:r>
      <w:r w:rsidRPr="009A2D10">
        <w:rPr>
          <w:b/>
          <w:bCs/>
          <w:color w:val="auto"/>
        </w:rPr>
        <w:t xml:space="preserve">: </w:t>
      </w:r>
      <w:r w:rsidRPr="009A2D10">
        <w:rPr>
          <w:b/>
          <w:bCs/>
          <w:color w:val="auto"/>
        </w:rPr>
        <w:tab/>
      </w:r>
      <w:r w:rsidRPr="009A2D10">
        <w:rPr>
          <w:b/>
          <w:bCs/>
          <w:color w:val="auto"/>
        </w:rPr>
        <w:tab/>
      </w:r>
      <w:r w:rsidRPr="009A2D10">
        <w:rPr>
          <w:b/>
          <w:bCs/>
          <w:color w:val="auto"/>
        </w:rPr>
        <w:tab/>
      </w:r>
      <w:r w:rsidRPr="009A2D10">
        <w:rPr>
          <w:b/>
          <w:bCs/>
          <w:color w:val="auto"/>
        </w:rPr>
        <w:tab/>
      </w:r>
      <w:r w:rsidRPr="009A2D10">
        <w:rPr>
          <w:bCs/>
          <w:color w:val="auto"/>
        </w:rPr>
        <w:t>Masarykovo nám. 137, 768 61 Bystřice pod Hostýnem</w:t>
      </w:r>
    </w:p>
    <w:p w14:paraId="5B634CEE" w14:textId="77777777" w:rsidR="00C807E1" w:rsidRPr="009A2D10" w:rsidRDefault="00C807E1" w:rsidP="00C807E1">
      <w:pPr>
        <w:spacing w:before="0" w:after="0" w:line="240" w:lineRule="auto"/>
        <w:ind w:left="360" w:right="-2" w:firstLine="349"/>
        <w:rPr>
          <w:bCs/>
          <w:color w:val="auto"/>
        </w:rPr>
      </w:pPr>
      <w:r w:rsidRPr="009A2D10">
        <w:rPr>
          <w:bCs/>
          <w:color w:val="auto"/>
        </w:rPr>
        <w:t>IČ / DIČ:</w:t>
      </w:r>
      <w:r w:rsidRPr="009A2D10">
        <w:rPr>
          <w:color w:val="auto"/>
        </w:rPr>
        <w:t xml:space="preserve"> </w:t>
      </w:r>
      <w:r w:rsidRPr="009A2D10">
        <w:rPr>
          <w:color w:val="auto"/>
        </w:rPr>
        <w:tab/>
      </w:r>
      <w:r w:rsidRPr="009A2D10">
        <w:rPr>
          <w:color w:val="auto"/>
        </w:rPr>
        <w:tab/>
      </w:r>
      <w:r w:rsidRPr="009A2D10">
        <w:rPr>
          <w:color w:val="auto"/>
        </w:rPr>
        <w:tab/>
      </w:r>
      <w:r w:rsidRPr="009A2D10">
        <w:rPr>
          <w:color w:val="auto"/>
        </w:rPr>
        <w:tab/>
        <w:t>00287113 / CZ00287113</w:t>
      </w:r>
    </w:p>
    <w:p w14:paraId="0B8B3FEC" w14:textId="77777777" w:rsidR="00C807E1" w:rsidRPr="009A2D10" w:rsidRDefault="00C807E1" w:rsidP="00C807E1">
      <w:pPr>
        <w:spacing w:before="0" w:after="0" w:line="240" w:lineRule="auto"/>
        <w:ind w:left="360" w:right="-2" w:firstLine="349"/>
        <w:rPr>
          <w:bCs/>
          <w:color w:val="auto"/>
        </w:rPr>
      </w:pPr>
      <w:r w:rsidRPr="009A2D10">
        <w:rPr>
          <w:bCs/>
          <w:color w:val="auto"/>
        </w:rPr>
        <w:t xml:space="preserve">statutární zástupce: </w:t>
      </w:r>
      <w:r w:rsidRPr="009A2D10">
        <w:rPr>
          <w:bCs/>
          <w:color w:val="auto"/>
        </w:rPr>
        <w:tab/>
      </w:r>
      <w:r w:rsidRPr="009A2D10">
        <w:rPr>
          <w:bCs/>
          <w:color w:val="auto"/>
        </w:rPr>
        <w:tab/>
      </w:r>
      <w:r w:rsidRPr="009A2D10">
        <w:rPr>
          <w:bCs/>
          <w:color w:val="auto"/>
        </w:rPr>
        <w:tab/>
        <w:t>Mgr. Zdeněk Pánek, starosta</w:t>
      </w:r>
      <w:r w:rsidRPr="009A2D10">
        <w:rPr>
          <w:bCs/>
          <w:color w:val="auto"/>
        </w:rPr>
        <w:tab/>
      </w:r>
      <w:r w:rsidRPr="009A2D10">
        <w:rPr>
          <w:bCs/>
          <w:color w:val="auto"/>
        </w:rPr>
        <w:tab/>
      </w:r>
      <w:r w:rsidRPr="009A2D10">
        <w:rPr>
          <w:bCs/>
          <w:color w:val="auto"/>
        </w:rPr>
        <w:tab/>
      </w:r>
      <w:r w:rsidRPr="009A2D10">
        <w:rPr>
          <w:bCs/>
          <w:color w:val="auto"/>
        </w:rPr>
        <w:tab/>
      </w:r>
    </w:p>
    <w:p w14:paraId="78200511" w14:textId="35FD4EF6" w:rsidR="00C807E1" w:rsidRDefault="00C807E1" w:rsidP="00C807E1">
      <w:pPr>
        <w:spacing w:before="0" w:after="0" w:line="240" w:lineRule="auto"/>
        <w:ind w:left="4249" w:right="-2" w:hanging="3540"/>
        <w:rPr>
          <w:bCs/>
          <w:color w:val="auto"/>
        </w:rPr>
      </w:pPr>
      <w:r w:rsidRPr="009A2D10">
        <w:rPr>
          <w:bCs/>
          <w:color w:val="auto"/>
          <w:spacing w:val="-6"/>
        </w:rPr>
        <w:t>zástupce ve věcech technických:</w:t>
      </w:r>
      <w:r w:rsidRPr="009A2D10">
        <w:rPr>
          <w:bCs/>
          <w:color w:val="auto"/>
          <w:spacing w:val="-6"/>
        </w:rPr>
        <w:tab/>
      </w:r>
      <w:r w:rsidR="00FF7092">
        <w:rPr>
          <w:bCs/>
          <w:color w:val="auto"/>
        </w:rPr>
        <w:t>JUDr. Martin Olša, vedoucí odboru vnitřní správy</w:t>
      </w:r>
    </w:p>
    <w:p w14:paraId="7F6F5030" w14:textId="24DB83D2" w:rsidR="00C807E1" w:rsidRPr="009A2D10" w:rsidRDefault="00C807E1" w:rsidP="00C807E1">
      <w:pPr>
        <w:spacing w:before="0" w:after="0" w:line="240" w:lineRule="auto"/>
        <w:ind w:left="4249" w:right="-2" w:hanging="3540"/>
        <w:rPr>
          <w:bCs/>
          <w:color w:val="auto"/>
        </w:rPr>
      </w:pPr>
      <w:r>
        <w:rPr>
          <w:bCs/>
          <w:color w:val="auto"/>
        </w:rPr>
        <w:tab/>
      </w:r>
      <w:r w:rsidR="00AD4B34">
        <w:rPr>
          <w:bCs/>
          <w:color w:val="auto"/>
        </w:rPr>
        <w:t xml:space="preserve">Bc. </w:t>
      </w:r>
      <w:r>
        <w:rPr>
          <w:bCs/>
          <w:color w:val="auto"/>
        </w:rPr>
        <w:t>Renata Pechová, ved</w:t>
      </w:r>
      <w:r w:rsidR="00AD4B34">
        <w:rPr>
          <w:bCs/>
          <w:color w:val="auto"/>
        </w:rPr>
        <w:t>oucí</w:t>
      </w:r>
      <w:bookmarkStart w:id="0" w:name="_GoBack"/>
      <w:bookmarkEnd w:id="0"/>
      <w:r>
        <w:rPr>
          <w:bCs/>
          <w:color w:val="auto"/>
        </w:rPr>
        <w:t xml:space="preserve"> </w:t>
      </w:r>
      <w:r w:rsidR="007F744F">
        <w:rPr>
          <w:bCs/>
          <w:color w:val="auto"/>
        </w:rPr>
        <w:t>o</w:t>
      </w:r>
      <w:r>
        <w:rPr>
          <w:bCs/>
          <w:color w:val="auto"/>
        </w:rPr>
        <w:t>dd. evid. majetku a nakupování</w:t>
      </w:r>
    </w:p>
    <w:p w14:paraId="6C643ABE" w14:textId="3D962073" w:rsidR="00C807E1" w:rsidRDefault="00C807E1" w:rsidP="00C807E1">
      <w:pPr>
        <w:spacing w:before="0" w:after="0" w:line="240" w:lineRule="auto"/>
        <w:ind w:left="0" w:right="-2" w:firstLine="709"/>
        <w:rPr>
          <w:bCs/>
          <w:color w:val="auto"/>
        </w:rPr>
      </w:pPr>
      <w:r w:rsidRPr="009A2D10">
        <w:rPr>
          <w:bCs/>
          <w:color w:val="auto"/>
        </w:rPr>
        <w:t>mob. / e-mail:</w:t>
      </w:r>
      <w:r w:rsidRPr="009A2D10">
        <w:rPr>
          <w:bCs/>
          <w:color w:val="auto"/>
        </w:rPr>
        <w:tab/>
      </w:r>
      <w:r w:rsidRPr="009A2D10">
        <w:rPr>
          <w:bCs/>
          <w:color w:val="auto"/>
        </w:rPr>
        <w:tab/>
      </w:r>
      <w:r w:rsidRPr="009A2D10">
        <w:rPr>
          <w:bCs/>
          <w:color w:val="auto"/>
        </w:rPr>
        <w:tab/>
      </w:r>
      <w:r w:rsidRPr="009A2D10">
        <w:rPr>
          <w:bCs/>
          <w:color w:val="auto"/>
        </w:rPr>
        <w:tab/>
        <w:t>+420</w:t>
      </w:r>
      <w:r w:rsidR="00FF7092">
        <w:rPr>
          <w:bCs/>
          <w:color w:val="auto"/>
        </w:rPr>
        <w:t> 777 052 976</w:t>
      </w:r>
      <w:r w:rsidRPr="009A2D10">
        <w:rPr>
          <w:bCs/>
          <w:color w:val="auto"/>
        </w:rPr>
        <w:t xml:space="preserve"> / </w:t>
      </w:r>
      <w:hyperlink r:id="rId5" w:history="1">
        <w:r w:rsidR="00FF7092" w:rsidRPr="00F141E2">
          <w:rPr>
            <w:rStyle w:val="Hypertextovodkaz"/>
            <w:bCs/>
          </w:rPr>
          <w:t>martin.olsa@mubph.cz</w:t>
        </w:r>
      </w:hyperlink>
    </w:p>
    <w:p w14:paraId="5C2E8E39" w14:textId="5E199EA0" w:rsidR="00C807E1" w:rsidRDefault="00C807E1" w:rsidP="00C807E1">
      <w:pPr>
        <w:spacing w:before="0" w:after="0" w:line="240" w:lineRule="auto"/>
        <w:ind w:left="0" w:right="-2" w:firstLine="709"/>
        <w:rPr>
          <w:bCs/>
          <w:color w:val="auto"/>
        </w:rPr>
      </w:pPr>
      <w:r>
        <w:rPr>
          <w:bCs/>
          <w:color w:val="auto"/>
        </w:rPr>
        <w:tab/>
      </w:r>
      <w:r>
        <w:rPr>
          <w:bCs/>
          <w:color w:val="auto"/>
        </w:rPr>
        <w:tab/>
      </w:r>
      <w:r>
        <w:rPr>
          <w:bCs/>
          <w:color w:val="auto"/>
        </w:rPr>
        <w:tab/>
      </w:r>
      <w:r>
        <w:rPr>
          <w:bCs/>
          <w:color w:val="auto"/>
        </w:rPr>
        <w:tab/>
      </w:r>
      <w:r>
        <w:rPr>
          <w:bCs/>
          <w:color w:val="auto"/>
        </w:rPr>
        <w:tab/>
        <w:t xml:space="preserve">+420 773 048 534 / </w:t>
      </w:r>
      <w:hyperlink r:id="rId6" w:history="1">
        <w:r w:rsidR="007F744F" w:rsidRPr="002E1AD6">
          <w:rPr>
            <w:rStyle w:val="Hypertextovodkaz"/>
            <w:bCs/>
          </w:rPr>
          <w:t>renata.pechova@mubph.cz</w:t>
        </w:r>
      </w:hyperlink>
    </w:p>
    <w:p w14:paraId="0112FCA6" w14:textId="570A4693" w:rsidR="00C807E1" w:rsidRPr="009A2D10" w:rsidRDefault="00C807E1" w:rsidP="00C807E1">
      <w:pPr>
        <w:spacing w:before="0" w:after="240" w:line="240" w:lineRule="auto"/>
        <w:ind w:left="0" w:right="0" w:firstLine="709"/>
        <w:rPr>
          <w:bCs/>
          <w:color w:val="auto"/>
        </w:rPr>
      </w:pPr>
      <w:r w:rsidRPr="009A2D10">
        <w:rPr>
          <w:bCs/>
          <w:color w:val="auto"/>
        </w:rPr>
        <w:t>bankovní spojení / číslo účtu:</w:t>
      </w:r>
      <w:r w:rsidRPr="009A2D10">
        <w:rPr>
          <w:bCs/>
          <w:color w:val="auto"/>
        </w:rPr>
        <w:tab/>
      </w:r>
      <w:r w:rsidRPr="009A2D10">
        <w:rPr>
          <w:bCs/>
          <w:color w:val="auto"/>
        </w:rPr>
        <w:tab/>
      </w:r>
      <w:r w:rsidRPr="002B4785">
        <w:rPr>
          <w:bCs/>
          <w:color w:val="auto"/>
        </w:rPr>
        <w:t xml:space="preserve">KB, a. s., pob. Kroměříž / </w:t>
      </w:r>
      <w:r w:rsidR="002B4785" w:rsidRPr="002B4785">
        <w:rPr>
          <w:bCs/>
          <w:color w:val="auto"/>
        </w:rPr>
        <w:t>27</w:t>
      </w:r>
      <w:r w:rsidRPr="002B4785">
        <w:rPr>
          <w:bCs/>
          <w:color w:val="auto"/>
        </w:rPr>
        <w:t>-</w:t>
      </w:r>
      <w:r w:rsidR="002B4785" w:rsidRPr="002B4785">
        <w:rPr>
          <w:bCs/>
          <w:color w:val="auto"/>
        </w:rPr>
        <w:t>1477660297</w:t>
      </w:r>
      <w:r w:rsidRPr="002B4785">
        <w:rPr>
          <w:bCs/>
          <w:color w:val="auto"/>
        </w:rPr>
        <w:t>/0100</w:t>
      </w:r>
    </w:p>
    <w:p w14:paraId="50731AE9" w14:textId="77777777" w:rsidR="00C807E1" w:rsidRDefault="00C807E1" w:rsidP="00C807E1">
      <w:pPr>
        <w:spacing w:before="0" w:after="0" w:line="240" w:lineRule="auto"/>
        <w:ind w:left="0" w:right="-2" w:firstLine="360"/>
        <w:rPr>
          <w:rFonts w:cs="Arial"/>
          <w:bCs/>
          <w:color w:val="auto"/>
        </w:rPr>
      </w:pPr>
      <w:r w:rsidRPr="009A2D10">
        <w:rPr>
          <w:rFonts w:cs="Arial"/>
          <w:bCs/>
          <w:color w:val="auto"/>
        </w:rPr>
        <w:t>dále jen „</w:t>
      </w:r>
      <w:r w:rsidRPr="009A2D10">
        <w:rPr>
          <w:rFonts w:cs="Arial"/>
          <w:b/>
          <w:bCs/>
          <w:i/>
          <w:color w:val="auto"/>
        </w:rPr>
        <w:t>příkazce</w:t>
      </w:r>
      <w:r w:rsidRPr="009A2D10">
        <w:rPr>
          <w:rFonts w:cs="Arial"/>
          <w:bCs/>
          <w:color w:val="auto"/>
        </w:rPr>
        <w:t>“ na straně jedné</w:t>
      </w:r>
    </w:p>
    <w:p w14:paraId="6ADC35BC" w14:textId="77777777" w:rsidR="00C807E1" w:rsidRDefault="00C807E1" w:rsidP="00C807E1">
      <w:pPr>
        <w:spacing w:before="0" w:after="0" w:line="240" w:lineRule="auto"/>
        <w:ind w:left="0" w:right="-2" w:firstLine="360"/>
        <w:rPr>
          <w:rFonts w:cs="Arial"/>
          <w:bCs/>
          <w:color w:val="auto"/>
        </w:rPr>
      </w:pPr>
    </w:p>
    <w:p w14:paraId="1D06517A" w14:textId="77777777" w:rsidR="00C807E1" w:rsidRDefault="00C807E1" w:rsidP="00C807E1">
      <w:pPr>
        <w:spacing w:before="0" w:after="0" w:line="240" w:lineRule="auto"/>
        <w:ind w:left="0" w:right="-2" w:firstLine="360"/>
        <w:rPr>
          <w:rFonts w:cs="Arial"/>
          <w:bCs/>
          <w:color w:val="auto"/>
        </w:rPr>
      </w:pPr>
      <w:r>
        <w:rPr>
          <w:rFonts w:cs="Arial"/>
          <w:bCs/>
          <w:color w:val="auto"/>
        </w:rPr>
        <w:t>a</w:t>
      </w:r>
    </w:p>
    <w:p w14:paraId="1670899E" w14:textId="77777777" w:rsidR="00C807E1" w:rsidRPr="009A2D10" w:rsidRDefault="00C807E1" w:rsidP="00C807E1">
      <w:pPr>
        <w:spacing w:before="0" w:after="0" w:line="240" w:lineRule="auto"/>
        <w:ind w:left="0" w:right="-2" w:firstLine="360"/>
        <w:rPr>
          <w:rFonts w:cs="Arial"/>
          <w:bCs/>
          <w:color w:val="auto"/>
        </w:rPr>
      </w:pPr>
    </w:p>
    <w:p w14:paraId="765C3322" w14:textId="5D123148" w:rsidR="00C807E1" w:rsidRPr="007F744F" w:rsidRDefault="00C807E1" w:rsidP="00C807E1">
      <w:pPr>
        <w:spacing w:before="0" w:after="0" w:line="240" w:lineRule="auto"/>
        <w:ind w:left="0" w:right="-2" w:firstLine="708"/>
        <w:rPr>
          <w:b/>
          <w:bCs/>
          <w:color w:val="auto"/>
          <w:highlight w:val="yellow"/>
        </w:rPr>
      </w:pPr>
      <w:r w:rsidRPr="009A2D10">
        <w:rPr>
          <w:bCs/>
          <w:color w:val="auto"/>
        </w:rPr>
        <w:t>jméno:</w:t>
      </w:r>
      <w:r w:rsidRPr="009A2D10">
        <w:rPr>
          <w:b/>
          <w:bCs/>
          <w:color w:val="auto"/>
        </w:rPr>
        <w:t xml:space="preserve"> </w:t>
      </w:r>
      <w:r w:rsidRPr="009A2D10">
        <w:rPr>
          <w:b/>
          <w:bCs/>
          <w:color w:val="auto"/>
        </w:rPr>
        <w:tab/>
      </w:r>
      <w:r w:rsidRPr="009A2D10">
        <w:rPr>
          <w:b/>
          <w:bCs/>
          <w:color w:val="auto"/>
        </w:rPr>
        <w:tab/>
      </w:r>
      <w:r w:rsidRPr="009A2D10">
        <w:rPr>
          <w:b/>
          <w:bCs/>
          <w:color w:val="auto"/>
        </w:rPr>
        <w:tab/>
      </w:r>
      <w:r w:rsidRPr="009A2D10">
        <w:rPr>
          <w:b/>
          <w:bCs/>
          <w:color w:val="auto"/>
        </w:rPr>
        <w:tab/>
      </w:r>
      <w:r w:rsidR="007F744F">
        <w:rPr>
          <w:b/>
          <w:bCs/>
          <w:color w:val="auto"/>
        </w:rPr>
        <w:tab/>
      </w:r>
      <w:r w:rsidR="007F744F" w:rsidRPr="007F744F">
        <w:rPr>
          <w:color w:val="auto"/>
          <w:highlight w:val="yellow"/>
        </w:rPr>
        <w:t>……………………………………………………..</w:t>
      </w:r>
      <w:r w:rsidRPr="007F744F">
        <w:rPr>
          <w:b/>
          <w:bCs/>
          <w:color w:val="auto"/>
          <w:highlight w:val="yellow"/>
        </w:rPr>
        <w:tab/>
      </w:r>
    </w:p>
    <w:p w14:paraId="4A229D28" w14:textId="2E056BEB" w:rsidR="00C807E1" w:rsidRPr="007F744F" w:rsidRDefault="00C807E1" w:rsidP="00C807E1">
      <w:pPr>
        <w:spacing w:before="0" w:after="0" w:line="240" w:lineRule="auto"/>
        <w:ind w:left="360" w:right="-2" w:firstLine="349"/>
        <w:rPr>
          <w:b/>
          <w:bCs/>
          <w:color w:val="auto"/>
          <w:highlight w:val="yellow"/>
        </w:rPr>
      </w:pPr>
      <w:r w:rsidRPr="009A2D10">
        <w:rPr>
          <w:bCs/>
          <w:color w:val="auto"/>
        </w:rPr>
        <w:t>sídlem:</w:t>
      </w:r>
      <w:r w:rsidRPr="009A2D10">
        <w:rPr>
          <w:b/>
          <w:bCs/>
          <w:color w:val="auto"/>
        </w:rPr>
        <w:t xml:space="preserve"> </w:t>
      </w:r>
      <w:r w:rsidRPr="009A2D10">
        <w:rPr>
          <w:b/>
          <w:bCs/>
          <w:color w:val="auto"/>
        </w:rPr>
        <w:tab/>
      </w:r>
      <w:r w:rsidRPr="009A2D10">
        <w:rPr>
          <w:b/>
          <w:bCs/>
          <w:color w:val="auto"/>
        </w:rPr>
        <w:tab/>
      </w:r>
      <w:r w:rsidRPr="009A2D10">
        <w:rPr>
          <w:b/>
          <w:bCs/>
          <w:color w:val="auto"/>
        </w:rPr>
        <w:tab/>
      </w:r>
      <w:r w:rsidRPr="009A2D10">
        <w:rPr>
          <w:b/>
          <w:bCs/>
          <w:color w:val="auto"/>
        </w:rPr>
        <w:tab/>
      </w:r>
      <w:r w:rsidRPr="009A2D10">
        <w:rPr>
          <w:b/>
          <w:bCs/>
          <w:color w:val="auto"/>
        </w:rPr>
        <w:tab/>
      </w:r>
      <w:r w:rsidR="007F744F" w:rsidRPr="007F744F">
        <w:rPr>
          <w:color w:val="auto"/>
          <w:highlight w:val="yellow"/>
        </w:rPr>
        <w:t>……………………………………………………..</w:t>
      </w:r>
    </w:p>
    <w:p w14:paraId="2CF3E079" w14:textId="2109EC8A" w:rsidR="00C807E1" w:rsidRPr="007F744F" w:rsidRDefault="00C807E1" w:rsidP="00C807E1">
      <w:pPr>
        <w:spacing w:before="0" w:after="0" w:line="240" w:lineRule="auto"/>
        <w:ind w:left="360" w:right="-2" w:firstLine="349"/>
        <w:rPr>
          <w:bCs/>
          <w:color w:val="auto"/>
          <w:highlight w:val="yellow"/>
        </w:rPr>
      </w:pPr>
      <w:r w:rsidRPr="009A2D10">
        <w:rPr>
          <w:bCs/>
          <w:color w:val="auto"/>
        </w:rPr>
        <w:t>IČ / DIČ:</w:t>
      </w:r>
      <w:r w:rsidRPr="009A2D10">
        <w:rPr>
          <w:b/>
          <w:bCs/>
          <w:color w:val="auto"/>
        </w:rPr>
        <w:t xml:space="preserve"> </w:t>
      </w:r>
      <w:r w:rsidRPr="009A2D10">
        <w:rPr>
          <w:b/>
          <w:bCs/>
          <w:color w:val="auto"/>
        </w:rPr>
        <w:tab/>
      </w:r>
      <w:r w:rsidRPr="009A2D10">
        <w:rPr>
          <w:b/>
          <w:bCs/>
          <w:color w:val="auto"/>
        </w:rPr>
        <w:tab/>
      </w:r>
      <w:r w:rsidRPr="009A2D10">
        <w:rPr>
          <w:b/>
          <w:bCs/>
          <w:color w:val="auto"/>
        </w:rPr>
        <w:tab/>
      </w:r>
      <w:r w:rsidRPr="009A2D10">
        <w:rPr>
          <w:b/>
          <w:bCs/>
          <w:color w:val="auto"/>
        </w:rPr>
        <w:tab/>
      </w:r>
      <w:r w:rsidR="007F744F" w:rsidRPr="007F744F">
        <w:rPr>
          <w:color w:val="auto"/>
          <w:highlight w:val="yellow"/>
        </w:rPr>
        <w:t>……………………………………………………..</w:t>
      </w:r>
    </w:p>
    <w:p w14:paraId="22F74CBD" w14:textId="14C43FA1" w:rsidR="00C807E1" w:rsidRPr="007F744F" w:rsidRDefault="00C807E1" w:rsidP="00C807E1">
      <w:pPr>
        <w:spacing w:before="0" w:after="0" w:line="240" w:lineRule="auto"/>
        <w:ind w:left="360" w:right="-2" w:firstLine="349"/>
        <w:rPr>
          <w:color w:val="auto"/>
          <w:highlight w:val="yellow"/>
        </w:rPr>
      </w:pPr>
      <w:r w:rsidRPr="009A2D10">
        <w:rPr>
          <w:color w:val="auto"/>
        </w:rPr>
        <w:t>statutární zástupce:</w:t>
      </w:r>
      <w:r w:rsidRPr="009A2D10">
        <w:rPr>
          <w:color w:val="auto"/>
        </w:rPr>
        <w:tab/>
      </w:r>
      <w:r w:rsidRPr="009A2D10">
        <w:rPr>
          <w:color w:val="auto"/>
        </w:rPr>
        <w:tab/>
      </w:r>
      <w:r w:rsidRPr="009A2D10">
        <w:rPr>
          <w:color w:val="auto"/>
        </w:rPr>
        <w:tab/>
      </w:r>
      <w:r w:rsidR="007F744F" w:rsidRPr="007F744F">
        <w:rPr>
          <w:color w:val="auto"/>
          <w:highlight w:val="yellow"/>
        </w:rPr>
        <w:t>……………………………………………………..</w:t>
      </w:r>
    </w:p>
    <w:p w14:paraId="0447ACC8" w14:textId="47C9C0A1" w:rsidR="00C807E1" w:rsidRPr="007F744F" w:rsidRDefault="00C807E1" w:rsidP="00C807E1">
      <w:pPr>
        <w:spacing w:before="0" w:after="0" w:line="240" w:lineRule="auto"/>
        <w:ind w:left="360" w:right="-2" w:firstLine="349"/>
        <w:rPr>
          <w:color w:val="auto"/>
          <w:highlight w:val="yellow"/>
        </w:rPr>
      </w:pPr>
      <w:r w:rsidRPr="009A2D10">
        <w:rPr>
          <w:color w:val="auto"/>
        </w:rPr>
        <w:t>zástupce ve věcech technických:</w:t>
      </w:r>
      <w:r w:rsidRPr="009A2D10">
        <w:rPr>
          <w:b/>
          <w:color w:val="auto"/>
        </w:rPr>
        <w:t xml:space="preserve"> </w:t>
      </w:r>
      <w:r w:rsidRPr="009A2D10">
        <w:rPr>
          <w:b/>
          <w:color w:val="auto"/>
        </w:rPr>
        <w:tab/>
      </w:r>
      <w:r w:rsidR="007F744F" w:rsidRPr="007F744F">
        <w:rPr>
          <w:color w:val="auto"/>
          <w:highlight w:val="yellow"/>
        </w:rPr>
        <w:t>……………………………………………………..</w:t>
      </w:r>
    </w:p>
    <w:p w14:paraId="4CBC1806" w14:textId="21EFC2B9" w:rsidR="00C807E1" w:rsidRPr="007F744F" w:rsidRDefault="00C807E1" w:rsidP="00C807E1">
      <w:pPr>
        <w:spacing w:before="0" w:after="0" w:line="240" w:lineRule="auto"/>
        <w:ind w:left="360" w:right="-2" w:firstLine="349"/>
        <w:rPr>
          <w:color w:val="auto"/>
          <w:highlight w:val="yellow"/>
        </w:rPr>
      </w:pPr>
      <w:r w:rsidRPr="009A2D10">
        <w:rPr>
          <w:color w:val="auto"/>
        </w:rPr>
        <w:t>mob. / e-mail:</w:t>
      </w:r>
      <w:r w:rsidRPr="009A2D10">
        <w:rPr>
          <w:color w:val="auto"/>
        </w:rPr>
        <w:tab/>
      </w:r>
      <w:r w:rsidRPr="009A2D10">
        <w:rPr>
          <w:color w:val="auto"/>
        </w:rPr>
        <w:tab/>
      </w:r>
      <w:r w:rsidRPr="009A2D10">
        <w:rPr>
          <w:color w:val="auto"/>
        </w:rPr>
        <w:tab/>
      </w:r>
      <w:r w:rsidRPr="009A2D10">
        <w:rPr>
          <w:color w:val="auto"/>
        </w:rPr>
        <w:tab/>
      </w:r>
      <w:r w:rsidR="007F744F" w:rsidRPr="007F744F">
        <w:rPr>
          <w:color w:val="auto"/>
          <w:highlight w:val="yellow"/>
        </w:rPr>
        <w:t>……………………………………………………..</w:t>
      </w:r>
    </w:p>
    <w:p w14:paraId="66F26DD4" w14:textId="060DEBB5" w:rsidR="00C807E1" w:rsidRPr="007F744F" w:rsidRDefault="00C807E1" w:rsidP="00C807E1">
      <w:pPr>
        <w:spacing w:before="0" w:after="0" w:line="240" w:lineRule="auto"/>
        <w:ind w:left="360" w:right="-2" w:firstLine="349"/>
        <w:rPr>
          <w:color w:val="auto"/>
          <w:highlight w:val="yellow"/>
        </w:rPr>
      </w:pPr>
      <w:r w:rsidRPr="009A2D10">
        <w:rPr>
          <w:color w:val="auto"/>
        </w:rPr>
        <w:t>bankovní spojení / číslo účtu:</w:t>
      </w:r>
      <w:r w:rsidRPr="009A2D10">
        <w:rPr>
          <w:color w:val="auto"/>
        </w:rPr>
        <w:tab/>
      </w:r>
      <w:r w:rsidRPr="009A2D10">
        <w:rPr>
          <w:color w:val="auto"/>
        </w:rPr>
        <w:tab/>
      </w:r>
      <w:r w:rsidR="007F744F" w:rsidRPr="007F744F">
        <w:rPr>
          <w:color w:val="auto"/>
          <w:highlight w:val="yellow"/>
        </w:rPr>
        <w:t>……………………………………………………..</w:t>
      </w:r>
    </w:p>
    <w:p w14:paraId="7D6C3B13" w14:textId="5F183094" w:rsidR="00C807E1" w:rsidRPr="007F744F" w:rsidRDefault="00C807E1" w:rsidP="00C807E1">
      <w:pPr>
        <w:spacing w:before="0" w:after="240" w:line="240" w:lineRule="auto"/>
        <w:ind w:left="0" w:right="0" w:firstLine="709"/>
        <w:rPr>
          <w:bCs/>
          <w:color w:val="auto"/>
          <w:highlight w:val="yellow"/>
        </w:rPr>
      </w:pPr>
      <w:r w:rsidRPr="009A2D10">
        <w:rPr>
          <w:bCs/>
          <w:color w:val="auto"/>
        </w:rPr>
        <w:t xml:space="preserve">zapsán: </w:t>
      </w:r>
      <w:r w:rsidRPr="009A2D10">
        <w:rPr>
          <w:bCs/>
          <w:color w:val="auto"/>
        </w:rPr>
        <w:tab/>
      </w:r>
      <w:r w:rsidRPr="009A2D10">
        <w:rPr>
          <w:bCs/>
          <w:color w:val="auto"/>
        </w:rPr>
        <w:tab/>
      </w:r>
      <w:r w:rsidRPr="009A2D10">
        <w:rPr>
          <w:bCs/>
          <w:color w:val="auto"/>
        </w:rPr>
        <w:tab/>
      </w:r>
      <w:r w:rsidRPr="009A2D10">
        <w:rPr>
          <w:bCs/>
          <w:color w:val="auto"/>
        </w:rPr>
        <w:tab/>
      </w:r>
      <w:r w:rsidR="007F744F" w:rsidRPr="007F744F">
        <w:rPr>
          <w:color w:val="auto"/>
          <w:highlight w:val="yellow"/>
        </w:rPr>
        <w:t>……………………………………………………..</w:t>
      </w:r>
    </w:p>
    <w:p w14:paraId="3C2338AC" w14:textId="77777777" w:rsidR="00C807E1" w:rsidRPr="009A2D10" w:rsidRDefault="00C807E1" w:rsidP="00C807E1">
      <w:pPr>
        <w:spacing w:before="0" w:after="360" w:line="240" w:lineRule="auto"/>
        <w:ind w:left="0" w:right="0" w:firstLine="357"/>
        <w:rPr>
          <w:rFonts w:cs="Arial"/>
          <w:bCs/>
          <w:color w:val="auto"/>
        </w:rPr>
      </w:pPr>
      <w:r w:rsidRPr="009A2D10">
        <w:rPr>
          <w:rFonts w:cs="Arial"/>
          <w:bCs/>
          <w:color w:val="auto"/>
        </w:rPr>
        <w:t>dále jen “</w:t>
      </w:r>
      <w:r w:rsidRPr="009A2D10">
        <w:rPr>
          <w:rFonts w:cs="Arial"/>
          <w:b/>
          <w:bCs/>
          <w:i/>
          <w:color w:val="auto"/>
        </w:rPr>
        <w:t>příkazník</w:t>
      </w:r>
      <w:r w:rsidRPr="009A2D10">
        <w:rPr>
          <w:rFonts w:cs="Arial"/>
          <w:bCs/>
          <w:color w:val="auto"/>
        </w:rPr>
        <w:t>” na straně druhé</w:t>
      </w:r>
    </w:p>
    <w:p w14:paraId="72D882E9" w14:textId="77777777" w:rsidR="006111D7" w:rsidRDefault="006111D7" w:rsidP="00C807E1">
      <w:pPr>
        <w:rPr>
          <w:rFonts w:cs="Arial"/>
          <w:bCs/>
          <w:color w:val="auto"/>
        </w:rPr>
      </w:pPr>
    </w:p>
    <w:p w14:paraId="772328AA" w14:textId="77777777" w:rsidR="006111D7" w:rsidRDefault="006111D7" w:rsidP="00C807E1">
      <w:pPr>
        <w:rPr>
          <w:rFonts w:cs="Arial"/>
          <w:bCs/>
          <w:color w:val="auto"/>
        </w:rPr>
      </w:pPr>
    </w:p>
    <w:p w14:paraId="1ADC0410" w14:textId="77777777" w:rsidR="006111D7" w:rsidRDefault="006111D7" w:rsidP="00C807E1">
      <w:pPr>
        <w:rPr>
          <w:rFonts w:cs="Arial"/>
          <w:bCs/>
          <w:color w:val="auto"/>
        </w:rPr>
      </w:pPr>
    </w:p>
    <w:p w14:paraId="0594887F" w14:textId="77777777" w:rsidR="006111D7" w:rsidRDefault="006111D7" w:rsidP="00C807E1">
      <w:pPr>
        <w:rPr>
          <w:rFonts w:cs="Arial"/>
          <w:bCs/>
          <w:color w:val="auto"/>
        </w:rPr>
      </w:pPr>
    </w:p>
    <w:p w14:paraId="2E41E033" w14:textId="77777777" w:rsidR="00C807E1" w:rsidRDefault="00C807E1" w:rsidP="00C807E1">
      <w:pPr>
        <w:rPr>
          <w:rFonts w:cs="Arial"/>
          <w:bCs/>
          <w:color w:val="auto"/>
        </w:rPr>
      </w:pPr>
      <w:r w:rsidRPr="009A2D10">
        <w:rPr>
          <w:rFonts w:cs="Arial"/>
          <w:bCs/>
          <w:color w:val="auto"/>
        </w:rPr>
        <w:t>uzavřeli tuto příkazní smlouvu (dále také jen „</w:t>
      </w:r>
      <w:r w:rsidRPr="009A2D10">
        <w:rPr>
          <w:rFonts w:cs="Arial"/>
          <w:b/>
          <w:bCs/>
          <w:i/>
          <w:color w:val="auto"/>
        </w:rPr>
        <w:t>smlouva</w:t>
      </w:r>
      <w:r>
        <w:rPr>
          <w:rFonts w:cs="Arial"/>
          <w:bCs/>
          <w:color w:val="auto"/>
        </w:rPr>
        <w:t>“</w:t>
      </w:r>
      <w:r w:rsidR="00B85C20">
        <w:rPr>
          <w:rFonts w:cs="Arial"/>
          <w:bCs/>
          <w:color w:val="auto"/>
        </w:rPr>
        <w:t>)</w:t>
      </w:r>
    </w:p>
    <w:p w14:paraId="3042C378" w14:textId="77777777" w:rsidR="00C807E1" w:rsidRDefault="00C807E1" w:rsidP="00C807E1">
      <w:pPr>
        <w:ind w:left="0" w:firstLine="0"/>
        <w:rPr>
          <w:rFonts w:cs="Arial"/>
          <w:bCs/>
          <w:color w:val="auto"/>
        </w:rPr>
      </w:pPr>
    </w:p>
    <w:p w14:paraId="0C519C40" w14:textId="77777777" w:rsidR="00C807E1" w:rsidRDefault="00C807E1" w:rsidP="00C807E1">
      <w:pPr>
        <w:ind w:left="0" w:firstLine="0"/>
        <w:rPr>
          <w:rFonts w:cs="Arial"/>
          <w:bCs/>
          <w:color w:val="auto"/>
        </w:rPr>
      </w:pPr>
    </w:p>
    <w:p w14:paraId="31E40BEE" w14:textId="77777777" w:rsidR="00C807E1" w:rsidRDefault="00C807E1" w:rsidP="00C807E1">
      <w:pPr>
        <w:ind w:left="0" w:firstLine="0"/>
        <w:rPr>
          <w:rFonts w:cs="Arial"/>
          <w:bCs/>
          <w:color w:val="auto"/>
        </w:rPr>
      </w:pPr>
    </w:p>
    <w:p w14:paraId="14AA8AA5" w14:textId="77777777" w:rsidR="00C807E1" w:rsidRDefault="00C807E1" w:rsidP="00C807E1">
      <w:pPr>
        <w:ind w:left="0" w:firstLine="0"/>
        <w:rPr>
          <w:rFonts w:cs="Arial"/>
          <w:bCs/>
          <w:color w:val="auto"/>
        </w:rPr>
      </w:pPr>
    </w:p>
    <w:p w14:paraId="4F11F4D5" w14:textId="77777777" w:rsidR="00C807E1" w:rsidRDefault="00C807E1" w:rsidP="00C807E1">
      <w:pPr>
        <w:ind w:left="0" w:firstLine="0"/>
        <w:rPr>
          <w:rFonts w:cs="Arial"/>
          <w:bCs/>
          <w:color w:val="auto"/>
        </w:rPr>
      </w:pPr>
    </w:p>
    <w:p w14:paraId="7EEA8038" w14:textId="77777777" w:rsidR="00C807E1" w:rsidRPr="009A2D10" w:rsidRDefault="00C807E1" w:rsidP="00C807E1">
      <w:pPr>
        <w:spacing w:before="0" w:after="0" w:line="240" w:lineRule="auto"/>
        <w:ind w:left="0" w:right="-2" w:firstLine="0"/>
        <w:jc w:val="center"/>
        <w:rPr>
          <w:rFonts w:cs="Arial"/>
          <w:b/>
          <w:bCs/>
          <w:color w:val="auto"/>
        </w:rPr>
      </w:pPr>
      <w:r w:rsidRPr="009A2D10">
        <w:rPr>
          <w:rFonts w:cs="Arial"/>
          <w:b/>
          <w:bCs/>
          <w:color w:val="auto"/>
        </w:rPr>
        <w:lastRenderedPageBreak/>
        <w:t>Článek I.</w:t>
      </w:r>
    </w:p>
    <w:p w14:paraId="0545D351" w14:textId="77777777" w:rsidR="00C807E1" w:rsidRPr="009A2D10" w:rsidRDefault="00C807E1" w:rsidP="00C807E1">
      <w:pPr>
        <w:spacing w:before="0" w:after="120" w:line="240" w:lineRule="auto"/>
        <w:ind w:left="0" w:right="-2" w:firstLine="0"/>
        <w:jc w:val="center"/>
        <w:rPr>
          <w:rFonts w:cs="Arial"/>
          <w:b/>
          <w:bCs/>
          <w:color w:val="auto"/>
        </w:rPr>
      </w:pPr>
      <w:r w:rsidRPr="009A2D10">
        <w:rPr>
          <w:rFonts w:cs="Arial"/>
          <w:b/>
          <w:bCs/>
          <w:color w:val="auto"/>
        </w:rPr>
        <w:t>Předmět smlouvy</w:t>
      </w:r>
    </w:p>
    <w:p w14:paraId="62C87E59" w14:textId="77777777" w:rsidR="00C807E1" w:rsidRPr="009A2D10" w:rsidRDefault="00C807E1" w:rsidP="00C807E1">
      <w:pPr>
        <w:pStyle w:val="Zkladntext3"/>
        <w:ind w:right="-2"/>
        <w:rPr>
          <w:rFonts w:cs="Arial"/>
          <w:color w:val="auto"/>
          <w:sz w:val="20"/>
        </w:rPr>
      </w:pPr>
      <w:r w:rsidRPr="009A2D10">
        <w:rPr>
          <w:rFonts w:cs="Arial"/>
          <w:color w:val="auto"/>
          <w:sz w:val="20"/>
        </w:rPr>
        <w:t xml:space="preserve">Předmětem této smlouvy jsou </w:t>
      </w:r>
      <w:r w:rsidRPr="009A2D10">
        <w:rPr>
          <w:rFonts w:cs="Arial"/>
          <w:color w:val="auto"/>
          <w:sz w:val="20"/>
          <w:lang w:val="cs-CZ"/>
        </w:rPr>
        <w:t xml:space="preserve">následující </w:t>
      </w:r>
      <w:r w:rsidRPr="009A2D10">
        <w:rPr>
          <w:rFonts w:cs="Arial"/>
          <w:color w:val="auto"/>
          <w:sz w:val="20"/>
        </w:rPr>
        <w:t>činnosti, které se příkazník zavazuje zařídit pro příkazce uskutečněním právních jednání v rozsahu stanoveném touto smlouvou.</w:t>
      </w:r>
    </w:p>
    <w:p w14:paraId="40A417D0" w14:textId="77777777" w:rsidR="00C807E1" w:rsidRPr="009A2D10" w:rsidRDefault="00C807E1" w:rsidP="00C807E1">
      <w:pPr>
        <w:spacing w:before="0" w:after="0" w:line="240" w:lineRule="auto"/>
        <w:ind w:left="0" w:right="-2" w:firstLine="0"/>
        <w:rPr>
          <w:rFonts w:cs="Arial"/>
          <w:color w:val="auto"/>
        </w:rPr>
      </w:pPr>
      <w:r w:rsidRPr="009A2D10">
        <w:rPr>
          <w:rFonts w:cs="Arial"/>
          <w:color w:val="auto"/>
        </w:rPr>
        <w:t>Příkazník se zavazuje, že jménem příkazce vykoná zadavatelské činnosti - přípravu a zajištění průběhu zadávacího řízení (dále jen „</w:t>
      </w:r>
      <w:r w:rsidRPr="009A2D10">
        <w:rPr>
          <w:rFonts w:cs="Arial"/>
          <w:b/>
          <w:i/>
          <w:color w:val="auto"/>
        </w:rPr>
        <w:t>zadávací řízení</w:t>
      </w:r>
      <w:r w:rsidRPr="009A2D10">
        <w:rPr>
          <w:rFonts w:cs="Arial"/>
          <w:color w:val="auto"/>
        </w:rPr>
        <w:t>“) na výběr dodavatele pro akci s názvem:</w:t>
      </w:r>
    </w:p>
    <w:p w14:paraId="72326D96" w14:textId="77777777" w:rsidR="00C807E1" w:rsidRPr="009A2D10" w:rsidRDefault="00C807E1" w:rsidP="00C807E1">
      <w:pPr>
        <w:spacing w:before="0" w:after="0" w:line="240" w:lineRule="auto"/>
        <w:ind w:left="0" w:right="-2" w:firstLine="0"/>
        <w:rPr>
          <w:rFonts w:cs="Arial"/>
          <w:b/>
          <w:color w:val="auto"/>
        </w:rPr>
      </w:pPr>
    </w:p>
    <w:p w14:paraId="13A30A55" w14:textId="03E6112C" w:rsidR="00C807E1" w:rsidRPr="008C4F2D" w:rsidRDefault="00C807E1" w:rsidP="00C807E1">
      <w:pPr>
        <w:spacing w:before="0" w:after="0" w:line="240" w:lineRule="auto"/>
        <w:ind w:left="0" w:right="-2" w:firstLine="0"/>
        <w:jc w:val="center"/>
        <w:rPr>
          <w:rFonts w:cs="Arial"/>
          <w:b/>
          <w:color w:val="auto"/>
          <w:sz w:val="22"/>
          <w:szCs w:val="22"/>
        </w:rPr>
      </w:pPr>
      <w:r w:rsidRPr="008C4F2D">
        <w:rPr>
          <w:rFonts w:cs="Arial"/>
          <w:b/>
          <w:color w:val="auto"/>
          <w:sz w:val="22"/>
          <w:szCs w:val="22"/>
        </w:rPr>
        <w:t>„</w:t>
      </w:r>
      <w:r w:rsidR="008C4F2D" w:rsidRPr="008C4F2D">
        <w:rPr>
          <w:b/>
          <w:color w:val="auto"/>
          <w:sz w:val="22"/>
          <w:szCs w:val="22"/>
        </w:rPr>
        <w:t>Výstavba vodovodní sítě v Sovadině</w:t>
      </w:r>
      <w:r w:rsidRPr="008C4F2D">
        <w:rPr>
          <w:rFonts w:cs="Arial"/>
          <w:b/>
          <w:color w:val="auto"/>
          <w:sz w:val="22"/>
          <w:szCs w:val="22"/>
        </w:rPr>
        <w:t>“,</w:t>
      </w:r>
    </w:p>
    <w:p w14:paraId="70D015A6" w14:textId="77777777" w:rsidR="00C807E1" w:rsidRPr="00254103" w:rsidRDefault="00C807E1" w:rsidP="00C807E1">
      <w:pPr>
        <w:spacing w:before="0" w:after="0" w:line="240" w:lineRule="auto"/>
        <w:ind w:left="0" w:right="-2" w:firstLine="0"/>
        <w:rPr>
          <w:rFonts w:cs="Arial"/>
          <w:b/>
          <w:color w:val="auto"/>
          <w:highlight w:val="yellow"/>
        </w:rPr>
      </w:pPr>
    </w:p>
    <w:p w14:paraId="79DB7909" w14:textId="77777777" w:rsidR="00C807E1" w:rsidRPr="00A856DF" w:rsidRDefault="00C807E1" w:rsidP="00C807E1">
      <w:pPr>
        <w:spacing w:before="0" w:after="120" w:line="240" w:lineRule="auto"/>
        <w:ind w:left="0" w:right="0" w:firstLine="0"/>
        <w:rPr>
          <w:rFonts w:cs="Arial"/>
          <w:color w:val="auto"/>
        </w:rPr>
      </w:pPr>
      <w:r w:rsidRPr="00A856DF">
        <w:rPr>
          <w:rFonts w:cs="Arial"/>
          <w:color w:val="auto"/>
        </w:rPr>
        <w:t>a to v souladu se zákonem č. 134/2016 Sb., o zadávání veřejných zakázek, v platném znění (dále jen „</w:t>
      </w:r>
      <w:r w:rsidRPr="00A856DF">
        <w:rPr>
          <w:rFonts w:cs="Arial"/>
          <w:b/>
          <w:i/>
          <w:color w:val="auto"/>
        </w:rPr>
        <w:t>zákon o zadávání veřejných zakázek</w:t>
      </w:r>
      <w:r w:rsidRPr="00A856DF">
        <w:rPr>
          <w:rFonts w:cs="Arial"/>
          <w:color w:val="auto"/>
        </w:rPr>
        <w:t>“) a příslušnými prováděcími předpisy, tj. zajistí celý průběh zadávacího řízení formou zjednodušeného podlimitního řízení dle § 53 a násl. zákona o zadávání veřejných zakázek, a to vše za podmínek ve smlouvě uvedených.</w:t>
      </w:r>
    </w:p>
    <w:p w14:paraId="0EB9381E" w14:textId="5DE38720" w:rsidR="00D70272" w:rsidRPr="00254386" w:rsidRDefault="00C807E1" w:rsidP="00D70272">
      <w:pPr>
        <w:spacing w:before="0" w:after="0" w:line="240" w:lineRule="auto"/>
        <w:ind w:left="0" w:right="0" w:firstLine="0"/>
        <w:rPr>
          <w:rFonts w:cs="Arial"/>
          <w:color w:val="auto"/>
        </w:rPr>
      </w:pPr>
      <w:r w:rsidRPr="00A856DF">
        <w:rPr>
          <w:rFonts w:cs="Arial"/>
          <w:color w:val="auto"/>
        </w:rPr>
        <w:t>V rámci zadávacího řízení se příkazník zavazuje provést následující kroky</w:t>
      </w:r>
      <w:r>
        <w:rPr>
          <w:rFonts w:cs="Arial"/>
          <w:color w:val="auto"/>
        </w:rPr>
        <w:t xml:space="preserve"> a činnosti s nimi spojené</w:t>
      </w:r>
      <w:r w:rsidRPr="00A856DF">
        <w:rPr>
          <w:rFonts w:cs="Arial"/>
          <w:color w:val="auto"/>
        </w:rPr>
        <w:t>:</w:t>
      </w:r>
    </w:p>
    <w:p w14:paraId="16C7314E" w14:textId="6F65130C" w:rsidR="00C807E1" w:rsidRPr="00254386" w:rsidRDefault="00C807E1" w:rsidP="00D70272">
      <w:pPr>
        <w:pStyle w:val="Zkladntext3"/>
        <w:spacing w:after="0"/>
        <w:ind w:right="-2"/>
        <w:rPr>
          <w:rFonts w:cs="Arial"/>
          <w:color w:val="auto"/>
          <w:sz w:val="20"/>
        </w:rPr>
      </w:pPr>
    </w:p>
    <w:p w14:paraId="72BB32E8" w14:textId="77777777" w:rsidR="00C807E1" w:rsidRPr="00254386" w:rsidRDefault="00C807E1" w:rsidP="00C807E1">
      <w:pPr>
        <w:pStyle w:val="Zkladntext3"/>
        <w:numPr>
          <w:ilvl w:val="3"/>
          <w:numId w:val="1"/>
        </w:numPr>
        <w:tabs>
          <w:tab w:val="clear" w:pos="2880"/>
        </w:tabs>
        <w:spacing w:before="120" w:after="0"/>
        <w:ind w:left="284" w:right="0" w:hanging="284"/>
        <w:rPr>
          <w:rFonts w:cs="Arial"/>
          <w:b/>
          <w:color w:val="auto"/>
          <w:sz w:val="20"/>
        </w:rPr>
      </w:pPr>
      <w:r w:rsidRPr="00254386">
        <w:rPr>
          <w:rFonts w:cs="Arial"/>
          <w:b/>
          <w:color w:val="auto"/>
          <w:sz w:val="20"/>
        </w:rPr>
        <w:t>etapa – Tvorba zadávací dokumentace</w:t>
      </w:r>
      <w:r w:rsidRPr="00254386">
        <w:rPr>
          <w:rFonts w:cs="Arial"/>
          <w:b/>
          <w:color w:val="auto"/>
          <w:sz w:val="20"/>
          <w:lang w:val="cs-CZ"/>
        </w:rPr>
        <w:t>, uveřejnění výzvy k podání nabídky</w:t>
      </w:r>
      <w:r w:rsidRPr="00254386">
        <w:rPr>
          <w:rFonts w:cs="Arial"/>
          <w:b/>
          <w:color w:val="auto"/>
          <w:sz w:val="20"/>
        </w:rPr>
        <w:t>:</w:t>
      </w:r>
    </w:p>
    <w:p w14:paraId="129CE99E" w14:textId="3DA2BBBA" w:rsidR="00C807E1" w:rsidRPr="00D70272" w:rsidRDefault="00C807E1" w:rsidP="00C807E1">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příprava a konzultace zadávací</w:t>
      </w:r>
      <w:r w:rsidR="004E2B3B" w:rsidRPr="00D70272">
        <w:rPr>
          <w:rFonts w:cs="Arial"/>
          <w:color w:val="auto"/>
          <w:sz w:val="20"/>
        </w:rPr>
        <w:t xml:space="preserve"> dokumentace k veřejné zakázce</w:t>
      </w:r>
      <w:r w:rsidRPr="00D70272">
        <w:rPr>
          <w:rFonts w:cs="Arial"/>
          <w:color w:val="auto"/>
          <w:sz w:val="20"/>
        </w:rPr>
        <w:t>,</w:t>
      </w:r>
    </w:p>
    <w:p w14:paraId="2D0C2C1B" w14:textId="77777777" w:rsidR="00D70272" w:rsidRPr="00D70272" w:rsidRDefault="00D70272"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zpracování a vyplnění dat ve formuláři OZNÁMENÍ PŘEDBĚŽNÝCH INFORMACÍ a jeho zveřejnění, vztahuje-li se tato povinnost k dané zakázce,</w:t>
      </w:r>
    </w:p>
    <w:p w14:paraId="1400C2DD" w14:textId="3DB6C541" w:rsidR="00D70272" w:rsidRPr="00D70272" w:rsidRDefault="00D70272"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zpracování a vyplnění dat ve formuláři OZNÁMENÍ O ZAKÁZCE, vztahuje-li se tato povinnost k dané zakázce,</w:t>
      </w:r>
    </w:p>
    <w:p w14:paraId="0DEF9177" w14:textId="77777777" w:rsidR="00D70272" w:rsidRPr="00D70272" w:rsidRDefault="00C807E1"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 xml:space="preserve">zajištění uveřejnění zadávací dokumentace </w:t>
      </w:r>
      <w:r w:rsidRPr="00D70272">
        <w:rPr>
          <w:rFonts w:cs="Arial"/>
          <w:color w:val="auto"/>
          <w:sz w:val="20"/>
          <w:lang w:val="cs-CZ"/>
        </w:rPr>
        <w:t xml:space="preserve">a výzvy k podání nabídky </w:t>
      </w:r>
      <w:r w:rsidRPr="00D70272">
        <w:rPr>
          <w:rFonts w:cs="Arial"/>
          <w:color w:val="auto"/>
          <w:sz w:val="20"/>
        </w:rPr>
        <w:t>na profilu zadavatele,</w:t>
      </w:r>
    </w:p>
    <w:p w14:paraId="3D15E08E" w14:textId="11192135" w:rsidR="00D70272" w:rsidRPr="00D70272" w:rsidRDefault="00D70272"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 xml:space="preserve">zveřejnění </w:t>
      </w:r>
      <w:r w:rsidRPr="00D70272">
        <w:rPr>
          <w:rFonts w:cs="Arial"/>
          <w:color w:val="auto"/>
          <w:sz w:val="20"/>
          <w:lang w:val="cs-CZ"/>
        </w:rPr>
        <w:t xml:space="preserve">příslušných formulářů včetně </w:t>
      </w:r>
      <w:r w:rsidR="00831324">
        <w:rPr>
          <w:rFonts w:cs="Arial"/>
          <w:color w:val="auto"/>
          <w:sz w:val="20"/>
          <w:lang w:val="cs-CZ"/>
        </w:rPr>
        <w:t>příloh</w:t>
      </w:r>
      <w:r w:rsidRPr="00D70272">
        <w:rPr>
          <w:rFonts w:cs="Arial"/>
          <w:color w:val="auto"/>
          <w:sz w:val="20"/>
        </w:rPr>
        <w:t xml:space="preserve"> na </w:t>
      </w:r>
      <w:hyperlink r:id="rId7" w:history="1">
        <w:r w:rsidRPr="00D70272">
          <w:rPr>
            <w:rStyle w:val="Hypertextovodkaz"/>
            <w:rFonts w:cs="Arial"/>
            <w:color w:val="auto"/>
            <w:sz w:val="20"/>
          </w:rPr>
          <w:t>www.vestnikverejnychzakazek.cz</w:t>
        </w:r>
      </w:hyperlink>
      <w:r w:rsidRPr="00D70272">
        <w:rPr>
          <w:rFonts w:cs="Arial"/>
          <w:color w:val="auto"/>
          <w:sz w:val="20"/>
        </w:rPr>
        <w:t>, vztahuje-li se tato povinnost k dané zakázce,</w:t>
      </w:r>
    </w:p>
    <w:p w14:paraId="512D9AB4" w14:textId="77777777" w:rsidR="00D70272" w:rsidRPr="00D70272" w:rsidRDefault="00D70272"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zajištění a kompletace potřebných procesních podkladů,</w:t>
      </w:r>
    </w:p>
    <w:p w14:paraId="40A29B5D" w14:textId="5D94C11B" w:rsidR="00D70272" w:rsidRPr="00D70272" w:rsidRDefault="00D70272" w:rsidP="00D70272">
      <w:pPr>
        <w:pStyle w:val="Zkladntext3"/>
        <w:numPr>
          <w:ilvl w:val="4"/>
          <w:numId w:val="2"/>
        </w:numPr>
        <w:tabs>
          <w:tab w:val="clear" w:pos="3600"/>
        </w:tabs>
        <w:spacing w:after="0"/>
        <w:ind w:left="623" w:right="-2" w:hanging="357"/>
        <w:rPr>
          <w:rFonts w:cs="Arial"/>
          <w:color w:val="auto"/>
          <w:sz w:val="20"/>
        </w:rPr>
      </w:pPr>
      <w:r w:rsidRPr="00D70272">
        <w:rPr>
          <w:rFonts w:cs="Arial"/>
          <w:color w:val="auto"/>
          <w:sz w:val="20"/>
        </w:rPr>
        <w:t>návrh hodnotících kritérií vč. % váhy, sestavení zadávacích podmínek a jejich konzultace se zadavatelem,</w:t>
      </w:r>
    </w:p>
    <w:p w14:paraId="01EFE503" w14:textId="666676BD" w:rsidR="00D70272" w:rsidRPr="00D70272" w:rsidRDefault="00D70272" w:rsidP="00D70272">
      <w:pPr>
        <w:pStyle w:val="Zkladntext3"/>
        <w:numPr>
          <w:ilvl w:val="4"/>
          <w:numId w:val="16"/>
        </w:numPr>
        <w:tabs>
          <w:tab w:val="clear" w:pos="3600"/>
        </w:tabs>
        <w:spacing w:after="0"/>
        <w:ind w:left="623" w:right="-2" w:hanging="357"/>
        <w:rPr>
          <w:rFonts w:cs="Arial"/>
          <w:color w:val="auto"/>
          <w:sz w:val="20"/>
        </w:rPr>
      </w:pPr>
      <w:r w:rsidRPr="00D70272">
        <w:rPr>
          <w:rFonts w:cs="Arial"/>
          <w:color w:val="auto"/>
          <w:sz w:val="20"/>
        </w:rPr>
        <w:t>vypracování zadávací dokumentace pro výběr dodavatele</w:t>
      </w:r>
      <w:r w:rsidR="002B4785">
        <w:rPr>
          <w:rFonts w:cs="Arial"/>
          <w:color w:val="auto"/>
          <w:sz w:val="20"/>
          <w:lang w:val="cs-CZ"/>
        </w:rPr>
        <w:t xml:space="preserve"> </w:t>
      </w:r>
      <w:r w:rsidR="00C807E1" w:rsidRPr="00D70272">
        <w:rPr>
          <w:rFonts w:cs="Arial"/>
          <w:color w:val="auto"/>
          <w:sz w:val="20"/>
        </w:rPr>
        <w:t>(v elektronické podobě) a zajištění rozeslání / předání zadávací dokumentace účastníkům, příprava předávacích protokolů pro předání zadávací dokumentace (není-li dokumentace kompletně uveřejněna na profilu zadavatele),</w:t>
      </w:r>
    </w:p>
    <w:p w14:paraId="4275CB92" w14:textId="5B4CF7A1" w:rsidR="00D70272" w:rsidRPr="002B4785" w:rsidRDefault="00D70272" w:rsidP="00D70272">
      <w:pPr>
        <w:pStyle w:val="Zkladntext3"/>
        <w:numPr>
          <w:ilvl w:val="4"/>
          <w:numId w:val="16"/>
        </w:numPr>
        <w:tabs>
          <w:tab w:val="clear" w:pos="3600"/>
        </w:tabs>
        <w:spacing w:after="0"/>
        <w:ind w:left="623" w:right="-2" w:hanging="357"/>
        <w:rPr>
          <w:rFonts w:cs="Arial"/>
          <w:color w:val="auto"/>
          <w:sz w:val="20"/>
        </w:rPr>
      </w:pPr>
      <w:r w:rsidRPr="002B4785">
        <w:rPr>
          <w:rFonts w:cs="Arial"/>
          <w:color w:val="auto"/>
          <w:sz w:val="20"/>
        </w:rPr>
        <w:t>příprava a rozeslání výzvy uchazečům zvolených příkazcem, vztahuje-li se tato povinnost k dané zakázce.</w:t>
      </w:r>
    </w:p>
    <w:p w14:paraId="33EF3AA0" w14:textId="77777777" w:rsidR="00C807E1" w:rsidRPr="00D70272" w:rsidRDefault="00C807E1" w:rsidP="00D70272">
      <w:pPr>
        <w:pStyle w:val="Zkladntext3"/>
        <w:numPr>
          <w:ilvl w:val="4"/>
          <w:numId w:val="17"/>
        </w:numPr>
        <w:tabs>
          <w:tab w:val="clear" w:pos="3600"/>
        </w:tabs>
        <w:spacing w:after="0"/>
        <w:ind w:left="623" w:right="-2" w:hanging="357"/>
        <w:rPr>
          <w:rFonts w:cs="Arial"/>
          <w:color w:val="auto"/>
          <w:sz w:val="20"/>
        </w:rPr>
      </w:pPr>
      <w:r w:rsidRPr="00D70272">
        <w:rPr>
          <w:rFonts w:cs="Arial"/>
          <w:color w:val="auto"/>
          <w:sz w:val="20"/>
        </w:rPr>
        <w:t>zajištění odpovědí na dotazy účastníků k vyjasnění zadávacích podmínek a jejich uveřejnění na profilu zadavatele,</w:t>
      </w:r>
    </w:p>
    <w:p w14:paraId="7BA8D75A" w14:textId="77777777" w:rsidR="00C807E1" w:rsidRPr="00D70272" w:rsidRDefault="00C807E1" w:rsidP="00D70272">
      <w:pPr>
        <w:pStyle w:val="Zkladntext3"/>
        <w:numPr>
          <w:ilvl w:val="4"/>
          <w:numId w:val="17"/>
        </w:numPr>
        <w:tabs>
          <w:tab w:val="clear" w:pos="3600"/>
        </w:tabs>
        <w:spacing w:after="0"/>
        <w:ind w:left="623" w:right="-2" w:hanging="357"/>
        <w:rPr>
          <w:rFonts w:cs="Arial"/>
          <w:color w:val="auto"/>
          <w:sz w:val="20"/>
        </w:rPr>
      </w:pPr>
      <w:r w:rsidRPr="00D70272">
        <w:rPr>
          <w:rFonts w:cs="Arial"/>
          <w:color w:val="auto"/>
          <w:sz w:val="20"/>
        </w:rPr>
        <w:t xml:space="preserve">příprava přijímacích protokolů pro příjem </w:t>
      </w:r>
      <w:r w:rsidRPr="00D70272">
        <w:rPr>
          <w:rFonts w:cs="Arial"/>
          <w:color w:val="auto"/>
          <w:sz w:val="20"/>
          <w:lang w:val="cs-CZ"/>
        </w:rPr>
        <w:t>nabídek od účastníků</w:t>
      </w:r>
      <w:r w:rsidRPr="00D70272">
        <w:rPr>
          <w:rFonts w:cs="Arial"/>
          <w:color w:val="auto"/>
          <w:sz w:val="20"/>
        </w:rPr>
        <w:t>,</w:t>
      </w:r>
    </w:p>
    <w:p w14:paraId="3A294D8F" w14:textId="1F1A817C" w:rsidR="004E2B3B" w:rsidRPr="00D70272" w:rsidRDefault="00C807E1" w:rsidP="00D70272">
      <w:pPr>
        <w:pStyle w:val="Zkladntext3"/>
        <w:numPr>
          <w:ilvl w:val="4"/>
          <w:numId w:val="17"/>
        </w:numPr>
        <w:spacing w:after="0"/>
        <w:ind w:left="623" w:right="-2" w:hanging="357"/>
        <w:rPr>
          <w:rFonts w:cs="Arial"/>
          <w:color w:val="auto"/>
          <w:sz w:val="20"/>
        </w:rPr>
      </w:pPr>
      <w:r w:rsidRPr="00D70272">
        <w:rPr>
          <w:rFonts w:cs="Arial"/>
          <w:color w:val="auto"/>
          <w:sz w:val="20"/>
        </w:rPr>
        <w:t>návrh na případné jmenování komise, pozvání členů komise a vypracování čestného prohlášení ke střetu zájmů členů komise, přizvaných odborníků nebo osob zastupujících zadavatele.</w:t>
      </w:r>
    </w:p>
    <w:p w14:paraId="05DECE35" w14:textId="77777777" w:rsidR="00C807E1" w:rsidRPr="00C37EB5" w:rsidRDefault="00C807E1" w:rsidP="00C807E1">
      <w:pPr>
        <w:pStyle w:val="Zkladntext3"/>
        <w:numPr>
          <w:ilvl w:val="3"/>
          <w:numId w:val="1"/>
        </w:numPr>
        <w:tabs>
          <w:tab w:val="clear" w:pos="2880"/>
        </w:tabs>
        <w:spacing w:before="120" w:after="0"/>
        <w:ind w:left="284" w:right="0" w:hanging="284"/>
        <w:rPr>
          <w:rFonts w:cs="Arial"/>
          <w:b/>
          <w:color w:val="auto"/>
          <w:sz w:val="20"/>
        </w:rPr>
      </w:pPr>
      <w:r w:rsidRPr="00C37EB5">
        <w:rPr>
          <w:rFonts w:cs="Arial"/>
          <w:b/>
          <w:color w:val="auto"/>
          <w:sz w:val="20"/>
        </w:rPr>
        <w:t>etapa – Otevírání obálek s nabídkami:</w:t>
      </w:r>
    </w:p>
    <w:p w14:paraId="4F9979C1"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vypracování Seznamu doručených nabídek,</w:t>
      </w:r>
    </w:p>
    <w:p w14:paraId="4DE0CB49"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ověření, zda jsou všichni účastníci oprávněni účastnit se otevírání obálek s nabídkami,</w:t>
      </w:r>
    </w:p>
    <w:p w14:paraId="43E3981F"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organizační zajištění otevírání obálek,</w:t>
      </w:r>
    </w:p>
    <w:p w14:paraId="0D4FA69F"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vypracování písemného Protokolu o otevírání obálek s nabídkami.</w:t>
      </w:r>
    </w:p>
    <w:p w14:paraId="43B7CE92" w14:textId="77777777" w:rsidR="00C807E1" w:rsidRPr="00C37EB5" w:rsidRDefault="00C807E1" w:rsidP="00C807E1">
      <w:pPr>
        <w:pStyle w:val="Zkladntext3"/>
        <w:numPr>
          <w:ilvl w:val="3"/>
          <w:numId w:val="1"/>
        </w:numPr>
        <w:tabs>
          <w:tab w:val="clear" w:pos="2880"/>
        </w:tabs>
        <w:spacing w:before="120" w:after="0"/>
        <w:ind w:left="284" w:right="0" w:hanging="284"/>
        <w:rPr>
          <w:rFonts w:cs="Arial"/>
          <w:b/>
          <w:color w:val="auto"/>
          <w:sz w:val="20"/>
        </w:rPr>
      </w:pPr>
      <w:r w:rsidRPr="00C37EB5">
        <w:rPr>
          <w:rFonts w:cs="Arial"/>
          <w:b/>
          <w:color w:val="auto"/>
          <w:sz w:val="20"/>
        </w:rPr>
        <w:t>etapa – Posouzení a hodnocení nabídek, výběr nejvhodnější nabídky:</w:t>
      </w:r>
    </w:p>
    <w:p w14:paraId="7D7C8257"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příprava podkladů pro posouzení nabídek, zpracování případné/ých žádosti/í o objasnění nebo doplnění údajů, dokladů, vzorků nebo modelů podle § 46 odst. 1 zákona o zadávání veřejných zakázek,</w:t>
      </w:r>
    </w:p>
    <w:p w14:paraId="2CA13280"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příprava podkladů pro posouzení mimořádně nízké nabídkové ceny, příprava žádosti o písemné zdůvodnění způsobu stanovení mimořádně nízké nabídkové ceny,</w:t>
      </w:r>
    </w:p>
    <w:p w14:paraId="3F1B2BBF"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příprava podkladů pro hodnocení nabídek (mimo technických podmínek), vč. zpracování písemné Zprávy o hodnocení nabídek,</w:t>
      </w:r>
    </w:p>
    <w:p w14:paraId="106A10A9"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příprava Rozhodnutí zadavatele o výběru nejvhodnější nabídky, případně Rozhodnutí o vyloučení ze zadávacího řízení,</w:t>
      </w:r>
    </w:p>
    <w:p w14:paraId="500DE7CE"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 xml:space="preserve">zpracování Oznámení o výběru dodavatele s odůvodněním, případně Oznámení o vyloučení účastníka zadávacího řízení, </w:t>
      </w:r>
      <w:r w:rsidRPr="00C37EB5">
        <w:rPr>
          <w:rFonts w:cs="Arial"/>
          <w:color w:val="auto"/>
          <w:sz w:val="20"/>
          <w:lang w:val="cs-CZ"/>
        </w:rPr>
        <w:t>zajištění jejich uveřejnění na profilu zadavatele nebo jejich odeslání</w:t>
      </w:r>
      <w:r w:rsidRPr="00C37EB5">
        <w:rPr>
          <w:rFonts w:cs="Arial"/>
          <w:color w:val="auto"/>
          <w:sz w:val="20"/>
        </w:rPr>
        <w:t>,</w:t>
      </w:r>
    </w:p>
    <w:p w14:paraId="40829D75"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lastRenderedPageBreak/>
        <w:t>spolupráce se zadavatelem (příkazcem) při řešení případných námitek účastníků, zpracování Rozhodnutí zadavatele o případných námitkách účastníků,</w:t>
      </w:r>
    </w:p>
    <w:p w14:paraId="6DDF6040" w14:textId="77777777"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zpracování případného stanoviska zadavatele pro ÚOHS,</w:t>
      </w:r>
    </w:p>
    <w:p w14:paraId="2D7C73C8" w14:textId="77777777" w:rsidR="00C807E1"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případné předání dokumentace o zadání veřejné zakázky na ÚOHS,</w:t>
      </w:r>
    </w:p>
    <w:p w14:paraId="4290B7F0" w14:textId="48D6F3C1" w:rsidR="00726CC8" w:rsidRPr="00C37EB5" w:rsidRDefault="00726CC8" w:rsidP="00D70272">
      <w:pPr>
        <w:pStyle w:val="Zkladntext3"/>
        <w:numPr>
          <w:ilvl w:val="4"/>
          <w:numId w:val="17"/>
        </w:numPr>
        <w:tabs>
          <w:tab w:val="clear" w:pos="3600"/>
        </w:tabs>
        <w:spacing w:after="0"/>
        <w:ind w:left="623" w:right="-2" w:hanging="357"/>
        <w:rPr>
          <w:rFonts w:cs="Arial"/>
          <w:color w:val="auto"/>
          <w:sz w:val="20"/>
        </w:rPr>
      </w:pPr>
      <w:r>
        <w:rPr>
          <w:rFonts w:cs="Arial"/>
          <w:color w:val="auto"/>
          <w:sz w:val="20"/>
          <w:lang w:val="cs-CZ"/>
        </w:rPr>
        <w:t>zveřejnění smlouvy s vítězným uchazečem na profilu zadavatele, včetně zprávy</w:t>
      </w:r>
    </w:p>
    <w:p w14:paraId="1A72954D" w14:textId="5C8D2F40" w:rsidR="00C807E1" w:rsidRPr="00C37EB5" w:rsidRDefault="00C807E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 xml:space="preserve">zpracování a </w:t>
      </w:r>
      <w:r w:rsidR="002A6D5C">
        <w:rPr>
          <w:rFonts w:cs="Arial"/>
          <w:color w:val="auto"/>
          <w:sz w:val="20"/>
          <w:lang w:val="cs-CZ"/>
        </w:rPr>
        <w:t xml:space="preserve">uveřejnění </w:t>
      </w:r>
      <w:r w:rsidRPr="00C37EB5">
        <w:rPr>
          <w:rFonts w:cs="Arial"/>
          <w:color w:val="auto"/>
          <w:sz w:val="20"/>
        </w:rPr>
        <w:t xml:space="preserve">Oznámení o výsledku </w:t>
      </w:r>
      <w:r w:rsidR="00726CC8">
        <w:rPr>
          <w:rFonts w:cs="Arial"/>
          <w:color w:val="auto"/>
          <w:sz w:val="20"/>
          <w:lang w:val="cs-CZ"/>
        </w:rPr>
        <w:t>výběrového</w:t>
      </w:r>
      <w:r w:rsidRPr="00C37EB5">
        <w:rPr>
          <w:rFonts w:cs="Arial"/>
          <w:color w:val="auto"/>
          <w:sz w:val="20"/>
        </w:rPr>
        <w:t xml:space="preserve"> řízení </w:t>
      </w:r>
      <w:r w:rsidR="00726CC8">
        <w:rPr>
          <w:rFonts w:cs="Arial"/>
          <w:color w:val="auto"/>
          <w:sz w:val="20"/>
          <w:lang w:val="cs-CZ"/>
        </w:rPr>
        <w:t xml:space="preserve">ve lhůtě </w:t>
      </w:r>
      <w:r w:rsidRPr="00C37EB5">
        <w:rPr>
          <w:rFonts w:cs="Arial"/>
          <w:color w:val="auto"/>
          <w:sz w:val="20"/>
        </w:rPr>
        <w:t>dle příslušného prováděcího předpisu,</w:t>
      </w:r>
    </w:p>
    <w:p w14:paraId="38D6760D" w14:textId="328B3EC2" w:rsidR="007738C1" w:rsidRPr="00C37EB5" w:rsidRDefault="007738C1" w:rsidP="00D70272">
      <w:pPr>
        <w:pStyle w:val="Zkladntext3"/>
        <w:numPr>
          <w:ilvl w:val="4"/>
          <w:numId w:val="17"/>
        </w:numPr>
        <w:tabs>
          <w:tab w:val="clear" w:pos="3600"/>
        </w:tabs>
        <w:spacing w:after="0"/>
        <w:ind w:left="623" w:right="-2" w:hanging="357"/>
        <w:rPr>
          <w:rFonts w:cs="Arial"/>
          <w:color w:val="auto"/>
          <w:sz w:val="20"/>
        </w:rPr>
      </w:pPr>
      <w:r w:rsidRPr="00C37EB5">
        <w:rPr>
          <w:rFonts w:cs="Arial"/>
          <w:color w:val="auto"/>
          <w:sz w:val="20"/>
        </w:rPr>
        <w:t xml:space="preserve">zpracování </w:t>
      </w:r>
      <w:r w:rsidR="002946E5">
        <w:rPr>
          <w:rFonts w:cs="Arial"/>
          <w:color w:val="auto"/>
          <w:sz w:val="20"/>
          <w:lang w:val="cs-CZ"/>
        </w:rPr>
        <w:t xml:space="preserve">a uveřejnění </w:t>
      </w:r>
      <w:r w:rsidRPr="00C37EB5">
        <w:rPr>
          <w:rFonts w:cs="Arial"/>
          <w:color w:val="auto"/>
          <w:sz w:val="20"/>
        </w:rPr>
        <w:t>Písemné zprávy zadavatele dle § 217 záko</w:t>
      </w:r>
      <w:r w:rsidR="00726CC8">
        <w:rPr>
          <w:rFonts w:cs="Arial"/>
          <w:color w:val="auto"/>
          <w:sz w:val="20"/>
        </w:rPr>
        <w:t>na o zadávání veřejných zakázek.</w:t>
      </w:r>
    </w:p>
    <w:p w14:paraId="167BAAB7" w14:textId="77777777" w:rsidR="007738C1" w:rsidRPr="00C37EB5" w:rsidRDefault="007738C1" w:rsidP="007738C1">
      <w:pPr>
        <w:pStyle w:val="Zkladntext3"/>
        <w:numPr>
          <w:ilvl w:val="3"/>
          <w:numId w:val="1"/>
        </w:numPr>
        <w:tabs>
          <w:tab w:val="clear" w:pos="2880"/>
        </w:tabs>
        <w:spacing w:before="120" w:after="0"/>
        <w:ind w:left="284" w:right="0" w:hanging="284"/>
        <w:rPr>
          <w:rFonts w:cs="Arial"/>
          <w:b/>
          <w:color w:val="auto"/>
          <w:sz w:val="20"/>
        </w:rPr>
      </w:pPr>
      <w:r w:rsidRPr="00C37EB5">
        <w:rPr>
          <w:rFonts w:cs="Arial"/>
          <w:b/>
          <w:color w:val="auto"/>
          <w:sz w:val="20"/>
        </w:rPr>
        <w:t>etapa – Ukončení zadání výběrového řízení:</w:t>
      </w:r>
    </w:p>
    <w:p w14:paraId="5AB42E1F" w14:textId="1C6E4D2F" w:rsidR="00726CC8" w:rsidRDefault="00726CC8" w:rsidP="00D92D77">
      <w:pPr>
        <w:pStyle w:val="Zkladntext3"/>
        <w:numPr>
          <w:ilvl w:val="4"/>
          <w:numId w:val="17"/>
        </w:numPr>
        <w:tabs>
          <w:tab w:val="clear" w:pos="3600"/>
        </w:tabs>
        <w:spacing w:after="0"/>
        <w:ind w:left="623" w:right="0" w:hanging="357"/>
        <w:rPr>
          <w:rFonts w:cs="Arial"/>
          <w:color w:val="auto"/>
          <w:sz w:val="20"/>
        </w:rPr>
      </w:pPr>
      <w:r>
        <w:rPr>
          <w:rFonts w:cs="Arial"/>
          <w:color w:val="auto"/>
          <w:sz w:val="20"/>
          <w:lang w:val="cs-CZ"/>
        </w:rPr>
        <w:t>zveřejnění oznámení o skutečně zaplacené ceně na profilu zadavatele</w:t>
      </w:r>
    </w:p>
    <w:p w14:paraId="2150E7BA" w14:textId="6C242A11" w:rsidR="007738C1" w:rsidRDefault="007738C1" w:rsidP="00D92D77">
      <w:pPr>
        <w:pStyle w:val="Zkladntext3"/>
        <w:numPr>
          <w:ilvl w:val="4"/>
          <w:numId w:val="17"/>
        </w:numPr>
        <w:tabs>
          <w:tab w:val="clear" w:pos="3600"/>
        </w:tabs>
        <w:spacing w:after="0"/>
        <w:ind w:left="623" w:right="0" w:hanging="357"/>
        <w:rPr>
          <w:rFonts w:cs="Arial"/>
          <w:color w:val="auto"/>
          <w:sz w:val="20"/>
        </w:rPr>
      </w:pPr>
      <w:r w:rsidRPr="00C37EB5">
        <w:rPr>
          <w:rFonts w:cs="Arial"/>
          <w:color w:val="auto"/>
          <w:sz w:val="20"/>
        </w:rPr>
        <w:t>sumarizaci, uspořádání a předání veškeré dokumentace o veřejné zakázce zadavateli (příkazci).</w:t>
      </w:r>
    </w:p>
    <w:p w14:paraId="426EBE6B" w14:textId="77777777" w:rsidR="00D92D77" w:rsidRPr="00C37EB5" w:rsidRDefault="00D92D77" w:rsidP="00D92D77">
      <w:pPr>
        <w:pStyle w:val="Zkladntext3"/>
        <w:spacing w:after="0"/>
        <w:ind w:left="623" w:right="0"/>
        <w:rPr>
          <w:rFonts w:cs="Arial"/>
          <w:color w:val="auto"/>
          <w:sz w:val="20"/>
        </w:rPr>
      </w:pPr>
    </w:p>
    <w:p w14:paraId="41413493" w14:textId="77777777" w:rsidR="00515EEE" w:rsidRPr="00515EEE" w:rsidRDefault="007738C1" w:rsidP="007738C1">
      <w:pPr>
        <w:pStyle w:val="Zkladntext3"/>
        <w:ind w:right="-2"/>
        <w:rPr>
          <w:rFonts w:cs="Arial"/>
          <w:color w:val="auto"/>
          <w:sz w:val="20"/>
          <w:lang w:val="cs-CZ"/>
        </w:rPr>
      </w:pPr>
      <w:r w:rsidRPr="00C37EB5">
        <w:rPr>
          <w:rFonts w:cs="Arial"/>
          <w:color w:val="auto"/>
          <w:sz w:val="20"/>
          <w:lang w:val="cs-CZ"/>
        </w:rPr>
        <w:t>Pokud v tomto demonstrativním výčtu dílčích činností některá není uvedena, pak vždy platí, že příkazník je povinen připravit pro příkazce veškeré podklady, zorganizovat veškeré činnosti a odeslat veškeré doklady vyplývající ze znění zákona o zadávání veřejných zakázek</w:t>
      </w:r>
      <w:r w:rsidR="00726CC8">
        <w:rPr>
          <w:rFonts w:cs="Arial"/>
          <w:color w:val="auto"/>
          <w:sz w:val="20"/>
          <w:lang w:val="cs-CZ"/>
        </w:rPr>
        <w:t xml:space="preserve"> a prováděcích předpisů</w:t>
      </w:r>
      <w:r w:rsidRPr="00C37EB5">
        <w:rPr>
          <w:rFonts w:cs="Arial"/>
          <w:color w:val="auto"/>
          <w:sz w:val="20"/>
          <w:lang w:val="cs-CZ"/>
        </w:rPr>
        <w:t xml:space="preserve"> tak, aby byl zajištěn řádný průběh zadávacího řízení o veřejnou zakázku. Je-li u některé z dílčích činností uvedena povinnost uveřejnění na profilu zadavatele, bude na základě požadavku příkazce realizována </w:t>
      </w:r>
      <w:r w:rsidRPr="00515EEE">
        <w:rPr>
          <w:rFonts w:cs="Arial"/>
          <w:color w:val="auto"/>
          <w:sz w:val="20"/>
          <w:lang w:val="cs-CZ"/>
        </w:rPr>
        <w:t xml:space="preserve">příkazníkem. </w:t>
      </w:r>
    </w:p>
    <w:p w14:paraId="0C94AC3B" w14:textId="36C75627" w:rsidR="00515EEE" w:rsidRPr="00515EEE" w:rsidRDefault="00515EEE" w:rsidP="00515EEE">
      <w:pPr>
        <w:spacing w:before="0" w:after="0" w:line="240" w:lineRule="auto"/>
        <w:ind w:left="0" w:right="0" w:firstLine="0"/>
        <w:rPr>
          <w:color w:val="auto"/>
        </w:rPr>
      </w:pPr>
      <w:r w:rsidRPr="00515EEE">
        <w:rPr>
          <w:color w:val="auto"/>
        </w:rPr>
        <w:t xml:space="preserve">Administrace veřejné zakázky bude realizována prostřednictvím elektronického nástroje </w:t>
      </w:r>
      <w:r>
        <w:rPr>
          <w:color w:val="auto"/>
        </w:rPr>
        <w:t>z</w:t>
      </w:r>
      <w:r w:rsidRPr="00515EEE">
        <w:rPr>
          <w:color w:val="auto"/>
        </w:rPr>
        <w:t xml:space="preserve">adavatele </w:t>
      </w:r>
      <w:r>
        <w:rPr>
          <w:color w:val="auto"/>
        </w:rPr>
        <w:t>(</w:t>
      </w:r>
      <w:r w:rsidRPr="00515EEE">
        <w:rPr>
          <w:color w:val="auto"/>
        </w:rPr>
        <w:t>Josephine</w:t>
      </w:r>
      <w:r>
        <w:rPr>
          <w:color w:val="auto"/>
        </w:rPr>
        <w:t>)</w:t>
      </w:r>
      <w:r w:rsidRPr="00515EEE">
        <w:rPr>
          <w:color w:val="auto"/>
        </w:rPr>
        <w:t>.</w:t>
      </w:r>
    </w:p>
    <w:p w14:paraId="6BD01057" w14:textId="15D2986E" w:rsidR="00B85C20" w:rsidRPr="00C37EB5" w:rsidRDefault="00B85C20" w:rsidP="00B85C20">
      <w:pPr>
        <w:pStyle w:val="Normln0"/>
        <w:spacing w:after="240" w:line="260" w:lineRule="exact"/>
        <w:ind w:right="0"/>
        <w:jc w:val="both"/>
        <w:rPr>
          <w:rFonts w:ascii="Arial" w:hAnsi="Arial"/>
          <w:bCs/>
          <w:sz w:val="20"/>
        </w:rPr>
      </w:pPr>
    </w:p>
    <w:p w14:paraId="280FB877"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t>Článek II.</w:t>
      </w:r>
    </w:p>
    <w:p w14:paraId="7E248591" w14:textId="77777777" w:rsidR="00B85C20" w:rsidRPr="00C37EB5" w:rsidRDefault="00B85C20" w:rsidP="00B85C20">
      <w:pPr>
        <w:spacing w:before="0" w:after="120" w:line="240" w:lineRule="auto"/>
        <w:ind w:left="0" w:right="-2" w:firstLine="0"/>
        <w:jc w:val="center"/>
        <w:rPr>
          <w:rFonts w:cs="Arial"/>
          <w:b/>
          <w:bCs/>
          <w:color w:val="auto"/>
        </w:rPr>
      </w:pPr>
      <w:r w:rsidRPr="00C37EB5">
        <w:rPr>
          <w:rFonts w:cs="Arial"/>
          <w:b/>
          <w:bCs/>
          <w:color w:val="auto"/>
        </w:rPr>
        <w:t>Práva a povinnosti příkazníka</w:t>
      </w:r>
    </w:p>
    <w:p w14:paraId="5A2511CC" w14:textId="107A4741" w:rsidR="00B85C20" w:rsidRDefault="00B85C20" w:rsidP="00C13671">
      <w:pPr>
        <w:pStyle w:val="Odstavecseseznamem"/>
        <w:numPr>
          <w:ilvl w:val="0"/>
          <w:numId w:val="24"/>
        </w:numPr>
        <w:spacing w:line="240" w:lineRule="auto"/>
        <w:ind w:left="284" w:right="-2" w:hanging="284"/>
        <w:contextualSpacing w:val="0"/>
        <w:rPr>
          <w:bCs/>
          <w:color w:val="auto"/>
        </w:rPr>
      </w:pPr>
      <w:r w:rsidRPr="00C13671">
        <w:rPr>
          <w:bCs/>
          <w:color w:val="auto"/>
        </w:rPr>
        <w:t xml:space="preserve">Příkazník je v oboru, kterého se tato smlouva týká, odborník a je povinen postupovat při věcném plnění smlouvy </w:t>
      </w:r>
      <w:r w:rsidRPr="00C13671">
        <w:rPr>
          <w:rFonts w:cs="Arial"/>
          <w:bCs/>
          <w:color w:val="auto"/>
        </w:rPr>
        <w:t>poctivě, pečlivě,</w:t>
      </w:r>
      <w:r w:rsidRPr="00C13671">
        <w:rPr>
          <w:bCs/>
          <w:color w:val="auto"/>
        </w:rPr>
        <w:t xml:space="preserve"> v souladu s vůlí příkazce a platnými právními předpisy.</w:t>
      </w:r>
    </w:p>
    <w:p w14:paraId="2053979A" w14:textId="0B56BE7C" w:rsidR="00C13671" w:rsidRDefault="00B85C20" w:rsidP="00C13671">
      <w:pPr>
        <w:pStyle w:val="Odstavecseseznamem"/>
        <w:numPr>
          <w:ilvl w:val="0"/>
          <w:numId w:val="24"/>
        </w:numPr>
        <w:tabs>
          <w:tab w:val="left" w:pos="426"/>
        </w:tabs>
        <w:spacing w:line="240" w:lineRule="auto"/>
        <w:ind w:left="284" w:right="0" w:hanging="284"/>
        <w:contextualSpacing w:val="0"/>
        <w:rPr>
          <w:bCs/>
          <w:color w:val="auto"/>
        </w:rPr>
      </w:pPr>
      <w:r w:rsidRPr="00C13671">
        <w:rPr>
          <w:bCs/>
          <w:color w:val="auto"/>
        </w:rPr>
        <w:t>Příkazník je povinen uskutečňovat předmětnou činnost podle pokynů příkazce a v souladu s jeho zájmy. Příkazník neodpovídá za vady v dokončené a příkazci odevzdané práci, jestliže tyto vady byly způsobeny použitím podkladů a věcí předaných mu ke zpracování příkazcem a příkazník nemohl jejich vadnost ani při vynaložení obvyklé péče zjistit nebo příkazce na jejich použití přes upozornění příkazníka trval. Totéž platí ohledně pokynů příkazce.</w:t>
      </w:r>
    </w:p>
    <w:p w14:paraId="404F6AA3" w14:textId="75D7017D" w:rsidR="00B85C20" w:rsidRPr="00C13671" w:rsidRDefault="00B85C20" w:rsidP="00C13671">
      <w:pPr>
        <w:pStyle w:val="Odstavecseseznamem"/>
        <w:numPr>
          <w:ilvl w:val="1"/>
          <w:numId w:val="24"/>
        </w:numPr>
        <w:spacing w:line="240" w:lineRule="auto"/>
        <w:ind w:right="-2"/>
        <w:contextualSpacing w:val="0"/>
        <w:rPr>
          <w:bCs/>
          <w:color w:val="auto"/>
        </w:rPr>
      </w:pPr>
      <w:r w:rsidRPr="00C13671">
        <w:rPr>
          <w:bCs/>
          <w:color w:val="auto"/>
        </w:rPr>
        <w:t xml:space="preserve">Příkazník však v žádném případě neodpovídá za technickou část zadávací dokumentace a za posouzení technické části nabídek účastníků (rozpočty, výkresy, technické specifikace nabízeného plnění apod.), jejichž zpracování/posouzení zajistí příkazce, hodnotící komise, nebo příkazcem zajištění specialisté či jiné pověřené osoby. </w:t>
      </w:r>
    </w:p>
    <w:p w14:paraId="41BAD2CB" w14:textId="4E0A8B17"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t>Příkazník je povinen bez zbytečného odkladu oznámit příkazci všechny okolnosti, které zjistil při zařizování záležitostí, a které mohou mít vliv na změnu pokynů nebo zájmů příkazce.</w:t>
      </w:r>
    </w:p>
    <w:p w14:paraId="37359EF2" w14:textId="54E5C04B"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t xml:space="preserve">Příkazník může uzavřít smlouvu s třetí osobou ke splnění dílčích povinností plynoucích pro něj z této smlouvy pouze po předchozím schválení třetí osoby příkazcem. </w:t>
      </w:r>
    </w:p>
    <w:p w14:paraId="1F1F84A8" w14:textId="0D0EEE51"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t xml:space="preserve">Zjistí-li příkazník při zajišťování prací překážky nezaviněné příkazníkem, které znemožňují řádné uskutečnění činnosti a právních jednání dohodnutým způsobem, oznámí to neprodleně příkazci, se kterým se dohodne na odstranění daných překážek. Nedohodnou-li se strany na odstranění překážek, popř. změně smlouvy, ve lhůtě 14 dnů, </w:t>
      </w:r>
      <w:r w:rsidRPr="00C13671">
        <w:rPr>
          <w:rFonts w:cs="Arial"/>
          <w:bCs/>
          <w:color w:val="auto"/>
        </w:rPr>
        <w:t>může příkazník od této smlouvy odstoupit. Příkazníkovi náleží v tomto případě náhrada nákladů, které dosud účelně a nezbytně vynaložil pro potřeby příkazce, jakož i přiměřená část sjednané odměny.</w:t>
      </w:r>
    </w:p>
    <w:p w14:paraId="1730D33C" w14:textId="10D95094"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rFonts w:cs="Arial"/>
          <w:bCs/>
          <w:color w:val="auto"/>
        </w:rPr>
      </w:pPr>
      <w:r w:rsidRPr="00C13671">
        <w:rPr>
          <w:bCs/>
          <w:color w:val="auto"/>
        </w:rPr>
        <w:t xml:space="preserve">Příkazník je povinen zachovávat mlčenlivost o všech údajích, které jsou obsaženy v projektových, technických a realizačních podkladech, nebo o jiných skutečnostech, se kterými přišel při plnění smlouvy do styku. Tyto údaje tvoří obchodní tajemství příkazce ve smyslu </w:t>
      </w:r>
      <w:r w:rsidRPr="00C13671">
        <w:rPr>
          <w:rFonts w:cs="Arial"/>
          <w:bCs/>
          <w:color w:val="auto"/>
        </w:rPr>
        <w:t>ust. § 504 občanského zákoníku, v platném znění.</w:t>
      </w:r>
    </w:p>
    <w:p w14:paraId="5C6058CD" w14:textId="7BF4E540" w:rsidR="00C807E1" w:rsidRPr="00C13671" w:rsidRDefault="00B85C20" w:rsidP="00C13671">
      <w:pPr>
        <w:pStyle w:val="Odstavecseseznamem"/>
        <w:numPr>
          <w:ilvl w:val="0"/>
          <w:numId w:val="24"/>
        </w:numPr>
        <w:spacing w:after="120" w:line="240" w:lineRule="auto"/>
        <w:ind w:left="284" w:right="0" w:hanging="284"/>
        <w:contextualSpacing w:val="0"/>
        <w:rPr>
          <w:bCs/>
          <w:color w:val="auto"/>
        </w:rPr>
      </w:pPr>
      <w:r w:rsidRPr="00C13671">
        <w:rPr>
          <w:bCs/>
          <w:color w:val="auto"/>
        </w:rPr>
        <w:t>Příkazník je povinen nejpozději do 15 dnů po ukončení veřejné zakázky, po zrušení zadávacího řízení nebo po předčasném ukončení této smlouvy, předat příkazci kompletní archivní dokumentaci o zadání veřejné zakázky.</w:t>
      </w:r>
      <w:r w:rsidR="00D92D77" w:rsidRPr="00C13671">
        <w:rPr>
          <w:bCs/>
          <w:color w:val="auto"/>
        </w:rPr>
        <w:t xml:space="preserve"> </w:t>
      </w:r>
      <w:r w:rsidRPr="00C13671">
        <w:rPr>
          <w:bCs/>
          <w:color w:val="auto"/>
        </w:rPr>
        <w:t>Příkazník je povinen dokumentaci o zadání veřejné zakázky předat zástupci příkazce osobně</w:t>
      </w:r>
      <w:r w:rsidR="002946E5" w:rsidRPr="00C13671">
        <w:rPr>
          <w:bCs/>
          <w:color w:val="auto"/>
        </w:rPr>
        <w:t>,</w:t>
      </w:r>
      <w:r w:rsidR="00D92D77" w:rsidRPr="00C13671">
        <w:rPr>
          <w:bCs/>
          <w:color w:val="auto"/>
        </w:rPr>
        <w:t xml:space="preserve"> n</w:t>
      </w:r>
      <w:r w:rsidRPr="00C13671">
        <w:rPr>
          <w:bCs/>
          <w:color w:val="auto"/>
        </w:rPr>
        <w:t>ebude-li dohodnuto jinak.</w:t>
      </w:r>
    </w:p>
    <w:p w14:paraId="773B9EB0" w14:textId="7D0BBDE2"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t>Příkazce je povinen písemně potvrdit převzetí dokumentace o zadání veřejné zakázky.</w:t>
      </w:r>
    </w:p>
    <w:p w14:paraId="4543CD8F" w14:textId="46808E32" w:rsidR="00B85C20" w:rsidRPr="00C13671" w:rsidRDefault="00B85C20"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lastRenderedPageBreak/>
        <w:t>Vzájemná komunikace mezi příkazcem a příkazníkem bude probíhat formou poštovní (na adresy uvedené v záhlaví smlouvy), telefonickou a e-mailem (mezi kontaktními osobami uvedenými v záhlaví této smlouvy). Důležité písemnosti musí být příkazcem i příkazníkem odesílány jako doporučené zásilky.</w:t>
      </w:r>
    </w:p>
    <w:p w14:paraId="3F0D1BFB" w14:textId="4CDC012F" w:rsidR="000B6D1F" w:rsidRPr="00C13671" w:rsidRDefault="000B6D1F" w:rsidP="00C13671">
      <w:pPr>
        <w:pStyle w:val="Odstavecseseznamem"/>
        <w:numPr>
          <w:ilvl w:val="0"/>
          <w:numId w:val="24"/>
        </w:numPr>
        <w:tabs>
          <w:tab w:val="left" w:pos="426"/>
        </w:tabs>
        <w:spacing w:after="120" w:line="240" w:lineRule="auto"/>
        <w:ind w:left="284" w:right="0" w:hanging="284"/>
        <w:contextualSpacing w:val="0"/>
        <w:rPr>
          <w:bCs/>
          <w:color w:val="auto"/>
        </w:rPr>
      </w:pPr>
      <w:r w:rsidRPr="00C13671">
        <w:rPr>
          <w:bCs/>
          <w:color w:val="auto"/>
        </w:rPr>
        <w:t xml:space="preserve">Příkazce má v úmyslu požádat o dotační podporu akce, které se týká tato smlouva. </w:t>
      </w:r>
      <w:r w:rsidR="0057493B" w:rsidRPr="00C13671">
        <w:rPr>
          <w:bCs/>
          <w:color w:val="auto"/>
        </w:rPr>
        <w:t>Příkazník se zavazuje respektovat případné podmínky poskytovatele dotace.</w:t>
      </w:r>
    </w:p>
    <w:p w14:paraId="2E4529D5" w14:textId="77777777" w:rsidR="006111D7" w:rsidRPr="00C37EB5" w:rsidRDefault="006111D7" w:rsidP="006111D7">
      <w:pPr>
        <w:tabs>
          <w:tab w:val="left" w:pos="426"/>
        </w:tabs>
        <w:spacing w:after="240" w:line="240" w:lineRule="auto"/>
        <w:ind w:left="0" w:right="0" w:firstLine="0"/>
        <w:rPr>
          <w:bCs/>
          <w:color w:val="auto"/>
        </w:rPr>
      </w:pPr>
    </w:p>
    <w:p w14:paraId="5531B818"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t>Článek III.</w:t>
      </w:r>
    </w:p>
    <w:p w14:paraId="6F70660E" w14:textId="77777777" w:rsidR="00B85C20" w:rsidRPr="00C37EB5" w:rsidRDefault="00B85C20" w:rsidP="00B85C20">
      <w:pPr>
        <w:spacing w:before="0" w:after="120" w:line="240" w:lineRule="auto"/>
        <w:ind w:left="0" w:right="-2" w:firstLine="0"/>
        <w:jc w:val="center"/>
        <w:rPr>
          <w:rFonts w:cs="Arial"/>
          <w:b/>
          <w:bCs/>
          <w:color w:val="auto"/>
        </w:rPr>
      </w:pPr>
      <w:r w:rsidRPr="00C37EB5">
        <w:rPr>
          <w:rFonts w:cs="Arial"/>
          <w:b/>
          <w:bCs/>
          <w:color w:val="auto"/>
        </w:rPr>
        <w:t>Práva a povinnosti příkazce</w:t>
      </w:r>
    </w:p>
    <w:p w14:paraId="46081229" w14:textId="77777777" w:rsidR="00B85C20" w:rsidRPr="00C37EB5" w:rsidRDefault="00B85C20" w:rsidP="00B85C20">
      <w:pPr>
        <w:numPr>
          <w:ilvl w:val="0"/>
          <w:numId w:val="4"/>
        </w:numPr>
        <w:spacing w:after="120" w:line="240" w:lineRule="auto"/>
        <w:ind w:right="-2"/>
        <w:rPr>
          <w:rFonts w:cs="Arial"/>
          <w:color w:val="auto"/>
        </w:rPr>
      </w:pPr>
      <w:r w:rsidRPr="00C37EB5">
        <w:rPr>
          <w:rFonts w:cs="Arial"/>
          <w:color w:val="auto"/>
        </w:rPr>
        <w:t xml:space="preserve">Příkazce je povinen předat příkazníkovi včasné, úplné, pravdivé a přehledné informace, jež jsou nutné k věcnému plnění smlouvy, pokud z jejich povahy nevyplývá, že je má zajistit příkazník v rámci své činnosti samostatně. Příkazce je povinen řádně a včas (v požadovaném termínu) předat příkazníkovi veškerý listinný materiál potřebný k řádnému plnění smlouvy. </w:t>
      </w:r>
    </w:p>
    <w:p w14:paraId="3EAD781A" w14:textId="77777777" w:rsidR="00B85C20" w:rsidRPr="00C37EB5" w:rsidRDefault="00B85C20" w:rsidP="00B85C20">
      <w:pPr>
        <w:numPr>
          <w:ilvl w:val="0"/>
          <w:numId w:val="4"/>
        </w:numPr>
        <w:spacing w:after="120" w:line="240" w:lineRule="auto"/>
        <w:ind w:right="-2"/>
        <w:rPr>
          <w:rFonts w:cs="Arial"/>
          <w:color w:val="auto"/>
        </w:rPr>
      </w:pPr>
      <w:r w:rsidRPr="00C37EB5">
        <w:rPr>
          <w:rFonts w:cs="Arial"/>
          <w:color w:val="auto"/>
        </w:rPr>
        <w:t>Příkazce je povinen vytvořit podmínky pro činnost příkazníka a poskytovat mu během plnění smlouvy další nezbytnou součinnost.</w:t>
      </w:r>
    </w:p>
    <w:p w14:paraId="1FE542AE" w14:textId="77777777" w:rsidR="00B85C20" w:rsidRPr="00C37EB5" w:rsidRDefault="00B85C20" w:rsidP="00B85C20">
      <w:pPr>
        <w:numPr>
          <w:ilvl w:val="0"/>
          <w:numId w:val="4"/>
        </w:numPr>
        <w:spacing w:after="120" w:line="240" w:lineRule="auto"/>
        <w:ind w:right="-2"/>
        <w:rPr>
          <w:rFonts w:cs="Arial"/>
          <w:color w:val="auto"/>
        </w:rPr>
      </w:pPr>
      <w:r w:rsidRPr="00C37EB5">
        <w:rPr>
          <w:rFonts w:cs="Arial"/>
          <w:color w:val="auto"/>
        </w:rPr>
        <w:t>Příkazce je povinen zaplatit příkazníkovi řádně a včas dohodnutou odměnu, a to na základě daňového dokladu vystaveného příkazníkem v souladu s platebními podmínkami dle této smlouvy.</w:t>
      </w:r>
    </w:p>
    <w:p w14:paraId="393BE0C2" w14:textId="77777777" w:rsidR="00B85C20" w:rsidRPr="00C37EB5" w:rsidRDefault="00B85C20" w:rsidP="00B85C20">
      <w:pPr>
        <w:numPr>
          <w:ilvl w:val="0"/>
          <w:numId w:val="4"/>
        </w:numPr>
        <w:spacing w:after="120" w:line="240" w:lineRule="auto"/>
        <w:ind w:right="-2"/>
        <w:rPr>
          <w:rFonts w:cs="Arial"/>
          <w:color w:val="auto"/>
        </w:rPr>
      </w:pPr>
      <w:r w:rsidRPr="00C37EB5">
        <w:rPr>
          <w:rFonts w:cs="Arial"/>
          <w:color w:val="auto"/>
        </w:rPr>
        <w:t xml:space="preserve">Příkazce podle § 441 občanského zákoníku tímto uděluje příkazníkovi plnou moc k právnímu jednání a zastupování příkazce v souladu s ustanovením § 436 a § 2439 občanského zákoníku, a to ke všem právním jednáním potřebným k obstarání záležitostí uvedených v článku I. této smlouvy. </w:t>
      </w:r>
    </w:p>
    <w:p w14:paraId="492A3A42" w14:textId="77777777" w:rsidR="00B85C20" w:rsidRPr="00C37EB5" w:rsidRDefault="00B85C20" w:rsidP="00B85C20">
      <w:pPr>
        <w:spacing w:after="120" w:line="240" w:lineRule="auto"/>
        <w:ind w:left="340" w:right="-2" w:firstLine="0"/>
        <w:rPr>
          <w:rFonts w:cs="Arial"/>
          <w:color w:val="auto"/>
        </w:rPr>
      </w:pPr>
      <w:r w:rsidRPr="00C37EB5">
        <w:rPr>
          <w:rFonts w:cs="Arial"/>
          <w:color w:val="auto"/>
        </w:rPr>
        <w:t>Příkazce uděluje příkazníkovi plnou moc i k zastupování příkazce ve správním řízení u orgánu dohledu ve věci zadávacího řízení, které je předmětem této smlouvy.</w:t>
      </w:r>
    </w:p>
    <w:p w14:paraId="7409D043" w14:textId="77777777" w:rsidR="00B85C20" w:rsidRPr="00C37EB5" w:rsidRDefault="00B85C20" w:rsidP="00B85C20">
      <w:pPr>
        <w:spacing w:after="120" w:line="240" w:lineRule="auto"/>
        <w:ind w:left="340" w:right="-2" w:firstLine="0"/>
        <w:rPr>
          <w:rFonts w:cs="Arial"/>
          <w:color w:val="auto"/>
        </w:rPr>
      </w:pPr>
      <w:r w:rsidRPr="00C37EB5">
        <w:rPr>
          <w:rFonts w:cs="Arial"/>
          <w:color w:val="auto"/>
        </w:rPr>
        <w:t>Příkazník tuto plnou moc přijímá a v jeho zastoupení budou jednat členové jeho statutárního orgánu.</w:t>
      </w:r>
    </w:p>
    <w:p w14:paraId="378795D3" w14:textId="77777777" w:rsidR="00B85C20" w:rsidRPr="000B6D1F" w:rsidRDefault="00B85C20" w:rsidP="00B85C20">
      <w:pPr>
        <w:numPr>
          <w:ilvl w:val="0"/>
          <w:numId w:val="4"/>
        </w:numPr>
        <w:spacing w:after="240" w:line="240" w:lineRule="auto"/>
        <w:ind w:right="0"/>
        <w:rPr>
          <w:rFonts w:cs="Arial"/>
          <w:bCs/>
          <w:color w:val="auto"/>
        </w:rPr>
      </w:pPr>
      <w:r w:rsidRPr="00C37EB5">
        <w:rPr>
          <w:rFonts w:cs="Arial"/>
          <w:color w:val="auto"/>
        </w:rPr>
        <w:t>Předmět plnění na základě této smlouvy podléhá ochraně autorských práv vyplývajících z ustanovení zákona č. 121/2000 Sb., v platném znění. Příkazce se zejména zavazuje, že nebude dílo užívat k jinému účelu, než jaký vyplývá z této smlouvy (příkazce se zejména zavazuje, že nebude připravenou zadávací dokumentaci/kvalifikační dokumentaci/protokoly používat jako vzor pro další případně zadávané zakázky).</w:t>
      </w:r>
    </w:p>
    <w:p w14:paraId="2E62A4F9" w14:textId="77777777" w:rsidR="006111D7" w:rsidRPr="00C37EB5" w:rsidRDefault="006111D7" w:rsidP="006111D7">
      <w:pPr>
        <w:spacing w:after="240" w:line="240" w:lineRule="auto"/>
        <w:ind w:left="0" w:right="0" w:firstLine="0"/>
        <w:rPr>
          <w:rFonts w:cs="Arial"/>
          <w:bCs/>
          <w:color w:val="auto"/>
        </w:rPr>
      </w:pPr>
    </w:p>
    <w:p w14:paraId="678B8050"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t>Článek IV.</w:t>
      </w:r>
    </w:p>
    <w:p w14:paraId="6DC673E5" w14:textId="77777777" w:rsidR="00B85C20" w:rsidRPr="002B4785" w:rsidRDefault="00B85C20" w:rsidP="00B85C20">
      <w:pPr>
        <w:spacing w:before="0" w:after="120" w:line="240" w:lineRule="auto"/>
        <w:ind w:left="0" w:right="-2" w:firstLine="0"/>
        <w:jc w:val="center"/>
        <w:rPr>
          <w:rFonts w:cs="Arial"/>
          <w:b/>
          <w:bCs/>
          <w:color w:val="auto"/>
        </w:rPr>
      </w:pPr>
      <w:r w:rsidRPr="002B4785">
        <w:rPr>
          <w:rFonts w:cs="Arial"/>
          <w:b/>
          <w:bCs/>
          <w:color w:val="auto"/>
        </w:rPr>
        <w:t>Termíny plnění, trvání a ukončení smlouvy</w:t>
      </w:r>
    </w:p>
    <w:p w14:paraId="71591B8A" w14:textId="34A521F1" w:rsidR="00B85C20" w:rsidRPr="002B4785" w:rsidRDefault="00B85C20" w:rsidP="00A234AF">
      <w:pPr>
        <w:numPr>
          <w:ilvl w:val="0"/>
          <w:numId w:val="5"/>
        </w:numPr>
        <w:spacing w:after="120" w:line="240" w:lineRule="auto"/>
        <w:ind w:right="-2"/>
        <w:rPr>
          <w:rFonts w:cs="Arial"/>
          <w:color w:val="auto"/>
        </w:rPr>
      </w:pPr>
      <w:r w:rsidRPr="002B4785">
        <w:rPr>
          <w:rFonts w:cs="Arial"/>
          <w:color w:val="auto"/>
        </w:rPr>
        <w:t xml:space="preserve">Příkazník se zavazuje zabezpečit zadání veřejné zakázky v termínech </w:t>
      </w:r>
      <w:r w:rsidR="00A234AF" w:rsidRPr="002B4785">
        <w:rPr>
          <w:rFonts w:cs="Arial"/>
          <w:color w:val="auto"/>
        </w:rPr>
        <w:t xml:space="preserve">stanovených </w:t>
      </w:r>
      <w:r w:rsidRPr="002B4785">
        <w:rPr>
          <w:rFonts w:cs="Arial"/>
          <w:color w:val="auto"/>
        </w:rPr>
        <w:t>v Harmonogramu postupu prací</w:t>
      </w:r>
      <w:r w:rsidR="00A234AF" w:rsidRPr="002B4785">
        <w:rPr>
          <w:rFonts w:cs="Arial"/>
          <w:color w:val="auto"/>
        </w:rPr>
        <w:t xml:space="preserve"> odsouhlaseném oběma smluvními stranami po uzavření této smlouvy. Návrh tohoto harmonogramu předloží příka</w:t>
      </w:r>
      <w:r w:rsidR="00AB2FEF" w:rsidRPr="002B4785">
        <w:rPr>
          <w:rFonts w:cs="Arial"/>
          <w:color w:val="auto"/>
        </w:rPr>
        <w:t>zci příkazník do 5 dnů ode dne uzavření této smlouvy. T</w:t>
      </w:r>
      <w:r w:rsidRPr="002B4785">
        <w:rPr>
          <w:rFonts w:cs="Arial"/>
          <w:color w:val="auto"/>
        </w:rPr>
        <w:t>ermíny uvedené v Harmonogramu postupu prací jsou vzhledem k povaze zajišťované záležitosti pouze orientační. Smluvní strany se dohodly na zahájení činnosti příkazníka ihned po podpisu této smlouvy.</w:t>
      </w:r>
    </w:p>
    <w:p w14:paraId="5710D344" w14:textId="50D55659" w:rsidR="00B21E1D" w:rsidRPr="00B21E1D" w:rsidRDefault="00B21E1D" w:rsidP="00B21E1D">
      <w:pPr>
        <w:numPr>
          <w:ilvl w:val="0"/>
          <w:numId w:val="5"/>
        </w:numPr>
        <w:spacing w:before="0" w:after="0" w:line="300" w:lineRule="auto"/>
        <w:ind w:right="0"/>
        <w:rPr>
          <w:rFonts w:cs="Arial"/>
          <w:color w:val="auto"/>
        </w:rPr>
      </w:pPr>
      <w:r w:rsidRPr="00B21E1D">
        <w:rPr>
          <w:rFonts w:cs="Arial"/>
          <w:color w:val="auto"/>
        </w:rPr>
        <w:t>Výpověď a zrušení smlouvy se děje ve smyslu příslušných ustanovení Občanského zákoníku, přičemž:</w:t>
      </w:r>
    </w:p>
    <w:p w14:paraId="138E6C72" w14:textId="1F3CB9ED" w:rsidR="00B21E1D" w:rsidRPr="00B21E1D" w:rsidRDefault="00B21E1D" w:rsidP="006111D7">
      <w:pPr>
        <w:numPr>
          <w:ilvl w:val="1"/>
          <w:numId w:val="5"/>
        </w:numPr>
        <w:spacing w:before="0" w:after="0" w:line="240" w:lineRule="auto"/>
        <w:ind w:left="1077" w:right="0" w:hanging="357"/>
        <w:rPr>
          <w:rFonts w:cs="Arial"/>
          <w:color w:val="auto"/>
        </w:rPr>
      </w:pPr>
      <w:r w:rsidRPr="00B21E1D">
        <w:rPr>
          <w:rFonts w:cs="Arial"/>
          <w:color w:val="auto"/>
        </w:rPr>
        <w:t>Příkazce může vypovědět smlouvu kdykoliv bez udání důvodů. Není-li ve výpovědi uvedena pozdější účinnost, nabývá výpověď účinnosti dnem, kdy se o ní příkazník dověděl nebo mohl dovědět. Při zániku příkazu odvoláním, výpovědí, anebo smrtí zařídí příkazník vše, co nesnese odkladu, dokud příkazce nebo jeho právní nástupce neprojeví jinou vůli.</w:t>
      </w:r>
    </w:p>
    <w:p w14:paraId="4108D7DF" w14:textId="21204AAA" w:rsidR="00B21E1D" w:rsidRDefault="00B21E1D" w:rsidP="00887EFB">
      <w:pPr>
        <w:numPr>
          <w:ilvl w:val="1"/>
          <w:numId w:val="5"/>
        </w:numPr>
        <w:spacing w:after="0" w:line="240" w:lineRule="auto"/>
        <w:ind w:left="1077" w:right="0" w:hanging="357"/>
        <w:rPr>
          <w:rFonts w:cs="Arial"/>
          <w:color w:val="auto"/>
        </w:rPr>
      </w:pPr>
      <w:r w:rsidRPr="00B21E1D">
        <w:rPr>
          <w:rFonts w:cs="Arial"/>
          <w:color w:val="auto"/>
        </w:rPr>
        <w:t>Příkazníkovi vzniká nárok na úhradu příslušného podílu z dohodnuté ceny dle čl. VII., odst. 6 dle této smlouvy ke dni ukončení smluvního vztahu.</w:t>
      </w:r>
    </w:p>
    <w:p w14:paraId="78070FD9" w14:textId="5798B889" w:rsidR="00B85C20" w:rsidRPr="00C37EB5" w:rsidRDefault="00B85C20" w:rsidP="00887EFB">
      <w:pPr>
        <w:numPr>
          <w:ilvl w:val="0"/>
          <w:numId w:val="5"/>
        </w:numPr>
        <w:spacing w:after="120" w:line="240" w:lineRule="auto"/>
        <w:ind w:right="-2"/>
        <w:rPr>
          <w:rFonts w:cs="Arial"/>
          <w:color w:val="auto"/>
        </w:rPr>
      </w:pPr>
      <w:r w:rsidRPr="00C37EB5">
        <w:rPr>
          <w:rFonts w:cs="Arial"/>
          <w:color w:val="auto"/>
        </w:rPr>
        <w:t xml:space="preserve">Kromě případů uvedených v odst. 2 tohoto článku smlouvy může být tato smlouva ukončena rovněž formou písemné dohody smluvních stran. </w:t>
      </w:r>
    </w:p>
    <w:p w14:paraId="08B6D70D" w14:textId="77777777" w:rsidR="00B85C20" w:rsidRDefault="00B85C20" w:rsidP="00887EFB">
      <w:pPr>
        <w:spacing w:line="240" w:lineRule="auto"/>
        <w:ind w:left="0" w:firstLine="0"/>
        <w:rPr>
          <w:rFonts w:cs="Arial"/>
          <w:color w:val="auto"/>
        </w:rPr>
      </w:pPr>
    </w:p>
    <w:p w14:paraId="0E979FD0" w14:textId="77777777" w:rsidR="00887EFB" w:rsidRDefault="00887EFB">
      <w:pPr>
        <w:spacing w:before="0" w:after="160" w:line="259" w:lineRule="auto"/>
        <w:ind w:left="0" w:right="0" w:firstLine="0"/>
        <w:jc w:val="left"/>
        <w:rPr>
          <w:rFonts w:cs="Arial"/>
          <w:b/>
          <w:bCs/>
          <w:color w:val="auto"/>
        </w:rPr>
      </w:pPr>
      <w:r>
        <w:rPr>
          <w:rFonts w:cs="Arial"/>
          <w:b/>
          <w:bCs/>
          <w:color w:val="auto"/>
        </w:rPr>
        <w:br w:type="page"/>
      </w:r>
    </w:p>
    <w:p w14:paraId="6964BC8D" w14:textId="3D8E13BA"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lastRenderedPageBreak/>
        <w:t>Článek V.</w:t>
      </w:r>
    </w:p>
    <w:p w14:paraId="67923FB2" w14:textId="58606080" w:rsidR="00B85C20" w:rsidRPr="006111D7" w:rsidRDefault="006111D7" w:rsidP="006111D7">
      <w:pPr>
        <w:spacing w:before="0" w:after="120" w:line="240" w:lineRule="auto"/>
        <w:ind w:left="0" w:right="0" w:firstLine="0"/>
        <w:jc w:val="center"/>
        <w:rPr>
          <w:rFonts w:cs="Arial"/>
          <w:b/>
          <w:bCs/>
          <w:color w:val="auto"/>
        </w:rPr>
      </w:pPr>
      <w:r>
        <w:rPr>
          <w:rFonts w:cs="Arial"/>
          <w:b/>
          <w:bCs/>
          <w:color w:val="auto"/>
        </w:rPr>
        <w:t>Odměna, platební podmínky</w:t>
      </w:r>
    </w:p>
    <w:p w14:paraId="70A26D06" w14:textId="616882CC" w:rsidR="00B85C20" w:rsidRPr="00C37EB5" w:rsidRDefault="00B85C20" w:rsidP="00B85C20">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 xml:space="preserve">Odměna příkazníka je stanovena pevnou částkou ve výši </w:t>
      </w:r>
      <w:r w:rsidR="002946E5" w:rsidRPr="00887EFB">
        <w:rPr>
          <w:rFonts w:cs="Arial"/>
          <w:color w:val="auto"/>
          <w:highlight w:val="yellow"/>
        </w:rPr>
        <w:t>………..</w:t>
      </w:r>
      <w:r w:rsidRPr="00C37EB5">
        <w:rPr>
          <w:rFonts w:cs="Arial"/>
          <w:b/>
          <w:color w:val="auto"/>
        </w:rPr>
        <w:t>,- Kč bez DPH</w:t>
      </w:r>
      <w:r w:rsidRPr="00887EFB">
        <w:rPr>
          <w:rFonts w:cs="Arial"/>
          <w:bCs/>
          <w:color w:val="auto"/>
          <w:highlight w:val="yellow"/>
        </w:rPr>
        <w:t xml:space="preserve">, </w:t>
      </w:r>
      <w:r w:rsidR="002946E5" w:rsidRPr="00887EFB">
        <w:rPr>
          <w:rFonts w:cs="Arial"/>
          <w:bCs/>
          <w:color w:val="auto"/>
          <w:highlight w:val="yellow"/>
        </w:rPr>
        <w:t>…….</w:t>
      </w:r>
      <w:r w:rsidRPr="00C37EB5">
        <w:rPr>
          <w:rFonts w:cs="Arial"/>
          <w:b/>
          <w:color w:val="auto"/>
        </w:rPr>
        <w:t xml:space="preserve"> Kč včetně DPH ve výši 21%</w:t>
      </w:r>
      <w:r w:rsidRPr="00C37EB5">
        <w:rPr>
          <w:rFonts w:cs="Arial"/>
          <w:color w:val="auto"/>
        </w:rPr>
        <w:t>. V případě změny výše DPH bude k ceně bez DPH dopočtena DPH ve výši platné v době vzniku zdanitelného plnění.</w:t>
      </w:r>
    </w:p>
    <w:p w14:paraId="3988D038" w14:textId="77777777" w:rsidR="002946E5" w:rsidRDefault="00B85C20" w:rsidP="002946E5">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Odměna je stanovena jako nejvýše přípustná. Odměna zahrnuje veškeré náklady spojené s realizací předmětu smlouvy.</w:t>
      </w:r>
    </w:p>
    <w:p w14:paraId="1BCD4C40" w14:textId="11E154C3" w:rsidR="00B85C20" w:rsidRPr="002946E5" w:rsidRDefault="00B85C20" w:rsidP="002946E5">
      <w:pPr>
        <w:numPr>
          <w:ilvl w:val="0"/>
          <w:numId w:val="6"/>
        </w:numPr>
        <w:tabs>
          <w:tab w:val="clear" w:pos="360"/>
          <w:tab w:val="num" w:pos="426"/>
        </w:tabs>
        <w:spacing w:before="0" w:after="120" w:line="240" w:lineRule="auto"/>
        <w:ind w:left="426" w:right="-2"/>
        <w:rPr>
          <w:rFonts w:cs="Arial"/>
          <w:color w:val="auto"/>
        </w:rPr>
      </w:pPr>
      <w:r w:rsidRPr="002946E5">
        <w:rPr>
          <w:rFonts w:cs="Arial"/>
          <w:color w:val="auto"/>
        </w:rPr>
        <w:t xml:space="preserve">Odměna bude vyúčtována jednorázově po splnění povinnosti příkazníka </w:t>
      </w:r>
      <w:r w:rsidR="002946E5">
        <w:rPr>
          <w:rFonts w:cs="Arial"/>
          <w:color w:val="auto"/>
        </w:rPr>
        <w:t xml:space="preserve">- </w:t>
      </w:r>
      <w:r w:rsidR="002946E5" w:rsidRPr="002946E5">
        <w:rPr>
          <w:rFonts w:cs="Arial"/>
          <w:color w:val="auto"/>
        </w:rPr>
        <w:t>zpracování a uveřejnění Písemné zprávy zadavatele dle § 217 zákona o zadávání veřejných zakázek.</w:t>
      </w:r>
    </w:p>
    <w:p w14:paraId="2DF2F63D" w14:textId="77777777" w:rsidR="00B85C20" w:rsidRPr="00C37EB5" w:rsidRDefault="00B85C20" w:rsidP="00B85C20">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Uvedený mechanismus poskytnutí odměny může být dohodou smluvních stran upraven.</w:t>
      </w:r>
    </w:p>
    <w:p w14:paraId="5CDD4478" w14:textId="301453D0" w:rsidR="00B85C20" w:rsidRDefault="00B85C20" w:rsidP="00B85C20">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 xml:space="preserve">Smluvní strany pro vyloučení pochybností sjednávají, že příkazníkovi náleží sjednaná odměna </w:t>
      </w:r>
      <w:r w:rsidR="006843A2">
        <w:rPr>
          <w:rFonts w:cs="Arial"/>
          <w:color w:val="auto"/>
        </w:rPr>
        <w:br/>
      </w:r>
      <w:r w:rsidRPr="00C37EB5">
        <w:rPr>
          <w:rFonts w:cs="Arial"/>
          <w:color w:val="auto"/>
        </w:rPr>
        <w:t>i v případech, kdy je zadávací řízení v jeho průběhu ukončeno formou jeho zrušení příkazcem z jakýchkoli důvodů neležících na straně příkazníka nebo v případě ukončení této smlouvy z důvodu neležících na straně příkazníka</w:t>
      </w:r>
      <w:r>
        <w:rPr>
          <w:rFonts w:cs="Arial"/>
          <w:color w:val="auto"/>
        </w:rPr>
        <w:t>, avšak za těchto podmínek:</w:t>
      </w:r>
    </w:p>
    <w:p w14:paraId="2F98A648" w14:textId="4C3D2503" w:rsidR="00B85C20" w:rsidRPr="002B4785" w:rsidRDefault="00B85C20" w:rsidP="00B85C20">
      <w:pPr>
        <w:spacing w:before="0" w:after="120" w:line="240" w:lineRule="auto"/>
        <w:ind w:left="426" w:right="-2" w:firstLine="0"/>
        <w:rPr>
          <w:rFonts w:cs="Arial"/>
          <w:color w:val="auto"/>
        </w:rPr>
      </w:pPr>
      <w:r>
        <w:rPr>
          <w:rFonts w:cs="Arial"/>
          <w:color w:val="auto"/>
        </w:rPr>
        <w:t xml:space="preserve">a) při rozhodnutí o zrušení zadávacího řízení před otevíráním obálek s nabídkami náleží </w:t>
      </w:r>
      <w:r w:rsidRPr="002B4785">
        <w:rPr>
          <w:rFonts w:cs="Arial"/>
          <w:color w:val="auto"/>
        </w:rPr>
        <w:t xml:space="preserve">příkazníkovi </w:t>
      </w:r>
      <w:r w:rsidR="00C809E9" w:rsidRPr="002B4785">
        <w:rPr>
          <w:rFonts w:cs="Arial"/>
          <w:color w:val="auto"/>
        </w:rPr>
        <w:t>4</w:t>
      </w:r>
      <w:r w:rsidRPr="002B4785">
        <w:rPr>
          <w:rFonts w:cs="Arial"/>
          <w:color w:val="auto"/>
        </w:rPr>
        <w:t>0 % z celkové odměny uvedené v odstavci 1 tohoto článku</w:t>
      </w:r>
    </w:p>
    <w:p w14:paraId="0E2FE735" w14:textId="45008598" w:rsidR="00B85C20" w:rsidRDefault="00B85C20" w:rsidP="00B85C20">
      <w:pPr>
        <w:spacing w:before="0" w:after="120" w:line="240" w:lineRule="auto"/>
        <w:ind w:left="426" w:right="-2" w:firstLine="0"/>
        <w:rPr>
          <w:rFonts w:cs="Arial"/>
          <w:color w:val="auto"/>
        </w:rPr>
      </w:pPr>
      <w:r w:rsidRPr="002B4785">
        <w:rPr>
          <w:rFonts w:cs="Arial"/>
          <w:color w:val="auto"/>
        </w:rPr>
        <w:t xml:space="preserve">b) při rozhodnutí o zrušení zadávacího řízení po otevření obálek s nabídkami, ale před posouzením a hodnocením nabídek náleží příkazníkovi </w:t>
      </w:r>
      <w:r w:rsidR="00C809E9" w:rsidRPr="002B4785">
        <w:rPr>
          <w:rFonts w:cs="Arial"/>
          <w:color w:val="auto"/>
        </w:rPr>
        <w:t>50</w:t>
      </w:r>
      <w:r w:rsidRPr="002B4785">
        <w:rPr>
          <w:rFonts w:cs="Arial"/>
          <w:color w:val="auto"/>
        </w:rPr>
        <w:t xml:space="preserve"> % z celkové odměny uvedené v odstavci 1 tohoto článku</w:t>
      </w:r>
    </w:p>
    <w:p w14:paraId="5FC840D5" w14:textId="77777777" w:rsidR="00B85C20" w:rsidRPr="00C37EB5" w:rsidRDefault="00B85C20" w:rsidP="00B85C20">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Příkazník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14:paraId="2B54E431" w14:textId="77777777" w:rsidR="006111D7" w:rsidRDefault="00B85C20" w:rsidP="006111D7">
      <w:pPr>
        <w:numPr>
          <w:ilvl w:val="0"/>
          <w:numId w:val="6"/>
        </w:numPr>
        <w:tabs>
          <w:tab w:val="clear" w:pos="360"/>
          <w:tab w:val="num" w:pos="426"/>
        </w:tabs>
        <w:spacing w:before="0" w:after="120" w:line="240" w:lineRule="auto"/>
        <w:ind w:left="426" w:right="-2"/>
        <w:rPr>
          <w:rFonts w:cs="Arial"/>
          <w:color w:val="auto"/>
        </w:rPr>
      </w:pPr>
      <w:r w:rsidRPr="00C37EB5">
        <w:rPr>
          <w:rFonts w:cs="Arial"/>
          <w:color w:val="auto"/>
        </w:rPr>
        <w:t>V případě dílčího plnění bude postupováno v souladu s § 21 odst. 8 zák. č. 235/2004 Sb., o dani z přidané hodnoty, v platném znění.</w:t>
      </w:r>
    </w:p>
    <w:p w14:paraId="77732601" w14:textId="744F4BF5" w:rsidR="006111D7" w:rsidRDefault="00B85C20" w:rsidP="006111D7">
      <w:pPr>
        <w:numPr>
          <w:ilvl w:val="0"/>
          <w:numId w:val="6"/>
        </w:numPr>
        <w:tabs>
          <w:tab w:val="clear" w:pos="360"/>
          <w:tab w:val="num" w:pos="426"/>
        </w:tabs>
        <w:spacing w:before="0" w:after="120" w:line="240" w:lineRule="auto"/>
        <w:ind w:left="426" w:right="-2"/>
        <w:rPr>
          <w:rFonts w:cs="Arial"/>
          <w:color w:val="auto"/>
        </w:rPr>
      </w:pPr>
      <w:r w:rsidRPr="006111D7">
        <w:rPr>
          <w:rFonts w:cs="Arial"/>
          <w:color w:val="auto"/>
        </w:rPr>
        <w:t>Podkladem pro placení bude faktura, která bude mít náležitosti účetního a daňového dokladu dle zák</w:t>
      </w:r>
      <w:r w:rsidR="006843A2">
        <w:rPr>
          <w:rFonts w:cs="Arial"/>
          <w:color w:val="auto"/>
        </w:rPr>
        <w:t>ona</w:t>
      </w:r>
      <w:r w:rsidRPr="006111D7">
        <w:rPr>
          <w:rFonts w:cs="Arial"/>
          <w:color w:val="auto"/>
        </w:rPr>
        <w:t xml:space="preserve"> č. 235/2004 Sb., ve znění pozdějších předpisů.</w:t>
      </w:r>
    </w:p>
    <w:p w14:paraId="4DABDDAE" w14:textId="2121FDDA" w:rsidR="006111D7" w:rsidRDefault="00B85C20" w:rsidP="006111D7">
      <w:pPr>
        <w:numPr>
          <w:ilvl w:val="0"/>
          <w:numId w:val="6"/>
        </w:numPr>
        <w:tabs>
          <w:tab w:val="clear" w:pos="360"/>
          <w:tab w:val="num" w:pos="426"/>
        </w:tabs>
        <w:spacing w:before="0" w:after="120" w:line="240" w:lineRule="auto"/>
        <w:ind w:left="426" w:right="-2"/>
        <w:rPr>
          <w:rFonts w:cs="Arial"/>
          <w:color w:val="auto"/>
        </w:rPr>
      </w:pPr>
      <w:r w:rsidRPr="006111D7">
        <w:rPr>
          <w:rFonts w:cs="Arial"/>
          <w:color w:val="auto"/>
        </w:rPr>
        <w:t>Lhůta splatnosti faktury činí 30</w:t>
      </w:r>
      <w:r w:rsidR="006843A2">
        <w:rPr>
          <w:rFonts w:cs="Arial"/>
          <w:color w:val="auto"/>
        </w:rPr>
        <w:t xml:space="preserve"> </w:t>
      </w:r>
      <w:r w:rsidRPr="006111D7">
        <w:rPr>
          <w:rFonts w:cs="Arial"/>
          <w:color w:val="auto"/>
        </w:rPr>
        <w:t>kalendářních dnů ode dne jejího doručení příkazci. Faktura bude doručena poštou nebo osobně na adresu příkazce.</w:t>
      </w:r>
    </w:p>
    <w:p w14:paraId="6D413323" w14:textId="55642F15" w:rsidR="00B85C20" w:rsidRPr="006111D7" w:rsidRDefault="00B85C20" w:rsidP="006111D7">
      <w:pPr>
        <w:numPr>
          <w:ilvl w:val="0"/>
          <w:numId w:val="6"/>
        </w:numPr>
        <w:tabs>
          <w:tab w:val="clear" w:pos="360"/>
          <w:tab w:val="num" w:pos="426"/>
        </w:tabs>
        <w:spacing w:before="0" w:after="120" w:line="240" w:lineRule="auto"/>
        <w:ind w:left="426" w:right="-2"/>
        <w:rPr>
          <w:rFonts w:cs="Arial"/>
          <w:color w:val="auto"/>
        </w:rPr>
      </w:pPr>
      <w:r w:rsidRPr="006111D7">
        <w:rPr>
          <w:rFonts w:cs="Arial"/>
          <w:color w:val="auto"/>
        </w:rPr>
        <w:t>Nebude-li faktura obsahovat některou povinnou náležitost nebo bude chybně vyúčtována odměna, je příkazce oprávněn fakturu před uplynutím lhůty splatnosti vrátit druhé smluvní straně k provedení opravy s vyznačením důvodu vrácení. Příkazník provede opravu vystavením nové faktury a od tohoto okamžiku poběží nová lhůta splatnosti.</w:t>
      </w:r>
    </w:p>
    <w:p w14:paraId="2CA71879" w14:textId="16E00E35" w:rsidR="006111D7" w:rsidRDefault="006111D7" w:rsidP="00B21E1D">
      <w:pPr>
        <w:spacing w:before="0" w:after="240" w:line="240" w:lineRule="auto"/>
        <w:ind w:left="0" w:right="0" w:firstLine="0"/>
        <w:rPr>
          <w:rFonts w:cs="Arial"/>
          <w:color w:val="auto"/>
        </w:rPr>
      </w:pPr>
    </w:p>
    <w:p w14:paraId="2C8DD136" w14:textId="77777777" w:rsidR="006843A2" w:rsidRPr="00C37EB5" w:rsidRDefault="006843A2" w:rsidP="00B21E1D">
      <w:pPr>
        <w:spacing w:before="0" w:after="240" w:line="240" w:lineRule="auto"/>
        <w:ind w:left="0" w:right="0" w:firstLine="0"/>
        <w:rPr>
          <w:rFonts w:cs="Arial"/>
          <w:color w:val="auto"/>
        </w:rPr>
      </w:pPr>
    </w:p>
    <w:p w14:paraId="7953AEB0"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t>Článek VI.</w:t>
      </w:r>
    </w:p>
    <w:p w14:paraId="1A618236" w14:textId="77777777" w:rsidR="00B85C20" w:rsidRPr="00C37EB5" w:rsidRDefault="00B85C20" w:rsidP="00B85C20">
      <w:pPr>
        <w:spacing w:before="0" w:after="120" w:line="240" w:lineRule="auto"/>
        <w:ind w:left="0" w:right="-2" w:firstLine="0"/>
        <w:jc w:val="center"/>
        <w:rPr>
          <w:rFonts w:cs="Arial"/>
          <w:b/>
          <w:bCs/>
          <w:color w:val="auto"/>
        </w:rPr>
      </w:pPr>
      <w:r w:rsidRPr="00C37EB5">
        <w:rPr>
          <w:rFonts w:cs="Arial"/>
          <w:b/>
          <w:bCs/>
          <w:color w:val="auto"/>
        </w:rPr>
        <w:t>Odpovědnost za vady a škody</w:t>
      </w:r>
    </w:p>
    <w:p w14:paraId="29CD173A" w14:textId="77777777" w:rsidR="00B85C20" w:rsidRPr="006111D7" w:rsidRDefault="00B85C20" w:rsidP="006843A2">
      <w:pPr>
        <w:spacing w:line="240" w:lineRule="auto"/>
        <w:ind w:left="0" w:right="0" w:firstLine="0"/>
        <w:rPr>
          <w:rFonts w:cs="Arial"/>
          <w:color w:val="auto"/>
        </w:rPr>
      </w:pPr>
      <w:r w:rsidRPr="006111D7">
        <w:rPr>
          <w:rFonts w:cs="Arial"/>
          <w:color w:val="auto"/>
        </w:rPr>
        <w:t>Příkazník odpovídá za řádné a kvalitní provádění příkazu v rozsahu stanoveném příslušnými ustanoveními občanského zákoníku, zákona o zadávání veřejných zakázek a touto smlouvou.</w:t>
      </w:r>
    </w:p>
    <w:p w14:paraId="3C00DC18" w14:textId="3DC2EDC0" w:rsidR="00B85C20" w:rsidRPr="006111D7" w:rsidRDefault="00B85C20" w:rsidP="00F47189">
      <w:pPr>
        <w:spacing w:before="0" w:after="120" w:line="240" w:lineRule="auto"/>
        <w:ind w:left="0" w:right="-2" w:firstLine="0"/>
        <w:rPr>
          <w:rFonts w:cs="Arial"/>
          <w:color w:val="auto"/>
        </w:rPr>
      </w:pPr>
      <w:r w:rsidRPr="006111D7">
        <w:rPr>
          <w:rFonts w:cs="Arial"/>
          <w:color w:val="auto"/>
        </w:rPr>
        <w:t xml:space="preserve">Příkazník odpovídá za případné vady plnění a vzniklé škody způsobené příkazci v souvislosti s plněním </w:t>
      </w:r>
      <w:r w:rsidR="00380E0F" w:rsidRPr="006111D7">
        <w:rPr>
          <w:rFonts w:cs="Arial"/>
          <w:color w:val="auto"/>
        </w:rPr>
        <w:t xml:space="preserve">dle </w:t>
      </w:r>
      <w:r w:rsidRPr="006111D7">
        <w:rPr>
          <w:rFonts w:cs="Arial"/>
          <w:color w:val="auto"/>
        </w:rPr>
        <w:t xml:space="preserve">této smlouvy </w:t>
      </w:r>
    </w:p>
    <w:p w14:paraId="66B933E6" w14:textId="6A08F47D" w:rsidR="00380E0F" w:rsidRPr="006111D7" w:rsidRDefault="00380E0F" w:rsidP="00F47189">
      <w:pPr>
        <w:spacing w:before="0" w:after="120" w:line="240" w:lineRule="auto"/>
        <w:ind w:left="0" w:right="-2" w:firstLine="0"/>
        <w:rPr>
          <w:rFonts w:cs="Arial"/>
          <w:color w:val="auto"/>
        </w:rPr>
      </w:pPr>
      <w:r w:rsidRPr="006111D7">
        <w:rPr>
          <w:rFonts w:cs="Arial"/>
          <w:color w:val="auto"/>
        </w:rPr>
        <w:t>Příkazník poskytuje záruky za bezvadnou přípravu a organizační zajištění celého průběhu zadání veřejných zakázek dle zákona po dobu 10 let od ukončení zadávacího řízení.</w:t>
      </w:r>
      <w:r w:rsidRPr="006111D7">
        <w:rPr>
          <w:rFonts w:cs="Arial"/>
          <w:color w:val="auto"/>
        </w:rPr>
        <w:tab/>
      </w:r>
    </w:p>
    <w:p w14:paraId="4A2444A0" w14:textId="27A20F79" w:rsidR="00B21E1D" w:rsidRDefault="00B85C20" w:rsidP="00F47189">
      <w:pPr>
        <w:spacing w:before="0" w:after="240" w:line="240" w:lineRule="auto"/>
        <w:ind w:left="0" w:right="0" w:firstLine="0"/>
        <w:rPr>
          <w:rFonts w:cs="Arial"/>
          <w:color w:val="auto"/>
        </w:rPr>
      </w:pPr>
      <w:r w:rsidRPr="006111D7">
        <w:rPr>
          <w:rFonts w:cs="Arial"/>
          <w:color w:val="auto"/>
        </w:rPr>
        <w:t xml:space="preserve">Příkazník neodpovídá za vady, které byly způsobeny použitím podkladů převzatých od příkazce, </w:t>
      </w:r>
      <w:r w:rsidR="006843A2">
        <w:rPr>
          <w:rFonts w:cs="Arial"/>
          <w:color w:val="auto"/>
        </w:rPr>
        <w:br/>
      </w:r>
      <w:r w:rsidRPr="006111D7">
        <w:rPr>
          <w:rFonts w:cs="Arial"/>
          <w:color w:val="auto"/>
        </w:rPr>
        <w:t>u kterých příkazník ani při vynaložení odborné péče nemohl zjistit jejich nevhodnost, případně na ni upozornil příkazce, ale ten na jejich použití trval (</w:t>
      </w:r>
      <w:r w:rsidRPr="006111D7">
        <w:rPr>
          <w:rFonts w:cs="Arial"/>
          <w:i/>
          <w:color w:val="auto"/>
        </w:rPr>
        <w:t>v případě uvedeném v čl. II bodu 2.1. je odpovědnost příkazníka zcela vyloučena</w:t>
      </w:r>
      <w:r w:rsidRPr="006111D7">
        <w:rPr>
          <w:rFonts w:cs="Arial"/>
          <w:color w:val="auto"/>
        </w:rPr>
        <w:t>). V těchto případech příkazník nebude hradit sankce udělené ÚOHS ani jiným orgánem. Totéž platí ohledně pokynů příkazce.</w:t>
      </w:r>
    </w:p>
    <w:p w14:paraId="007BD725" w14:textId="77777777" w:rsidR="00F47189" w:rsidRPr="00C37EB5" w:rsidRDefault="00F47189" w:rsidP="00F47189">
      <w:pPr>
        <w:spacing w:before="0" w:after="240" w:line="240" w:lineRule="auto"/>
        <w:ind w:left="0" w:right="0" w:firstLine="0"/>
        <w:rPr>
          <w:rFonts w:cs="Arial"/>
          <w:color w:val="auto"/>
        </w:rPr>
      </w:pPr>
    </w:p>
    <w:p w14:paraId="1EE28B96"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lastRenderedPageBreak/>
        <w:t>Článek VII.</w:t>
      </w:r>
    </w:p>
    <w:p w14:paraId="7411ACF7" w14:textId="77777777" w:rsidR="00B85C20" w:rsidRPr="00C37EB5" w:rsidRDefault="00B85C20" w:rsidP="00B85C20">
      <w:pPr>
        <w:spacing w:before="0" w:after="120" w:line="240" w:lineRule="auto"/>
        <w:ind w:left="0" w:right="-2" w:firstLine="0"/>
        <w:jc w:val="center"/>
        <w:rPr>
          <w:rFonts w:cs="Arial"/>
          <w:b/>
          <w:bCs/>
          <w:color w:val="auto"/>
        </w:rPr>
      </w:pPr>
      <w:r w:rsidRPr="00C37EB5">
        <w:rPr>
          <w:rFonts w:cs="Arial"/>
          <w:b/>
          <w:bCs/>
          <w:color w:val="auto"/>
        </w:rPr>
        <w:t>Smluvní sankce</w:t>
      </w:r>
    </w:p>
    <w:p w14:paraId="652577C3" w14:textId="77777777" w:rsidR="00B85C20" w:rsidRPr="00C13671" w:rsidRDefault="00B85C20" w:rsidP="00C13671">
      <w:pPr>
        <w:pStyle w:val="Odstavecseseznamem"/>
        <w:numPr>
          <w:ilvl w:val="0"/>
          <w:numId w:val="26"/>
        </w:numPr>
        <w:spacing w:line="240" w:lineRule="auto"/>
        <w:ind w:left="357" w:right="0" w:hanging="357"/>
        <w:contextualSpacing w:val="0"/>
        <w:rPr>
          <w:rFonts w:cs="Arial"/>
          <w:color w:val="auto"/>
        </w:rPr>
      </w:pPr>
      <w:r w:rsidRPr="00C13671">
        <w:rPr>
          <w:rFonts w:cs="Arial"/>
          <w:color w:val="auto"/>
        </w:rPr>
        <w:t>Nezaplatí-li příkazce příkazníkovi řádně a včas odměnu, je povinen uhradit příkazníkovi smluvní pokutu ve sjednané výši 0,5 % ze sjednané odměny za každý započatý den prodlení.</w:t>
      </w:r>
    </w:p>
    <w:p w14:paraId="697073BD" w14:textId="77777777" w:rsidR="00B85C20" w:rsidRPr="00C13671" w:rsidRDefault="00B85C20" w:rsidP="00C13671">
      <w:pPr>
        <w:pStyle w:val="Odstavecseseznamem"/>
        <w:numPr>
          <w:ilvl w:val="0"/>
          <w:numId w:val="26"/>
        </w:numPr>
        <w:spacing w:line="240" w:lineRule="auto"/>
        <w:ind w:left="357" w:right="0" w:hanging="357"/>
        <w:contextualSpacing w:val="0"/>
        <w:rPr>
          <w:rFonts w:cs="Arial"/>
          <w:color w:val="auto"/>
        </w:rPr>
      </w:pPr>
      <w:r w:rsidRPr="00C13671">
        <w:rPr>
          <w:rFonts w:cs="Arial"/>
          <w:color w:val="auto"/>
        </w:rPr>
        <w:t>V případě, že příkazník nesplní sjednaný termín plnění pro předání podkladů pro rozhodnutí příkazce, je povinen příkazci uhradit smluvní pokutu ve výši 0,5 % ze sjednané odměny uvedené v čl. V. odst. 1 za každý den prodlení.</w:t>
      </w:r>
    </w:p>
    <w:p w14:paraId="64C3589F" w14:textId="77777777" w:rsidR="00380E0F" w:rsidRPr="00C13671" w:rsidRDefault="00380E0F" w:rsidP="00C13671">
      <w:pPr>
        <w:pStyle w:val="Odstavecseseznamem"/>
        <w:numPr>
          <w:ilvl w:val="0"/>
          <w:numId w:val="26"/>
        </w:numPr>
        <w:spacing w:line="240" w:lineRule="auto"/>
        <w:ind w:left="357" w:right="0" w:hanging="357"/>
        <w:contextualSpacing w:val="0"/>
        <w:rPr>
          <w:rFonts w:cs="Arial"/>
          <w:color w:val="auto"/>
        </w:rPr>
      </w:pPr>
      <w:r w:rsidRPr="00C13671">
        <w:rPr>
          <w:rFonts w:cs="Arial"/>
          <w:color w:val="auto"/>
        </w:rPr>
        <w:t xml:space="preserve">V případě, že zadávací řízení bude příkazníkem z důvodu jeho pochybení provedeno v rozporu se zákonem o veřejných zakázkách (o čemž bude pravomocně rozhodnuto příslušným orgánem dohledu), sjednává se ve prospěch příkazce smluvní pokuta, a to ve výši odpovídající výši sankce udělené orgánem dohledu. </w:t>
      </w:r>
    </w:p>
    <w:p w14:paraId="382E56C3" w14:textId="061B958D" w:rsidR="00380E0F" w:rsidRPr="00C13671" w:rsidRDefault="00380E0F" w:rsidP="00C13671">
      <w:pPr>
        <w:pStyle w:val="Odstavecseseznamem"/>
        <w:numPr>
          <w:ilvl w:val="0"/>
          <w:numId w:val="26"/>
        </w:numPr>
        <w:spacing w:line="240" w:lineRule="auto"/>
        <w:ind w:left="357" w:right="0" w:hanging="357"/>
        <w:contextualSpacing w:val="0"/>
        <w:rPr>
          <w:rFonts w:cs="Arial"/>
          <w:color w:val="auto"/>
        </w:rPr>
      </w:pPr>
      <w:r w:rsidRPr="00C13671">
        <w:rPr>
          <w:rFonts w:cs="Arial"/>
          <w:color w:val="auto"/>
        </w:rPr>
        <w:t>Zaplacením smluvní pokuty dle některého z předchozích ustanovení této smlouvy není dotčeno právo příkazce na případnou náhradu vzniklé škody příkazníkem. Příkazce je oprávněn domáhat se i náhrady škody přesahující smluvní pokutu.</w:t>
      </w:r>
    </w:p>
    <w:p w14:paraId="6B44FF96" w14:textId="77777777" w:rsidR="0085794E" w:rsidRDefault="0085794E" w:rsidP="0085794E">
      <w:pPr>
        <w:spacing w:before="0" w:after="0" w:line="300" w:lineRule="auto"/>
        <w:ind w:left="0" w:right="0" w:firstLine="0"/>
        <w:rPr>
          <w:rFonts w:cs="Arial"/>
          <w:color w:val="auto"/>
        </w:rPr>
      </w:pPr>
    </w:p>
    <w:p w14:paraId="52692DAE" w14:textId="77777777" w:rsidR="006111D7" w:rsidRDefault="006111D7" w:rsidP="0085794E">
      <w:pPr>
        <w:spacing w:before="0" w:after="0" w:line="300" w:lineRule="auto"/>
        <w:ind w:left="0" w:right="0" w:firstLine="0"/>
        <w:rPr>
          <w:rFonts w:cs="Arial"/>
          <w:color w:val="auto"/>
        </w:rPr>
      </w:pPr>
    </w:p>
    <w:p w14:paraId="280A4288" w14:textId="77777777" w:rsidR="006111D7" w:rsidRPr="0085794E" w:rsidRDefault="006111D7" w:rsidP="0085794E">
      <w:pPr>
        <w:spacing w:before="0" w:after="0" w:line="300" w:lineRule="auto"/>
        <w:ind w:left="0" w:right="0" w:firstLine="0"/>
        <w:rPr>
          <w:rFonts w:cs="Arial"/>
          <w:color w:val="auto"/>
        </w:rPr>
      </w:pPr>
    </w:p>
    <w:p w14:paraId="68301B33" w14:textId="77777777" w:rsidR="00B85C20" w:rsidRPr="00C37EB5" w:rsidRDefault="00B85C20" w:rsidP="00B85C20">
      <w:pPr>
        <w:spacing w:before="0" w:after="0" w:line="240" w:lineRule="auto"/>
        <w:ind w:left="0" w:right="-2" w:firstLine="0"/>
        <w:jc w:val="center"/>
        <w:rPr>
          <w:rFonts w:cs="Arial"/>
          <w:b/>
          <w:bCs/>
          <w:color w:val="auto"/>
        </w:rPr>
      </w:pPr>
      <w:r w:rsidRPr="00C37EB5">
        <w:rPr>
          <w:rFonts w:cs="Arial"/>
          <w:b/>
          <w:bCs/>
          <w:color w:val="auto"/>
        </w:rPr>
        <w:t>Článek VIII.</w:t>
      </w:r>
    </w:p>
    <w:p w14:paraId="18906B91" w14:textId="77777777" w:rsidR="00B85C20" w:rsidRPr="00C37EB5" w:rsidRDefault="00B85C20" w:rsidP="00B85C20">
      <w:pPr>
        <w:spacing w:before="0" w:after="120" w:line="240" w:lineRule="auto"/>
        <w:ind w:left="0" w:right="-2" w:firstLine="0"/>
        <w:jc w:val="center"/>
        <w:rPr>
          <w:rFonts w:cs="Arial"/>
          <w:b/>
          <w:bCs/>
          <w:color w:val="auto"/>
        </w:rPr>
      </w:pPr>
      <w:r w:rsidRPr="00C37EB5">
        <w:rPr>
          <w:rFonts w:cs="Arial"/>
          <w:b/>
          <w:bCs/>
          <w:color w:val="auto"/>
        </w:rPr>
        <w:t>Závěrečná ustanovení</w:t>
      </w:r>
    </w:p>
    <w:p w14:paraId="45EBBF78" w14:textId="77777777" w:rsidR="00FF67B1"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Vztahy neupravené touto smlouvou se řídí ustanoveními zák. č. 89/2012 Sb., občanského zákoníku, v platném znění.</w:t>
      </w:r>
    </w:p>
    <w:p w14:paraId="6F38FDD0" w14:textId="77777777" w:rsidR="00FF67B1" w:rsidRDefault="00785397" w:rsidP="00FF67B1">
      <w:pPr>
        <w:numPr>
          <w:ilvl w:val="0"/>
          <w:numId w:val="12"/>
        </w:numPr>
        <w:tabs>
          <w:tab w:val="clear" w:pos="360"/>
          <w:tab w:val="num" w:pos="426"/>
        </w:tabs>
        <w:spacing w:before="0" w:after="120" w:line="240" w:lineRule="auto"/>
        <w:ind w:left="426" w:right="-2" w:hanging="426"/>
        <w:rPr>
          <w:rFonts w:cs="Arial"/>
          <w:color w:val="auto"/>
        </w:rPr>
      </w:pPr>
      <w:r w:rsidRPr="00FF67B1">
        <w:rPr>
          <w:rFonts w:cs="Arial"/>
          <w:color w:val="auto"/>
        </w:rPr>
        <w:t>Příkazce i příkazník se zavazují povinně uchovávat veškerou dokumentaci související se zadávacím řízením včetně účetnictví po dobu 10 let od finančního ukončení projektu, přičemž se lhůta začne počítat od 1. ledna následujícího kalendářního roku poté, kdy byla provedena poslední platba na projekt. Doklady budou uchovány způsobem uvedeným v zákoně č.563/1991 Sb., o účetnictví, ve znění pozdějších předpisů. Obě smluvní strany jsou povinny po dobu 10 let od ukončení zadávacího řízení za účelem ověřování plnění poskytovat požadované informace a dokumentaci zaměstnancům nebo zmocněncům pověřených orgánů (příslušného Ministerstva, auditního orgánu, Evropské komise, Evropského účetního dvora, Nejvyššího kontrolního úřadu, příslušného finančního úřadu a dalších pověřených orgánů státní správy).</w:t>
      </w:r>
    </w:p>
    <w:p w14:paraId="007A93A1" w14:textId="786E0DA5" w:rsidR="00785397" w:rsidRPr="00FF67B1" w:rsidRDefault="00785397" w:rsidP="005F5987">
      <w:pPr>
        <w:numPr>
          <w:ilvl w:val="0"/>
          <w:numId w:val="12"/>
        </w:numPr>
        <w:tabs>
          <w:tab w:val="clear" w:pos="360"/>
          <w:tab w:val="num" w:pos="426"/>
        </w:tabs>
        <w:spacing w:after="120" w:line="240" w:lineRule="auto"/>
        <w:ind w:left="426" w:right="-2" w:hanging="426"/>
        <w:rPr>
          <w:rFonts w:cs="Arial"/>
          <w:color w:val="auto"/>
        </w:rPr>
      </w:pPr>
      <w:r w:rsidRPr="00FF67B1">
        <w:rPr>
          <w:rFonts w:cs="Arial"/>
          <w:color w:val="auto"/>
        </w:rPr>
        <w:t>Příkazník bere na vědomí, že je povinen:</w:t>
      </w:r>
    </w:p>
    <w:p w14:paraId="797E2F32" w14:textId="672875F5" w:rsidR="00785397" w:rsidRPr="00FF67B1" w:rsidRDefault="00785397" w:rsidP="005F5987">
      <w:pPr>
        <w:numPr>
          <w:ilvl w:val="0"/>
          <w:numId w:val="23"/>
        </w:numPr>
        <w:spacing w:after="0" w:line="240" w:lineRule="auto"/>
        <w:ind w:right="0"/>
        <w:rPr>
          <w:rFonts w:cs="Arial"/>
          <w:color w:val="auto"/>
        </w:rPr>
      </w:pPr>
      <w:r w:rsidRPr="00FF67B1">
        <w:rPr>
          <w:rFonts w:cs="Arial"/>
          <w:color w:val="auto"/>
        </w:rPr>
        <w:t>umožnit Ministerstvu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78E59BB4" w14:textId="77777777" w:rsidR="00785397" w:rsidRPr="00FF67B1" w:rsidRDefault="00785397" w:rsidP="00FF67B1">
      <w:pPr>
        <w:numPr>
          <w:ilvl w:val="0"/>
          <w:numId w:val="23"/>
        </w:numPr>
        <w:spacing w:before="0" w:after="0" w:line="240" w:lineRule="auto"/>
        <w:ind w:right="0"/>
        <w:rPr>
          <w:rFonts w:cs="Arial"/>
          <w:color w:val="auto"/>
        </w:rPr>
      </w:pPr>
      <w:r w:rsidRPr="00FF67B1">
        <w:rPr>
          <w:rFonts w:cs="Arial"/>
          <w:color w:val="auto"/>
        </w:rPr>
        <w:t>uchovávat dokumentaci po dobu 10 let od finančního ukončení projektu, přičemž se lhůta začne počítat od 1. ledna následujícího kalendářního roku poté, kdy byla provedena poslední platba na projekt,</w:t>
      </w:r>
    </w:p>
    <w:p w14:paraId="396797C9" w14:textId="6766432C" w:rsidR="00785397" w:rsidRPr="00FF67B1" w:rsidRDefault="00785397" w:rsidP="005F5987">
      <w:pPr>
        <w:numPr>
          <w:ilvl w:val="0"/>
          <w:numId w:val="22"/>
        </w:numPr>
        <w:spacing w:after="0" w:line="240" w:lineRule="auto"/>
        <w:ind w:right="0"/>
        <w:rPr>
          <w:rFonts w:cs="Arial"/>
          <w:color w:val="auto"/>
        </w:rPr>
      </w:pPr>
      <w:r w:rsidRPr="00FF67B1">
        <w:rPr>
          <w:rFonts w:cs="Arial"/>
          <w:color w:val="auto"/>
        </w:rPr>
        <w:t xml:space="preserve">poskytnout potřebnou součinnost při kontrolách, auditech nebo monitorování řešení </w:t>
      </w:r>
      <w:r w:rsidR="005F5987">
        <w:rPr>
          <w:rFonts w:cs="Arial"/>
          <w:color w:val="auto"/>
        </w:rPr>
        <w:br/>
      </w:r>
      <w:r w:rsidRPr="00FF67B1">
        <w:rPr>
          <w:rFonts w:cs="Arial"/>
          <w:color w:val="auto"/>
        </w:rPr>
        <w:t>a realizace projektu, zejména jim poskytnout na vyžádání veškerou dokumentaci k projektu, účetní doklady, vysvětlující informace a umožnit prohlídku na místě a přístup ke všem movitým a nemovitým věcem souvisejících s realizací projektu.</w:t>
      </w:r>
    </w:p>
    <w:p w14:paraId="52EAF9CF" w14:textId="2831258E" w:rsidR="00785397" w:rsidRPr="00785397" w:rsidRDefault="00B85C20" w:rsidP="005F5987">
      <w:pPr>
        <w:pStyle w:val="ODSTAVEC"/>
        <w:keepNext w:val="0"/>
        <w:numPr>
          <w:ilvl w:val="0"/>
          <w:numId w:val="12"/>
        </w:numPr>
        <w:tabs>
          <w:tab w:val="clear" w:pos="360"/>
        </w:tabs>
        <w:spacing w:before="60" w:after="120" w:line="240" w:lineRule="auto"/>
        <w:ind w:left="425" w:hanging="425"/>
        <w:rPr>
          <w:sz w:val="20"/>
          <w:szCs w:val="20"/>
        </w:rPr>
      </w:pPr>
      <w:r w:rsidRPr="00C37EB5">
        <w:rPr>
          <w:sz w:val="20"/>
          <w:szCs w:val="20"/>
        </w:rPr>
        <w:t>Příkazník není oprávněn postoupit, převést ani zastavit tuto smlouvu, ani jakákoli práva, povinnosti, dluhy, pohledávky nebo nároky vyplývající z této smlouvy bez předchozího písemného souhlasu příkazce.</w:t>
      </w:r>
    </w:p>
    <w:p w14:paraId="57375425"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Smluvní strany se zavazují řešit všechny spory, které by v budoucnu mohly vzniknout z plnění na základě této smlouvy, především smírnou cestou.</w:t>
      </w:r>
    </w:p>
    <w:p w14:paraId="00A3F07A"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 xml:space="preserve">Práva vzniklá z této smlouvy nesmí být postoupena bez předchozího písemného souhlasu druhé strany. </w:t>
      </w:r>
    </w:p>
    <w:p w14:paraId="2C4D346A"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 xml:space="preserve">V případě, že je nebo se stane některé ustanovení této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w:t>
      </w:r>
      <w:r w:rsidRPr="00C37EB5">
        <w:rPr>
          <w:rFonts w:cs="Arial"/>
          <w:color w:val="auto"/>
        </w:rPr>
        <w:lastRenderedPageBreak/>
        <w:t>a</w:t>
      </w:r>
      <w:r w:rsidRPr="00B85C20">
        <w:rPr>
          <w:rFonts w:cs="Arial"/>
          <w:color w:val="auto"/>
        </w:rPr>
        <w:t xml:space="preserve"> </w:t>
      </w:r>
      <w:r w:rsidRPr="00C37EB5">
        <w:rPr>
          <w:rFonts w:cs="Arial"/>
          <w:color w:val="auto"/>
        </w:rPr>
        <w:t>vykonatelným, které v nejvyšší možné míře zachovává ekonomický účel zamýšlený neplatným, neúčinným nebo nevykonatelným ustanovením. To samé platí i pro případ smluvní mezery.</w:t>
      </w:r>
    </w:p>
    <w:p w14:paraId="28E093E9"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Ukáže-li se některé z ustanovení této smlouvy zdánlivým (nicotným), posoudí se vliv této vady na ostatní ustanovení této smlouvy obdobně podle § 576 občanského zákoníku.</w:t>
      </w:r>
    </w:p>
    <w:p w14:paraId="4A9728F9"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240BBA0E" w14:textId="592BD1AA"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 xml:space="preserve">Strany výslovně potvrzují, že základní podmínky této smlouvy jsou výsledkem jednání stran </w:t>
      </w:r>
      <w:r w:rsidR="005F5987">
        <w:rPr>
          <w:rFonts w:cs="Arial"/>
          <w:color w:val="auto"/>
        </w:rPr>
        <w:br/>
      </w:r>
      <w:r w:rsidRPr="00C37EB5">
        <w:rPr>
          <w:rFonts w:cs="Arial"/>
          <w:color w:val="auto"/>
        </w:rPr>
        <w:t>a každá ze stran měla příležitost ovlivnit obsah základních podmínek této smlouvy.</w:t>
      </w:r>
    </w:p>
    <w:p w14:paraId="70ED61EE"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Veškeré změny této smlouvy je možné provést pouze formou číslovaných písemných dodatků.</w:t>
      </w:r>
    </w:p>
    <w:p w14:paraId="5DD2E62A"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Smluvní strany prohlašují, že si smlouvu přečetly, s jejím obsahem souhlasí, tato je výrazem jejich vážné a svobodné vůle, a toto stvrzují svými vlastnoručními podpisy.</w:t>
      </w:r>
    </w:p>
    <w:p w14:paraId="7ED4B916" w14:textId="77777777" w:rsidR="00B85C20" w:rsidRPr="00C37EB5" w:rsidRDefault="00B85C20" w:rsidP="00FF67B1">
      <w:pPr>
        <w:numPr>
          <w:ilvl w:val="0"/>
          <w:numId w:val="12"/>
        </w:numPr>
        <w:tabs>
          <w:tab w:val="clear" w:pos="360"/>
          <w:tab w:val="num" w:pos="426"/>
        </w:tabs>
        <w:spacing w:before="0" w:after="120" w:line="240" w:lineRule="auto"/>
        <w:ind w:left="426" w:right="-2" w:hanging="426"/>
        <w:rPr>
          <w:rFonts w:cs="Arial"/>
          <w:color w:val="auto"/>
        </w:rPr>
      </w:pPr>
      <w:r w:rsidRPr="00C37EB5">
        <w:rPr>
          <w:rFonts w:cs="Arial"/>
          <w:color w:val="auto"/>
        </w:rPr>
        <w:t>Smlouva je vyhotovena ve 3 stejnopisech s platností originálu, přičemž příkazce obdrží 2 stejnopisy a příkazník 1 stejnopis smlouvy.</w:t>
      </w:r>
    </w:p>
    <w:p w14:paraId="41CD8D68" w14:textId="77777777" w:rsidR="00B85C20" w:rsidRPr="00FF67B1" w:rsidRDefault="00B85C20" w:rsidP="00FF67B1">
      <w:pPr>
        <w:pStyle w:val="Zkladntext"/>
        <w:widowControl w:val="0"/>
        <w:numPr>
          <w:ilvl w:val="0"/>
          <w:numId w:val="12"/>
        </w:numPr>
        <w:tabs>
          <w:tab w:val="clear" w:pos="360"/>
        </w:tabs>
        <w:autoSpaceDE w:val="0"/>
        <w:autoSpaceDN w:val="0"/>
        <w:adjustRightInd w:val="0"/>
        <w:spacing w:before="0" w:after="240" w:line="240" w:lineRule="auto"/>
        <w:ind w:left="425" w:right="0" w:hanging="425"/>
        <w:rPr>
          <w:rFonts w:cs="Arial"/>
          <w:color w:val="auto"/>
        </w:rPr>
      </w:pPr>
      <w:r w:rsidRPr="00C37EB5">
        <w:rPr>
          <w:rFonts w:cs="Arial"/>
          <w:color w:val="auto"/>
        </w:rPr>
        <w:t xml:space="preserve">Smluvní strany vylučují použití první věty § 558 odst. 2 občanského zákoníku. Smluvní strany se </w:t>
      </w:r>
      <w:r w:rsidRPr="00FF67B1">
        <w:rPr>
          <w:rFonts w:cs="Arial"/>
          <w:color w:val="auto"/>
        </w:rPr>
        <w:t>dále dohodly, že obchodní zvyklosti nemají přednost před žádným ustanovením zákona.</w:t>
      </w:r>
    </w:p>
    <w:p w14:paraId="02DDF8AD" w14:textId="1899ACA3" w:rsidR="00FF67B1" w:rsidRPr="00FF67B1" w:rsidRDefault="00FF67B1" w:rsidP="00FF67B1">
      <w:pPr>
        <w:pStyle w:val="Zkladntext"/>
        <w:widowControl w:val="0"/>
        <w:numPr>
          <w:ilvl w:val="0"/>
          <w:numId w:val="12"/>
        </w:numPr>
        <w:tabs>
          <w:tab w:val="clear" w:pos="360"/>
        </w:tabs>
        <w:autoSpaceDE w:val="0"/>
        <w:autoSpaceDN w:val="0"/>
        <w:adjustRightInd w:val="0"/>
        <w:spacing w:before="0" w:after="240" w:line="240" w:lineRule="auto"/>
        <w:ind w:left="425" w:right="0" w:hanging="425"/>
        <w:rPr>
          <w:rFonts w:cs="Arial"/>
          <w:color w:val="auto"/>
        </w:rPr>
      </w:pPr>
      <w:r w:rsidRPr="00FF67B1">
        <w:rPr>
          <w:rFonts w:cs="Arial"/>
          <w:color w:val="auto"/>
        </w:rPr>
        <w:t>Příkazník dává příkazci souhlas k tomu, aby smluvní podmínky byly zveřejněny v rozsahu a za podmínek vyplývajících z příslušných právních předpisů</w:t>
      </w:r>
    </w:p>
    <w:p w14:paraId="4DBA130D" w14:textId="1571D704" w:rsidR="00B85C20" w:rsidRDefault="00B85C20" w:rsidP="00B85C20">
      <w:pPr>
        <w:spacing w:before="0" w:after="120" w:line="240" w:lineRule="auto"/>
        <w:ind w:left="0" w:right="-2" w:firstLine="0"/>
        <w:rPr>
          <w:rFonts w:cs="Arial"/>
          <w:color w:val="auto"/>
        </w:rPr>
      </w:pPr>
    </w:p>
    <w:p w14:paraId="4B526A67" w14:textId="77777777" w:rsidR="00591A24" w:rsidRPr="00C37EB5" w:rsidRDefault="00591A24" w:rsidP="00B85C20">
      <w:pPr>
        <w:spacing w:before="0" w:after="120" w:line="240" w:lineRule="auto"/>
        <w:ind w:left="0" w:right="-2" w:firstLine="0"/>
        <w:rPr>
          <w:rFonts w:cs="Arial"/>
          <w:color w:val="auto"/>
        </w:rPr>
      </w:pPr>
    </w:p>
    <w:p w14:paraId="7679B668" w14:textId="77777777" w:rsidR="00B85C20" w:rsidRPr="00C37EB5" w:rsidRDefault="00B85C20" w:rsidP="00B85C20">
      <w:pPr>
        <w:spacing w:before="0" w:after="120" w:line="240" w:lineRule="auto"/>
        <w:ind w:left="0" w:right="-2" w:firstLine="0"/>
        <w:rPr>
          <w:rFonts w:cs="Arial"/>
          <w:color w:val="auto"/>
        </w:rPr>
      </w:pPr>
      <w:r w:rsidRPr="00C37EB5">
        <w:rPr>
          <w:rFonts w:cs="Arial"/>
          <w:color w:val="auto"/>
        </w:rPr>
        <w:t>Za příkazce:</w:t>
      </w:r>
      <w:r w:rsidRPr="00C37EB5">
        <w:rPr>
          <w:rFonts w:cs="Arial"/>
          <w:color w:val="auto"/>
        </w:rPr>
        <w:tab/>
      </w:r>
      <w:r w:rsidRPr="00C37EB5">
        <w:rPr>
          <w:rFonts w:cs="Arial"/>
          <w:color w:val="auto"/>
        </w:rPr>
        <w:tab/>
      </w:r>
      <w:r w:rsidRPr="00C37EB5">
        <w:rPr>
          <w:rFonts w:cs="Arial"/>
          <w:color w:val="auto"/>
        </w:rPr>
        <w:tab/>
      </w:r>
      <w:r w:rsidRPr="00C37EB5">
        <w:rPr>
          <w:rFonts w:cs="Arial"/>
          <w:color w:val="auto"/>
        </w:rPr>
        <w:tab/>
      </w:r>
      <w:r w:rsidRPr="00C37EB5">
        <w:rPr>
          <w:rFonts w:cs="Arial"/>
          <w:color w:val="auto"/>
        </w:rPr>
        <w:tab/>
      </w:r>
      <w:r w:rsidRPr="00C37EB5">
        <w:rPr>
          <w:rFonts w:cs="Arial"/>
          <w:color w:val="auto"/>
        </w:rPr>
        <w:tab/>
        <w:t>Za příkazníka:</w:t>
      </w:r>
      <w:r w:rsidRPr="00C37EB5">
        <w:rPr>
          <w:rFonts w:cs="Arial"/>
          <w:color w:val="auto"/>
        </w:rPr>
        <w:tab/>
      </w:r>
    </w:p>
    <w:p w14:paraId="3657A812" w14:textId="0DB3514F" w:rsidR="00B85C20" w:rsidRPr="006111D7" w:rsidRDefault="00B85C20" w:rsidP="00B85C20">
      <w:pPr>
        <w:pStyle w:val="Zkladntext3"/>
        <w:ind w:right="-2"/>
        <w:rPr>
          <w:color w:val="auto"/>
          <w:sz w:val="20"/>
          <w:lang w:val="cs-CZ"/>
        </w:rPr>
      </w:pPr>
      <w:r w:rsidRPr="00C37EB5">
        <w:rPr>
          <w:color w:val="auto"/>
          <w:sz w:val="20"/>
          <w:lang w:val="cs-CZ"/>
        </w:rPr>
        <w:t>V Bystřici pod Hostýnem</w:t>
      </w:r>
      <w:r w:rsidRPr="00C37EB5">
        <w:rPr>
          <w:color w:val="auto"/>
          <w:sz w:val="20"/>
        </w:rPr>
        <w:t xml:space="preserve"> </w:t>
      </w:r>
      <w:r w:rsidR="005F5987">
        <w:rPr>
          <w:color w:val="auto"/>
          <w:sz w:val="20"/>
          <w:lang w:val="cs-CZ"/>
        </w:rPr>
        <w:t xml:space="preserve">dne </w:t>
      </w:r>
      <w:r w:rsidRPr="00C37EB5">
        <w:rPr>
          <w:color w:val="auto"/>
          <w:sz w:val="20"/>
        </w:rPr>
        <w:t>………………</w:t>
      </w:r>
      <w:r w:rsidRPr="00C37EB5">
        <w:rPr>
          <w:color w:val="auto"/>
          <w:sz w:val="20"/>
        </w:rPr>
        <w:tab/>
      </w:r>
      <w:r w:rsidRPr="00C37EB5">
        <w:rPr>
          <w:color w:val="auto"/>
          <w:sz w:val="20"/>
        </w:rPr>
        <w:tab/>
        <w:t>V </w:t>
      </w:r>
      <w:r w:rsidR="006111D7" w:rsidRPr="005F5987">
        <w:rPr>
          <w:color w:val="auto"/>
          <w:sz w:val="20"/>
          <w:highlight w:val="yellow"/>
          <w:lang w:val="cs-CZ"/>
        </w:rPr>
        <w:t>…………………………</w:t>
      </w:r>
      <w:r w:rsidR="005F5987">
        <w:rPr>
          <w:color w:val="auto"/>
          <w:sz w:val="20"/>
          <w:lang w:val="cs-CZ"/>
        </w:rPr>
        <w:t xml:space="preserve">dne </w:t>
      </w:r>
      <w:r w:rsidR="005F5987" w:rsidRPr="005F5987">
        <w:rPr>
          <w:color w:val="auto"/>
          <w:sz w:val="20"/>
          <w:highlight w:val="yellow"/>
          <w:lang w:val="cs-CZ"/>
        </w:rPr>
        <w:t>………………….</w:t>
      </w:r>
    </w:p>
    <w:p w14:paraId="5BD790C8" w14:textId="33C8C2DE" w:rsidR="00B85C20" w:rsidRDefault="00B85C20" w:rsidP="00B85C20">
      <w:pPr>
        <w:pStyle w:val="Zkladntext3"/>
        <w:ind w:right="-2"/>
        <w:rPr>
          <w:color w:val="auto"/>
          <w:sz w:val="20"/>
        </w:rPr>
      </w:pPr>
    </w:p>
    <w:p w14:paraId="37E88322" w14:textId="77777777" w:rsidR="00591A24" w:rsidRPr="009E4285" w:rsidRDefault="00591A24" w:rsidP="00B85C20">
      <w:pPr>
        <w:pStyle w:val="Zkladntext3"/>
        <w:ind w:right="-2"/>
        <w:rPr>
          <w:color w:val="auto"/>
          <w:sz w:val="20"/>
        </w:rPr>
      </w:pPr>
    </w:p>
    <w:p w14:paraId="77DA251D" w14:textId="77777777" w:rsidR="00B85C20" w:rsidRDefault="00B85C20" w:rsidP="00B85C20">
      <w:pPr>
        <w:pStyle w:val="Zkladntext3"/>
        <w:ind w:right="-2"/>
        <w:rPr>
          <w:color w:val="auto"/>
          <w:sz w:val="20"/>
        </w:rPr>
      </w:pPr>
    </w:p>
    <w:p w14:paraId="06CECF49" w14:textId="77777777" w:rsidR="00B85C20" w:rsidRPr="009E4285" w:rsidRDefault="00B85C20" w:rsidP="00B85C20">
      <w:pPr>
        <w:pStyle w:val="Zkladntext3"/>
        <w:ind w:right="-2"/>
        <w:rPr>
          <w:color w:val="auto"/>
          <w:sz w:val="20"/>
        </w:rPr>
      </w:pPr>
    </w:p>
    <w:tbl>
      <w:tblPr>
        <w:tblW w:w="0" w:type="auto"/>
        <w:tblBorders>
          <w:insideH w:val="dashed" w:sz="4" w:space="0" w:color="auto"/>
        </w:tblBorders>
        <w:tblLook w:val="01E0" w:firstRow="1" w:lastRow="1" w:firstColumn="1" w:lastColumn="1" w:noHBand="0" w:noVBand="0"/>
      </w:tblPr>
      <w:tblGrid>
        <w:gridCol w:w="2977"/>
        <w:gridCol w:w="2268"/>
        <w:gridCol w:w="3686"/>
      </w:tblGrid>
      <w:tr w:rsidR="00B85C20" w:rsidRPr="009E4285" w14:paraId="1E3C9E96" w14:textId="77777777" w:rsidTr="00C13671">
        <w:tc>
          <w:tcPr>
            <w:tcW w:w="2977" w:type="dxa"/>
            <w:tcBorders>
              <w:top w:val="nil"/>
              <w:bottom w:val="dashed" w:sz="4" w:space="0" w:color="000080"/>
            </w:tcBorders>
          </w:tcPr>
          <w:p w14:paraId="46F2DFD6" w14:textId="77777777" w:rsidR="00B85C20" w:rsidRPr="009E4285" w:rsidRDefault="00B85C20" w:rsidP="00D0776C">
            <w:pPr>
              <w:spacing w:before="0" w:after="120" w:line="240" w:lineRule="auto"/>
              <w:ind w:left="0" w:right="-2" w:firstLine="0"/>
              <w:jc w:val="center"/>
              <w:rPr>
                <w:rFonts w:cs="Arial"/>
                <w:bCs/>
                <w:color w:val="auto"/>
              </w:rPr>
            </w:pPr>
          </w:p>
        </w:tc>
        <w:tc>
          <w:tcPr>
            <w:tcW w:w="2268" w:type="dxa"/>
            <w:tcBorders>
              <w:top w:val="nil"/>
              <w:bottom w:val="nil"/>
            </w:tcBorders>
          </w:tcPr>
          <w:p w14:paraId="6E81F70C" w14:textId="77777777" w:rsidR="00B85C20" w:rsidRPr="009E4285" w:rsidRDefault="00B85C20" w:rsidP="00D0776C">
            <w:pPr>
              <w:spacing w:before="0" w:after="120" w:line="240" w:lineRule="auto"/>
              <w:ind w:left="0" w:right="-2" w:firstLine="0"/>
              <w:rPr>
                <w:rFonts w:cs="Arial"/>
                <w:bCs/>
                <w:color w:val="auto"/>
              </w:rPr>
            </w:pPr>
          </w:p>
        </w:tc>
        <w:tc>
          <w:tcPr>
            <w:tcW w:w="3686" w:type="dxa"/>
            <w:tcBorders>
              <w:top w:val="nil"/>
              <w:bottom w:val="dashed" w:sz="4" w:space="0" w:color="000080"/>
            </w:tcBorders>
          </w:tcPr>
          <w:p w14:paraId="0AEF6D31" w14:textId="77777777" w:rsidR="00B85C20" w:rsidRPr="009E4285" w:rsidRDefault="00B85C20" w:rsidP="00D0776C">
            <w:pPr>
              <w:spacing w:before="0" w:after="120" w:line="240" w:lineRule="auto"/>
              <w:ind w:left="0" w:right="-2" w:firstLine="0"/>
              <w:jc w:val="center"/>
              <w:rPr>
                <w:rFonts w:cs="Arial"/>
                <w:bCs/>
                <w:color w:val="auto"/>
              </w:rPr>
            </w:pPr>
          </w:p>
        </w:tc>
      </w:tr>
      <w:tr w:rsidR="00B85C20" w:rsidRPr="009E4285" w14:paraId="47F2B771" w14:textId="77777777" w:rsidTr="00C13671">
        <w:tc>
          <w:tcPr>
            <w:tcW w:w="2977" w:type="dxa"/>
            <w:tcBorders>
              <w:top w:val="dashed" w:sz="4" w:space="0" w:color="000080"/>
              <w:bottom w:val="nil"/>
            </w:tcBorders>
            <w:vAlign w:val="center"/>
          </w:tcPr>
          <w:p w14:paraId="169C934C" w14:textId="77777777" w:rsidR="00B85C20" w:rsidRPr="009E4285" w:rsidRDefault="00B85C20" w:rsidP="00D0776C">
            <w:pPr>
              <w:spacing w:before="120" w:after="0" w:line="240" w:lineRule="auto"/>
              <w:ind w:left="0" w:right="-2" w:firstLine="0"/>
              <w:jc w:val="center"/>
              <w:rPr>
                <w:bCs/>
                <w:color w:val="auto"/>
              </w:rPr>
            </w:pPr>
            <w:r w:rsidRPr="009E4285">
              <w:rPr>
                <w:bCs/>
                <w:color w:val="auto"/>
              </w:rPr>
              <w:t>Mgr. Zdeněk Pánek</w:t>
            </w:r>
          </w:p>
          <w:p w14:paraId="0FCB83EF" w14:textId="77777777" w:rsidR="00B85C20" w:rsidRPr="009E4285" w:rsidRDefault="00B85C20" w:rsidP="00D0776C">
            <w:pPr>
              <w:spacing w:before="0" w:after="0" w:line="240" w:lineRule="auto"/>
              <w:ind w:left="0" w:right="0" w:firstLine="0"/>
              <w:jc w:val="center"/>
              <w:rPr>
                <w:bCs/>
                <w:color w:val="auto"/>
              </w:rPr>
            </w:pPr>
            <w:r w:rsidRPr="009E4285">
              <w:rPr>
                <w:bCs/>
                <w:color w:val="auto"/>
              </w:rPr>
              <w:t>starosta</w:t>
            </w:r>
          </w:p>
        </w:tc>
        <w:tc>
          <w:tcPr>
            <w:tcW w:w="2268" w:type="dxa"/>
            <w:tcBorders>
              <w:top w:val="nil"/>
              <w:bottom w:val="nil"/>
            </w:tcBorders>
            <w:vAlign w:val="center"/>
          </w:tcPr>
          <w:p w14:paraId="0D911994" w14:textId="77777777" w:rsidR="00B85C20" w:rsidRPr="009E4285" w:rsidRDefault="00B85C20" w:rsidP="00D0776C">
            <w:pPr>
              <w:spacing w:before="0" w:after="120" w:line="240" w:lineRule="auto"/>
              <w:ind w:left="0" w:right="-2" w:firstLine="0"/>
              <w:jc w:val="center"/>
              <w:rPr>
                <w:rFonts w:cs="Arial"/>
                <w:bCs/>
                <w:color w:val="auto"/>
              </w:rPr>
            </w:pPr>
          </w:p>
        </w:tc>
        <w:tc>
          <w:tcPr>
            <w:tcW w:w="3686" w:type="dxa"/>
            <w:tcBorders>
              <w:top w:val="dashed" w:sz="4" w:space="0" w:color="000080"/>
              <w:bottom w:val="nil"/>
            </w:tcBorders>
            <w:vAlign w:val="center"/>
          </w:tcPr>
          <w:p w14:paraId="128F0D9F" w14:textId="659CCC81" w:rsidR="00B85C20" w:rsidRPr="009E4285" w:rsidRDefault="00B85C20" w:rsidP="00D0776C">
            <w:pPr>
              <w:spacing w:before="0" w:after="0" w:line="240" w:lineRule="auto"/>
              <w:ind w:left="0" w:right="-2" w:firstLine="0"/>
              <w:jc w:val="center"/>
              <w:rPr>
                <w:bCs/>
                <w:color w:val="auto"/>
              </w:rPr>
            </w:pPr>
          </w:p>
          <w:p w14:paraId="150A51D9" w14:textId="4B5E612E" w:rsidR="00B85C20" w:rsidRPr="009E4285" w:rsidRDefault="00B85C20" w:rsidP="00D0776C">
            <w:pPr>
              <w:spacing w:before="0" w:after="0" w:line="240" w:lineRule="auto"/>
              <w:ind w:left="0" w:right="-2" w:firstLine="0"/>
              <w:jc w:val="center"/>
              <w:rPr>
                <w:bCs/>
                <w:color w:val="auto"/>
              </w:rPr>
            </w:pPr>
          </w:p>
        </w:tc>
      </w:tr>
    </w:tbl>
    <w:p w14:paraId="45743A13" w14:textId="77777777" w:rsidR="00B85C20" w:rsidRPr="00B85C20" w:rsidRDefault="00B85C20" w:rsidP="00B85C20">
      <w:pPr>
        <w:ind w:left="0" w:firstLine="0"/>
        <w:rPr>
          <w:rFonts w:cs="Arial"/>
          <w:color w:val="auto"/>
        </w:rPr>
      </w:pPr>
    </w:p>
    <w:sectPr w:rsidR="00B85C20" w:rsidRPr="00B85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28"/>
    <w:multiLevelType w:val="hybridMultilevel"/>
    <w:tmpl w:val="0792CB64"/>
    <w:lvl w:ilvl="0" w:tplc="08563524">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A5525"/>
    <w:multiLevelType w:val="hybridMultilevel"/>
    <w:tmpl w:val="80E2EF9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A4B52E7"/>
    <w:multiLevelType w:val="hybridMultilevel"/>
    <w:tmpl w:val="113EDC3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C1D389D"/>
    <w:multiLevelType w:val="hybridMultilevel"/>
    <w:tmpl w:val="2A182996"/>
    <w:lvl w:ilvl="0" w:tplc="9E0CCAA8">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7447F3"/>
    <w:multiLevelType w:val="hybridMultilevel"/>
    <w:tmpl w:val="FE6AD2F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6C034C"/>
    <w:multiLevelType w:val="hybridMultilevel"/>
    <w:tmpl w:val="3454C4F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41C"/>
    <w:multiLevelType w:val="hybridMultilevel"/>
    <w:tmpl w:val="47BEC0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1570CE2"/>
    <w:multiLevelType w:val="hybridMultilevel"/>
    <w:tmpl w:val="BD9A69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01">
      <w:start w:val="1"/>
      <w:numFmt w:val="bullet"/>
      <w:lvlText w:val=""/>
      <w:lvlJc w:val="left"/>
      <w:pPr>
        <w:tabs>
          <w:tab w:val="num" w:pos="3600"/>
        </w:tabs>
        <w:ind w:left="3600" w:hanging="360"/>
      </w:pPr>
      <w:rPr>
        <w:rFonts w:ascii="Symbol" w:hAnsi="Symbo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1E272C"/>
    <w:multiLevelType w:val="multilevel"/>
    <w:tmpl w:val="1152FC6A"/>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15:restartNumberingAfterBreak="0">
    <w:nsid w:val="416E6489"/>
    <w:multiLevelType w:val="hybridMultilevel"/>
    <w:tmpl w:val="461E6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8D21DF"/>
    <w:multiLevelType w:val="hybridMultilevel"/>
    <w:tmpl w:val="30965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6A3967"/>
    <w:multiLevelType w:val="multilevel"/>
    <w:tmpl w:val="A8C057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E9589E"/>
    <w:multiLevelType w:val="hybridMultilevel"/>
    <w:tmpl w:val="BD9A69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01">
      <w:start w:val="1"/>
      <w:numFmt w:val="bullet"/>
      <w:lvlText w:val=""/>
      <w:lvlJc w:val="left"/>
      <w:pPr>
        <w:tabs>
          <w:tab w:val="num" w:pos="3600"/>
        </w:tabs>
        <w:ind w:left="3600" w:hanging="360"/>
      </w:pPr>
      <w:rPr>
        <w:rFonts w:ascii="Symbol" w:hAnsi="Symbo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0A76E52"/>
    <w:multiLevelType w:val="hybridMultilevel"/>
    <w:tmpl w:val="99D62448"/>
    <w:lvl w:ilvl="0" w:tplc="30302C90">
      <w:start w:val="1"/>
      <w:numFmt w:val="decimal"/>
      <w:lvlText w:val="%1."/>
      <w:lvlJc w:val="left"/>
      <w:pPr>
        <w:tabs>
          <w:tab w:val="num" w:pos="360"/>
        </w:tabs>
        <w:ind w:left="340" w:hanging="340"/>
      </w:pPr>
      <w:rPr>
        <w:rFonts w:hint="default"/>
      </w:rPr>
    </w:lvl>
    <w:lvl w:ilvl="1" w:tplc="146E0762">
      <w:start w:val="1"/>
      <w:numFmt w:val="bullet"/>
      <w:lvlText w:val=""/>
      <w:lvlJc w:val="left"/>
      <w:pPr>
        <w:tabs>
          <w:tab w:val="num" w:pos="1531"/>
        </w:tabs>
        <w:ind w:left="1531" w:hanging="397"/>
      </w:pPr>
      <w:rPr>
        <w:rFonts w:ascii="Symbol" w:hAnsi="Symbol" w:hint="default"/>
        <w:color w:val="auto"/>
      </w:rPr>
    </w:lvl>
    <w:lvl w:ilvl="2" w:tplc="B858B866">
      <w:numFmt w:val="none"/>
      <w:lvlText w:val=""/>
      <w:lvlJc w:val="left"/>
      <w:pPr>
        <w:tabs>
          <w:tab w:val="num" w:pos="360"/>
        </w:tabs>
      </w:pPr>
    </w:lvl>
    <w:lvl w:ilvl="3" w:tplc="8F7604F8">
      <w:numFmt w:val="none"/>
      <w:lvlText w:val=""/>
      <w:lvlJc w:val="left"/>
      <w:pPr>
        <w:tabs>
          <w:tab w:val="num" w:pos="360"/>
        </w:tabs>
      </w:pPr>
    </w:lvl>
    <w:lvl w:ilvl="4" w:tplc="EF36B23E">
      <w:numFmt w:val="none"/>
      <w:lvlText w:val=""/>
      <w:lvlJc w:val="left"/>
      <w:pPr>
        <w:tabs>
          <w:tab w:val="num" w:pos="360"/>
        </w:tabs>
      </w:pPr>
    </w:lvl>
    <w:lvl w:ilvl="5" w:tplc="A52ACEEC">
      <w:numFmt w:val="none"/>
      <w:lvlText w:val=""/>
      <w:lvlJc w:val="left"/>
      <w:pPr>
        <w:tabs>
          <w:tab w:val="num" w:pos="360"/>
        </w:tabs>
      </w:pPr>
    </w:lvl>
    <w:lvl w:ilvl="6" w:tplc="CD1A00E4">
      <w:numFmt w:val="none"/>
      <w:lvlText w:val=""/>
      <w:lvlJc w:val="left"/>
      <w:pPr>
        <w:tabs>
          <w:tab w:val="num" w:pos="360"/>
        </w:tabs>
      </w:pPr>
    </w:lvl>
    <w:lvl w:ilvl="7" w:tplc="81D8C95A">
      <w:numFmt w:val="none"/>
      <w:lvlText w:val=""/>
      <w:lvlJc w:val="left"/>
      <w:pPr>
        <w:tabs>
          <w:tab w:val="num" w:pos="360"/>
        </w:tabs>
      </w:pPr>
    </w:lvl>
    <w:lvl w:ilvl="8" w:tplc="2C6471AA">
      <w:numFmt w:val="none"/>
      <w:lvlText w:val=""/>
      <w:lvlJc w:val="left"/>
      <w:pPr>
        <w:tabs>
          <w:tab w:val="num" w:pos="360"/>
        </w:tabs>
      </w:pPr>
    </w:lvl>
  </w:abstractNum>
  <w:abstractNum w:abstractNumId="14" w15:restartNumberingAfterBreak="0">
    <w:nsid w:val="59BD6E80"/>
    <w:multiLevelType w:val="multilevel"/>
    <w:tmpl w:val="9794845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3924" w:hanging="1800"/>
      </w:pPr>
    </w:lvl>
  </w:abstractNum>
  <w:abstractNum w:abstractNumId="15" w15:restartNumberingAfterBreak="0">
    <w:nsid w:val="5C5E5988"/>
    <w:multiLevelType w:val="hybridMultilevel"/>
    <w:tmpl w:val="32AEC554"/>
    <w:lvl w:ilvl="0" w:tplc="0405000F">
      <w:start w:val="1"/>
      <w:numFmt w:val="decimal"/>
      <w:lvlText w:val="%1."/>
      <w:lvlJc w:val="left"/>
      <w:pPr>
        <w:tabs>
          <w:tab w:val="num" w:pos="360"/>
        </w:tabs>
        <w:ind w:left="360" w:hanging="360"/>
      </w:pPr>
      <w:rPr>
        <w:rFonts w:hint="default"/>
      </w:rPr>
    </w:lvl>
    <w:lvl w:ilvl="1" w:tplc="F678FBCA">
      <w:start w:val="1"/>
      <w:numFmt w:val="lowerLetter"/>
      <w:lvlText w:val="%2)"/>
      <w:lvlJc w:val="left"/>
      <w:pPr>
        <w:tabs>
          <w:tab w:val="num" w:pos="1080"/>
        </w:tabs>
        <w:ind w:left="1080" w:hanging="360"/>
      </w:pPr>
      <w:rPr>
        <w:rFonts w:hint="default"/>
      </w:rPr>
    </w:lvl>
    <w:lvl w:ilvl="2" w:tplc="04050011">
      <w:start w:val="1"/>
      <w:numFmt w:val="decimal"/>
      <w:lvlText w:val="%3)"/>
      <w:lvlJc w:val="left"/>
      <w:pPr>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0E16940"/>
    <w:multiLevelType w:val="hybridMultilevel"/>
    <w:tmpl w:val="129A24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3950803"/>
    <w:multiLevelType w:val="hybridMultilevel"/>
    <w:tmpl w:val="BD9A69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01">
      <w:start w:val="1"/>
      <w:numFmt w:val="bullet"/>
      <w:lvlText w:val=""/>
      <w:lvlJc w:val="left"/>
      <w:pPr>
        <w:tabs>
          <w:tab w:val="num" w:pos="3600"/>
        </w:tabs>
        <w:ind w:left="3600" w:hanging="360"/>
      </w:pPr>
      <w:rPr>
        <w:rFonts w:ascii="Symbol" w:hAnsi="Symbo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173931"/>
    <w:multiLevelType w:val="hybridMultilevel"/>
    <w:tmpl w:val="99D62448"/>
    <w:lvl w:ilvl="0" w:tplc="30302C90">
      <w:start w:val="1"/>
      <w:numFmt w:val="decimal"/>
      <w:lvlText w:val="%1."/>
      <w:lvlJc w:val="left"/>
      <w:pPr>
        <w:tabs>
          <w:tab w:val="num" w:pos="360"/>
        </w:tabs>
        <w:ind w:left="340" w:hanging="340"/>
      </w:pPr>
      <w:rPr>
        <w:rFonts w:hint="default"/>
      </w:rPr>
    </w:lvl>
    <w:lvl w:ilvl="1" w:tplc="146E0762">
      <w:start w:val="1"/>
      <w:numFmt w:val="bullet"/>
      <w:lvlText w:val=""/>
      <w:lvlJc w:val="left"/>
      <w:pPr>
        <w:tabs>
          <w:tab w:val="num" w:pos="1531"/>
        </w:tabs>
        <w:ind w:left="1531" w:hanging="397"/>
      </w:pPr>
      <w:rPr>
        <w:rFonts w:ascii="Symbol" w:hAnsi="Symbol" w:hint="default"/>
        <w:color w:val="auto"/>
      </w:rPr>
    </w:lvl>
    <w:lvl w:ilvl="2" w:tplc="B858B866">
      <w:numFmt w:val="none"/>
      <w:lvlText w:val=""/>
      <w:lvlJc w:val="left"/>
      <w:pPr>
        <w:tabs>
          <w:tab w:val="num" w:pos="360"/>
        </w:tabs>
      </w:pPr>
    </w:lvl>
    <w:lvl w:ilvl="3" w:tplc="8F7604F8">
      <w:numFmt w:val="none"/>
      <w:lvlText w:val=""/>
      <w:lvlJc w:val="left"/>
      <w:pPr>
        <w:tabs>
          <w:tab w:val="num" w:pos="360"/>
        </w:tabs>
      </w:pPr>
    </w:lvl>
    <w:lvl w:ilvl="4" w:tplc="EF36B23E">
      <w:numFmt w:val="none"/>
      <w:lvlText w:val=""/>
      <w:lvlJc w:val="left"/>
      <w:pPr>
        <w:tabs>
          <w:tab w:val="num" w:pos="360"/>
        </w:tabs>
      </w:pPr>
    </w:lvl>
    <w:lvl w:ilvl="5" w:tplc="A52ACEEC">
      <w:numFmt w:val="none"/>
      <w:lvlText w:val=""/>
      <w:lvlJc w:val="left"/>
      <w:pPr>
        <w:tabs>
          <w:tab w:val="num" w:pos="360"/>
        </w:tabs>
      </w:pPr>
    </w:lvl>
    <w:lvl w:ilvl="6" w:tplc="CD1A00E4">
      <w:numFmt w:val="none"/>
      <w:lvlText w:val=""/>
      <w:lvlJc w:val="left"/>
      <w:pPr>
        <w:tabs>
          <w:tab w:val="num" w:pos="360"/>
        </w:tabs>
      </w:pPr>
    </w:lvl>
    <w:lvl w:ilvl="7" w:tplc="81D8C95A">
      <w:numFmt w:val="none"/>
      <w:lvlText w:val=""/>
      <w:lvlJc w:val="left"/>
      <w:pPr>
        <w:tabs>
          <w:tab w:val="num" w:pos="360"/>
        </w:tabs>
      </w:pPr>
    </w:lvl>
    <w:lvl w:ilvl="8" w:tplc="2C6471AA">
      <w:numFmt w:val="none"/>
      <w:lvlText w:val=""/>
      <w:lvlJc w:val="left"/>
      <w:pPr>
        <w:tabs>
          <w:tab w:val="num" w:pos="360"/>
        </w:tabs>
      </w:pPr>
    </w:lvl>
  </w:abstractNum>
  <w:abstractNum w:abstractNumId="19" w15:restartNumberingAfterBreak="0">
    <w:nsid w:val="676301C6"/>
    <w:multiLevelType w:val="hybridMultilevel"/>
    <w:tmpl w:val="99D62448"/>
    <w:lvl w:ilvl="0" w:tplc="30302C90">
      <w:start w:val="1"/>
      <w:numFmt w:val="decimal"/>
      <w:lvlText w:val="%1."/>
      <w:lvlJc w:val="left"/>
      <w:pPr>
        <w:tabs>
          <w:tab w:val="num" w:pos="360"/>
        </w:tabs>
        <w:ind w:left="340" w:hanging="340"/>
      </w:pPr>
      <w:rPr>
        <w:rFonts w:hint="default"/>
      </w:rPr>
    </w:lvl>
    <w:lvl w:ilvl="1" w:tplc="146E0762">
      <w:start w:val="1"/>
      <w:numFmt w:val="bullet"/>
      <w:lvlText w:val=""/>
      <w:lvlJc w:val="left"/>
      <w:pPr>
        <w:tabs>
          <w:tab w:val="num" w:pos="1531"/>
        </w:tabs>
        <w:ind w:left="1531" w:hanging="397"/>
      </w:pPr>
      <w:rPr>
        <w:rFonts w:ascii="Symbol" w:hAnsi="Symbol" w:hint="default"/>
        <w:color w:val="auto"/>
      </w:rPr>
    </w:lvl>
    <w:lvl w:ilvl="2" w:tplc="B858B866">
      <w:numFmt w:val="none"/>
      <w:lvlText w:val=""/>
      <w:lvlJc w:val="left"/>
      <w:pPr>
        <w:tabs>
          <w:tab w:val="num" w:pos="360"/>
        </w:tabs>
      </w:pPr>
    </w:lvl>
    <w:lvl w:ilvl="3" w:tplc="8F7604F8">
      <w:numFmt w:val="none"/>
      <w:lvlText w:val=""/>
      <w:lvlJc w:val="left"/>
      <w:pPr>
        <w:tabs>
          <w:tab w:val="num" w:pos="360"/>
        </w:tabs>
      </w:pPr>
    </w:lvl>
    <w:lvl w:ilvl="4" w:tplc="EF36B23E">
      <w:numFmt w:val="none"/>
      <w:lvlText w:val=""/>
      <w:lvlJc w:val="left"/>
      <w:pPr>
        <w:tabs>
          <w:tab w:val="num" w:pos="360"/>
        </w:tabs>
      </w:pPr>
    </w:lvl>
    <w:lvl w:ilvl="5" w:tplc="A52ACEEC">
      <w:numFmt w:val="none"/>
      <w:lvlText w:val=""/>
      <w:lvlJc w:val="left"/>
      <w:pPr>
        <w:tabs>
          <w:tab w:val="num" w:pos="360"/>
        </w:tabs>
      </w:pPr>
    </w:lvl>
    <w:lvl w:ilvl="6" w:tplc="CD1A00E4">
      <w:numFmt w:val="none"/>
      <w:lvlText w:val=""/>
      <w:lvlJc w:val="left"/>
      <w:pPr>
        <w:tabs>
          <w:tab w:val="num" w:pos="360"/>
        </w:tabs>
      </w:pPr>
    </w:lvl>
    <w:lvl w:ilvl="7" w:tplc="81D8C95A">
      <w:numFmt w:val="none"/>
      <w:lvlText w:val=""/>
      <w:lvlJc w:val="left"/>
      <w:pPr>
        <w:tabs>
          <w:tab w:val="num" w:pos="360"/>
        </w:tabs>
      </w:pPr>
    </w:lvl>
    <w:lvl w:ilvl="8" w:tplc="2C6471AA">
      <w:numFmt w:val="none"/>
      <w:lvlText w:val=""/>
      <w:lvlJc w:val="left"/>
      <w:pPr>
        <w:tabs>
          <w:tab w:val="num" w:pos="360"/>
        </w:tabs>
      </w:pPr>
    </w:lvl>
  </w:abstractNum>
  <w:abstractNum w:abstractNumId="20" w15:restartNumberingAfterBreak="0">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051B05"/>
    <w:multiLevelType w:val="hybridMultilevel"/>
    <w:tmpl w:val="A9140F82"/>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82C64"/>
    <w:multiLevelType w:val="hybridMultilevel"/>
    <w:tmpl w:val="99D62448"/>
    <w:lvl w:ilvl="0" w:tplc="30302C90">
      <w:start w:val="1"/>
      <w:numFmt w:val="decimal"/>
      <w:lvlText w:val="%1."/>
      <w:lvlJc w:val="left"/>
      <w:pPr>
        <w:tabs>
          <w:tab w:val="num" w:pos="360"/>
        </w:tabs>
        <w:ind w:left="340" w:hanging="340"/>
      </w:pPr>
      <w:rPr>
        <w:rFonts w:hint="default"/>
      </w:rPr>
    </w:lvl>
    <w:lvl w:ilvl="1" w:tplc="146E0762">
      <w:start w:val="1"/>
      <w:numFmt w:val="bullet"/>
      <w:lvlText w:val=""/>
      <w:lvlJc w:val="left"/>
      <w:pPr>
        <w:tabs>
          <w:tab w:val="num" w:pos="1531"/>
        </w:tabs>
        <w:ind w:left="1531" w:hanging="397"/>
      </w:pPr>
      <w:rPr>
        <w:rFonts w:ascii="Symbol" w:hAnsi="Symbol" w:hint="default"/>
        <w:color w:val="auto"/>
      </w:rPr>
    </w:lvl>
    <w:lvl w:ilvl="2" w:tplc="B858B866">
      <w:numFmt w:val="none"/>
      <w:lvlText w:val=""/>
      <w:lvlJc w:val="left"/>
      <w:pPr>
        <w:tabs>
          <w:tab w:val="num" w:pos="360"/>
        </w:tabs>
      </w:pPr>
    </w:lvl>
    <w:lvl w:ilvl="3" w:tplc="8F7604F8">
      <w:numFmt w:val="none"/>
      <w:lvlText w:val=""/>
      <w:lvlJc w:val="left"/>
      <w:pPr>
        <w:tabs>
          <w:tab w:val="num" w:pos="360"/>
        </w:tabs>
      </w:pPr>
    </w:lvl>
    <w:lvl w:ilvl="4" w:tplc="EF36B23E">
      <w:numFmt w:val="none"/>
      <w:lvlText w:val=""/>
      <w:lvlJc w:val="left"/>
      <w:pPr>
        <w:tabs>
          <w:tab w:val="num" w:pos="360"/>
        </w:tabs>
      </w:pPr>
    </w:lvl>
    <w:lvl w:ilvl="5" w:tplc="A52ACEEC">
      <w:numFmt w:val="none"/>
      <w:lvlText w:val=""/>
      <w:lvlJc w:val="left"/>
      <w:pPr>
        <w:tabs>
          <w:tab w:val="num" w:pos="360"/>
        </w:tabs>
      </w:pPr>
    </w:lvl>
    <w:lvl w:ilvl="6" w:tplc="CD1A00E4">
      <w:numFmt w:val="none"/>
      <w:lvlText w:val=""/>
      <w:lvlJc w:val="left"/>
      <w:pPr>
        <w:tabs>
          <w:tab w:val="num" w:pos="360"/>
        </w:tabs>
      </w:pPr>
    </w:lvl>
    <w:lvl w:ilvl="7" w:tplc="81D8C95A">
      <w:numFmt w:val="none"/>
      <w:lvlText w:val=""/>
      <w:lvlJc w:val="left"/>
      <w:pPr>
        <w:tabs>
          <w:tab w:val="num" w:pos="360"/>
        </w:tabs>
      </w:pPr>
    </w:lvl>
    <w:lvl w:ilvl="8" w:tplc="2C6471AA">
      <w:numFmt w:val="none"/>
      <w:lvlText w:val=""/>
      <w:lvlJc w:val="left"/>
      <w:pPr>
        <w:tabs>
          <w:tab w:val="num" w:pos="360"/>
        </w:tabs>
      </w:pPr>
    </w:lvl>
  </w:abstractNum>
  <w:abstractNum w:abstractNumId="23" w15:restartNumberingAfterBreak="0">
    <w:nsid w:val="786F0F46"/>
    <w:multiLevelType w:val="hybridMultilevel"/>
    <w:tmpl w:val="4C6ADC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1B54EA36">
      <w:start w:val="1"/>
      <w:numFmt w:val="decimal"/>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B3B54DF"/>
    <w:multiLevelType w:val="hybridMultilevel"/>
    <w:tmpl w:val="71D67E02"/>
    <w:lvl w:ilvl="0" w:tplc="9E0CCAA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4"/>
  </w:num>
  <w:num w:numId="8">
    <w:abstractNumId w:val="8"/>
  </w:num>
  <w:num w:numId="9">
    <w:abstractNumId w:val="5"/>
  </w:num>
  <w:num w:numId="10">
    <w:abstractNumId w:val="18"/>
  </w:num>
  <w:num w:numId="11">
    <w:abstractNumId w:val="22"/>
  </w:num>
  <w:num w:numId="12">
    <w:abstractNumId w:val="13"/>
  </w:num>
  <w:num w:numId="13">
    <w:abstractNumId w:val="20"/>
  </w:num>
  <w:num w:numId="14">
    <w:abstractNumId w:val="21"/>
  </w:num>
  <w:num w:numId="15">
    <w:abstractNumId w:val="3"/>
  </w:num>
  <w:num w:numId="16">
    <w:abstractNumId w:val="7"/>
  </w:num>
  <w:num w:numId="17">
    <w:abstractNumId w:val="17"/>
  </w:num>
  <w:num w:numId="18">
    <w:abstractNumId w:val="2"/>
  </w:num>
  <w:num w:numId="19">
    <w:abstractNumId w:val="0"/>
  </w:num>
  <w:num w:numId="20">
    <w:abstractNumId w:val="15"/>
  </w:num>
  <w:num w:numId="21">
    <w:abstractNumId w:val="1"/>
  </w:num>
  <w:num w:numId="22">
    <w:abstractNumId w:val="16"/>
  </w:num>
  <w:num w:numId="23">
    <w:abstractNumId w:val="6"/>
  </w:num>
  <w:num w:numId="24">
    <w:abstractNumId w:val="11"/>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E1"/>
    <w:rsid w:val="000713BF"/>
    <w:rsid w:val="000A04CE"/>
    <w:rsid w:val="000B6D1F"/>
    <w:rsid w:val="00166C63"/>
    <w:rsid w:val="002946E5"/>
    <w:rsid w:val="002A6D5C"/>
    <w:rsid w:val="002B4785"/>
    <w:rsid w:val="00380E0F"/>
    <w:rsid w:val="004E2B3B"/>
    <w:rsid w:val="00515EEE"/>
    <w:rsid w:val="00564848"/>
    <w:rsid w:val="0057493B"/>
    <w:rsid w:val="00591A24"/>
    <w:rsid w:val="005F5987"/>
    <w:rsid w:val="006111D7"/>
    <w:rsid w:val="006655E4"/>
    <w:rsid w:val="006843A2"/>
    <w:rsid w:val="00704FFF"/>
    <w:rsid w:val="00726CC8"/>
    <w:rsid w:val="007738C1"/>
    <w:rsid w:val="00785397"/>
    <w:rsid w:val="007F744F"/>
    <w:rsid w:val="00831324"/>
    <w:rsid w:val="0084061A"/>
    <w:rsid w:val="0085794E"/>
    <w:rsid w:val="00887EFB"/>
    <w:rsid w:val="008C4F2D"/>
    <w:rsid w:val="00A234AF"/>
    <w:rsid w:val="00A2416C"/>
    <w:rsid w:val="00AB2FEF"/>
    <w:rsid w:val="00AD4B34"/>
    <w:rsid w:val="00AF0C0A"/>
    <w:rsid w:val="00B21E1D"/>
    <w:rsid w:val="00B85C20"/>
    <w:rsid w:val="00C13671"/>
    <w:rsid w:val="00C807E1"/>
    <w:rsid w:val="00C809E9"/>
    <w:rsid w:val="00D70272"/>
    <w:rsid w:val="00D92D77"/>
    <w:rsid w:val="00DA5878"/>
    <w:rsid w:val="00F47189"/>
    <w:rsid w:val="00FF67B1"/>
    <w:rsid w:val="00FF7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BC21"/>
  <w15:chartTrackingRefBased/>
  <w15:docId w15:val="{B3B4ECF1-08CD-4A9F-8744-AB5CD06B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07E1"/>
    <w:pPr>
      <w:spacing w:before="60" w:after="60" w:line="360" w:lineRule="auto"/>
      <w:ind w:left="425" w:right="567" w:firstLine="851"/>
      <w:jc w:val="both"/>
    </w:pPr>
    <w:rPr>
      <w:rFonts w:ascii="Arial" w:eastAsia="Times New Roman" w:hAnsi="Arial" w:cs="Times New Roman"/>
      <w:color w:val="00008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807E1"/>
    <w:rPr>
      <w:color w:val="0000FF"/>
      <w:u w:val="single"/>
    </w:rPr>
  </w:style>
  <w:style w:type="paragraph" w:styleId="Zkladntext3">
    <w:name w:val="Body Text 3"/>
    <w:basedOn w:val="Normln"/>
    <w:link w:val="Zkladntext3Char"/>
    <w:rsid w:val="00C807E1"/>
    <w:pPr>
      <w:spacing w:before="0" w:after="120" w:line="240" w:lineRule="auto"/>
      <w:ind w:left="0" w:firstLine="0"/>
    </w:pPr>
    <w:rPr>
      <w:sz w:val="18"/>
      <w:lang w:val="x-none" w:eastAsia="x-none"/>
    </w:rPr>
  </w:style>
  <w:style w:type="character" w:customStyle="1" w:styleId="Zkladntext3Char">
    <w:name w:val="Základní text 3 Char"/>
    <w:basedOn w:val="Standardnpsmoodstavce"/>
    <w:link w:val="Zkladntext3"/>
    <w:rsid w:val="00C807E1"/>
    <w:rPr>
      <w:rFonts w:ascii="Arial" w:eastAsia="Times New Roman" w:hAnsi="Arial" w:cs="Times New Roman"/>
      <w:color w:val="000080"/>
      <w:sz w:val="18"/>
      <w:szCs w:val="20"/>
      <w:lang w:val="x-none" w:eastAsia="x-none"/>
    </w:rPr>
  </w:style>
  <w:style w:type="paragraph" w:customStyle="1" w:styleId="Normln0">
    <w:name w:val="Normální~"/>
    <w:basedOn w:val="Normln"/>
    <w:rsid w:val="007738C1"/>
    <w:pPr>
      <w:widowControl w:val="0"/>
      <w:spacing w:before="0" w:after="0" w:line="240" w:lineRule="auto"/>
      <w:ind w:left="0" w:firstLine="0"/>
      <w:jc w:val="left"/>
    </w:pPr>
    <w:rPr>
      <w:rFonts w:ascii="Times New Roman" w:hAnsi="Times New Roman"/>
      <w:color w:val="auto"/>
      <w:sz w:val="24"/>
    </w:rPr>
  </w:style>
  <w:style w:type="character" w:styleId="Odkaznakoment">
    <w:name w:val="annotation reference"/>
    <w:uiPriority w:val="99"/>
    <w:semiHidden/>
    <w:unhideWhenUsed/>
    <w:rsid w:val="00B85C20"/>
    <w:rPr>
      <w:sz w:val="16"/>
      <w:szCs w:val="16"/>
    </w:rPr>
  </w:style>
  <w:style w:type="paragraph" w:styleId="Textkomente">
    <w:name w:val="annotation text"/>
    <w:basedOn w:val="Normln"/>
    <w:link w:val="TextkomenteChar"/>
    <w:uiPriority w:val="99"/>
    <w:semiHidden/>
    <w:unhideWhenUsed/>
    <w:rsid w:val="00B85C20"/>
    <w:rPr>
      <w:lang w:val="x-none" w:eastAsia="x-none"/>
    </w:rPr>
  </w:style>
  <w:style w:type="character" w:customStyle="1" w:styleId="TextkomenteChar">
    <w:name w:val="Text komentáře Char"/>
    <w:basedOn w:val="Standardnpsmoodstavce"/>
    <w:link w:val="Textkomente"/>
    <w:uiPriority w:val="99"/>
    <w:semiHidden/>
    <w:rsid w:val="00B85C20"/>
    <w:rPr>
      <w:rFonts w:ascii="Arial" w:eastAsia="Times New Roman" w:hAnsi="Arial" w:cs="Times New Roman"/>
      <w:color w:val="000080"/>
      <w:sz w:val="20"/>
      <w:szCs w:val="20"/>
      <w:lang w:val="x-none" w:eastAsia="x-none"/>
    </w:rPr>
  </w:style>
  <w:style w:type="paragraph" w:styleId="Textbubliny">
    <w:name w:val="Balloon Text"/>
    <w:basedOn w:val="Normln"/>
    <w:link w:val="TextbublinyChar"/>
    <w:uiPriority w:val="99"/>
    <w:semiHidden/>
    <w:unhideWhenUsed/>
    <w:rsid w:val="00B85C20"/>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5C20"/>
    <w:rPr>
      <w:rFonts w:ascii="Segoe UI" w:eastAsia="Times New Roman" w:hAnsi="Segoe UI" w:cs="Segoe UI"/>
      <w:color w:val="000080"/>
      <w:sz w:val="18"/>
      <w:szCs w:val="18"/>
      <w:lang w:eastAsia="cs-CZ"/>
    </w:rPr>
  </w:style>
  <w:style w:type="paragraph" w:customStyle="1" w:styleId="ODSTAVEC">
    <w:name w:val="ODSTAVEC"/>
    <w:rsid w:val="00B85C20"/>
    <w:pPr>
      <w:keepNext/>
      <w:numPr>
        <w:ilvl w:val="1"/>
        <w:numId w:val="13"/>
      </w:numPr>
      <w:tabs>
        <w:tab w:val="clear" w:pos="540"/>
        <w:tab w:val="num" w:pos="360"/>
      </w:tabs>
      <w:spacing w:before="120"/>
      <w:ind w:left="1440" w:firstLine="0"/>
      <w:jc w:val="both"/>
    </w:pPr>
    <w:rPr>
      <w:rFonts w:ascii="Arial" w:eastAsia="Times New Roman" w:hAnsi="Arial" w:cs="Arial"/>
      <w:sz w:val="18"/>
      <w:szCs w:val="18"/>
      <w:lang w:eastAsia="cs-CZ"/>
    </w:rPr>
  </w:style>
  <w:style w:type="paragraph" w:customStyle="1" w:styleId="NADPIS">
    <w:name w:val="NADPIS"/>
    <w:rsid w:val="00B85C20"/>
    <w:pPr>
      <w:keepNext/>
      <w:numPr>
        <w:numId w:val="13"/>
      </w:numPr>
      <w:tabs>
        <w:tab w:val="clear" w:pos="360"/>
      </w:tabs>
      <w:spacing w:before="360"/>
      <w:ind w:left="720" w:firstLine="0"/>
      <w:jc w:val="center"/>
    </w:pPr>
    <w:rPr>
      <w:rFonts w:ascii="Arial" w:eastAsia="Calibri" w:hAnsi="Arial" w:cs="Arial"/>
      <w:b/>
    </w:rPr>
  </w:style>
  <w:style w:type="table" w:styleId="Stednmka2">
    <w:name w:val="Medium Grid 2"/>
    <w:basedOn w:val="Normlntabulka"/>
    <w:uiPriority w:val="68"/>
    <w:semiHidden/>
    <w:unhideWhenUsed/>
    <w:rsid w:val="00B85C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Zkladntext">
    <w:name w:val="Body Text"/>
    <w:basedOn w:val="Normln"/>
    <w:link w:val="ZkladntextChar"/>
    <w:uiPriority w:val="99"/>
    <w:semiHidden/>
    <w:unhideWhenUsed/>
    <w:rsid w:val="00B85C20"/>
    <w:pPr>
      <w:spacing w:after="120"/>
    </w:pPr>
  </w:style>
  <w:style w:type="character" w:customStyle="1" w:styleId="ZkladntextChar">
    <w:name w:val="Základní text Char"/>
    <w:basedOn w:val="Standardnpsmoodstavce"/>
    <w:link w:val="Zkladntext"/>
    <w:uiPriority w:val="99"/>
    <w:semiHidden/>
    <w:rsid w:val="00B85C20"/>
    <w:rPr>
      <w:rFonts w:ascii="Arial" w:eastAsia="Times New Roman" w:hAnsi="Arial" w:cs="Times New Roman"/>
      <w:color w:val="000080"/>
      <w:sz w:val="20"/>
      <w:szCs w:val="20"/>
      <w:lang w:eastAsia="cs-CZ"/>
    </w:rPr>
  </w:style>
  <w:style w:type="paragraph" w:styleId="Odstavecseseznamem">
    <w:name w:val="List Paragraph"/>
    <w:basedOn w:val="Normln"/>
    <w:uiPriority w:val="34"/>
    <w:qFormat/>
    <w:rsid w:val="00380E0F"/>
    <w:pPr>
      <w:ind w:left="720"/>
      <w:contextualSpacing/>
    </w:pPr>
  </w:style>
  <w:style w:type="character" w:styleId="Nevyeenzmnka">
    <w:name w:val="Unresolved Mention"/>
    <w:basedOn w:val="Standardnpsmoodstavce"/>
    <w:uiPriority w:val="99"/>
    <w:semiHidden/>
    <w:unhideWhenUsed/>
    <w:rsid w:val="00A2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ikverejnychzakaz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a.pechova@mubph.cz" TargetMode="External"/><Relationship Id="rId5" Type="http://schemas.openxmlformats.org/officeDocument/2006/relationships/hyperlink" Target="mailto:martin.olsa@mubph.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3007</Words>
  <Characters>17743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Körberová</dc:creator>
  <cp:keywords/>
  <dc:description/>
  <cp:lastModifiedBy>Petra Švábová</cp:lastModifiedBy>
  <cp:revision>5</cp:revision>
  <cp:lastPrinted>2019-06-05T12:56:00Z</cp:lastPrinted>
  <dcterms:created xsi:type="dcterms:W3CDTF">2019-06-06T11:59:00Z</dcterms:created>
  <dcterms:modified xsi:type="dcterms:W3CDTF">2019-06-07T12:09:00Z</dcterms:modified>
</cp:coreProperties>
</file>