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3283ECF2"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084DBC">
        <w:rPr>
          <w:rFonts w:ascii="Candara" w:hAnsi="Candara" w:cstheme="minorHAnsi"/>
          <w:b/>
          <w:caps/>
          <w:noProof/>
        </w:rPr>
        <w:t>TRAKTOR</w:t>
      </w:r>
      <w:r w:rsidRPr="00843CDB">
        <w:rPr>
          <w:rFonts w:ascii="Candara" w:hAnsi="Candara" w:cstheme="minorHAnsi"/>
          <w:b/>
          <w:caps/>
          <w:noProof/>
        </w:rPr>
        <w:t xml:space="preserve">“ časť </w:t>
      </w:r>
      <w:r w:rsidR="00843CDB" w:rsidRPr="00843CDB">
        <w:rPr>
          <w:rFonts w:ascii="Candara" w:hAnsi="Candara" w:cstheme="minorHAnsi"/>
          <w:b/>
          <w:caps/>
          <w:noProof/>
        </w:rPr>
        <w:t>1</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605781DA" w14:textId="0C02A824" w:rsidR="009E4C59" w:rsidRPr="00B966D7" w:rsidRDefault="009E4C59" w:rsidP="00B966D7">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časť 1:</w:t>
      </w:r>
      <w:r w:rsidR="00B966D7">
        <w:rPr>
          <w:rFonts w:ascii="Candara" w:hAnsi="Candara" w:cstheme="minorHAnsi"/>
          <w:noProof/>
        </w:rPr>
        <w:t xml:space="preserve"> </w:t>
      </w:r>
      <w:r w:rsidR="00084DBC" w:rsidRPr="00B966D7">
        <w:rPr>
          <w:rFonts w:ascii="Candara" w:hAnsi="Candara" w:cstheme="minorHAnsi"/>
        </w:rPr>
        <w:t>Traktor</w:t>
      </w:r>
      <w:r w:rsidR="0042472B" w:rsidRPr="00B966D7">
        <w:rPr>
          <w:rFonts w:ascii="Candara" w:hAnsi="Candara" w:cstheme="minorHAnsi"/>
        </w:rPr>
        <w:t xml:space="preserve"> </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proofErr w:type="gram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 xml:space="preserve">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w:t>
      </w:r>
      <w:r w:rsidRPr="009E4C59">
        <w:rPr>
          <w:rFonts w:ascii="Candara" w:hAnsi="Candara" w:cstheme="minorHAnsi"/>
          <w:noProof/>
        </w:rPr>
        <w:lastRenderedPageBreak/>
        <w:t>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26038A50"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2F534A">
        <w:rPr>
          <w:rFonts w:ascii="Candara" w:hAnsi="Candara" w:cstheme="minorHAnsi"/>
          <w:noProof/>
        </w:rPr>
        <w:t>Predávajúc</w:t>
      </w:r>
      <w:r w:rsidR="002F534A">
        <w:rPr>
          <w:rFonts w:ascii="Candara" w:hAnsi="Candara" w:cstheme="minorHAnsi"/>
          <w:noProof/>
        </w:rPr>
        <w:t>emu</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6F9266E6" w:rsidR="009E4C59" w:rsidRPr="00456B6D" w:rsidRDefault="009E4C59" w:rsidP="009E4C59">
      <w:pPr>
        <w:numPr>
          <w:ilvl w:val="1"/>
          <w:numId w:val="15"/>
        </w:numPr>
        <w:tabs>
          <w:tab w:val="left" w:pos="540"/>
        </w:tabs>
        <w:jc w:val="both"/>
        <w:rPr>
          <w:rFonts w:ascii="Candara" w:hAnsi="Candara" w:cstheme="minorHAnsi"/>
          <w:bCs/>
          <w:noProof/>
          <w:color w:val="000000" w:themeColor="text1"/>
        </w:rPr>
      </w:pPr>
      <w:r w:rsidRPr="00456B6D">
        <w:rPr>
          <w:rFonts w:ascii="Candara" w:hAnsi="Candara" w:cstheme="minorHAnsi"/>
          <w:noProof/>
          <w:color w:val="000000" w:themeColor="text1"/>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r w:rsidR="00456B6D">
        <w:rPr>
          <w:rFonts w:ascii="Candara" w:hAnsi="Candara" w:cstheme="minorHAnsi"/>
          <w:noProof/>
          <w:color w:val="000000" w:themeColor="text1"/>
        </w:rPr>
        <w:t xml:space="preserve"> </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099221EB" w:rsidR="009E4C59" w:rsidRPr="009E4C59" w:rsidRDefault="0009123A" w:rsidP="009E4C59">
      <w:pPr>
        <w:pStyle w:val="Odsekzoznamu"/>
        <w:numPr>
          <w:ilvl w:val="1"/>
          <w:numId w:val="21"/>
        </w:numPr>
        <w:jc w:val="both"/>
        <w:rPr>
          <w:rFonts w:ascii="Candara" w:hAnsi="Candara" w:cstheme="minorHAnsi"/>
          <w:noProof/>
        </w:rPr>
      </w:pPr>
      <w:r w:rsidRPr="00636802">
        <w:rPr>
          <w:rFonts w:ascii="Candara" w:hAnsi="Candara" w:cstheme="minorHAnsi"/>
          <w:noProof/>
        </w:rPr>
        <w:t>Predávajúci</w:t>
      </w:r>
      <w:r>
        <w:rPr>
          <w:rFonts w:ascii="Candara" w:hAnsi="Candara" w:cstheme="minorHAnsi"/>
          <w:noProof/>
        </w:rPr>
        <w:t xml:space="preserve"> </w:t>
      </w:r>
      <w:r w:rsidR="009E4C59" w:rsidRPr="009E4C59">
        <w:rPr>
          <w:rFonts w:ascii="Candara" w:hAnsi="Candara" w:cstheme="minorHAnsi"/>
          <w:noProof/>
        </w:rPr>
        <w:t xml:space="preserve">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3E6D3C">
        <w:rPr>
          <w:rFonts w:ascii="Candara" w:hAnsi="Candara" w:cstheme="minorHAnsi"/>
          <w:noProof/>
        </w:rPr>
        <w:t>3</w:t>
      </w:r>
      <w:r w:rsidR="009E4C59" w:rsidRPr="009E4C59">
        <w:rPr>
          <w:rFonts w:ascii="Candara" w:hAnsi="Candara" w:cstheme="minorHAnsi"/>
          <w:noProof/>
        </w:rPr>
        <w:t xml:space="preserve"> tejto Zmluvy. Subdodávatelia uvedení </w:t>
      </w:r>
      <w:r w:rsidR="009E4C59" w:rsidRPr="009E4C59">
        <w:rPr>
          <w:rFonts w:ascii="Candara" w:hAnsi="Candara" w:cstheme="minorHAnsi"/>
          <w:noProof/>
        </w:rPr>
        <w:lastRenderedPageBreak/>
        <w:t xml:space="preserve">v Zozname subdodávateľov musia spĺňať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č. 343/2015 Z. z. o verejnom obstarávaní a o zmene a doplnení niektorých (ďalej len Zákon o VO). Doklady preukazujúce splnenie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o VO subdodávateľmi </w:t>
      </w:r>
      <w:r w:rsidR="002F534A">
        <w:rPr>
          <w:rFonts w:ascii="Candara" w:hAnsi="Candara" w:cstheme="minorHAnsi"/>
          <w:noProof/>
        </w:rPr>
        <w:t>Predávajúci</w:t>
      </w:r>
      <w:r w:rsidR="009E4C59" w:rsidRPr="009E4C59">
        <w:rPr>
          <w:rFonts w:ascii="Candara" w:hAnsi="Candara" w:cstheme="minorHAnsi"/>
          <w:noProof/>
        </w:rPr>
        <w:t xml:space="preserve"> predloží ako prílohu Zoznamu subdodávateľov.</w:t>
      </w:r>
    </w:p>
    <w:p w14:paraId="298EB3FF" w14:textId="4B2FB782" w:rsidR="009E4C59" w:rsidRPr="009E4C59" w:rsidRDefault="0009123A" w:rsidP="009E4C59">
      <w:pPr>
        <w:pStyle w:val="Odsekzoznamu"/>
        <w:numPr>
          <w:ilvl w:val="1"/>
          <w:numId w:val="21"/>
        </w:numPr>
        <w:jc w:val="both"/>
        <w:rPr>
          <w:rFonts w:ascii="Candara" w:hAnsi="Candara" w:cstheme="minorHAnsi"/>
          <w:noProof/>
        </w:rPr>
      </w:pPr>
      <w:r w:rsidRPr="0009123A">
        <w:rPr>
          <w:rFonts w:ascii="Candara" w:hAnsi="Candara" w:cstheme="minorHAnsi"/>
          <w:noProof/>
        </w:rPr>
        <w:t>Predávajúci</w:t>
      </w:r>
      <w:r w:rsidR="009E4C59"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sidR="002F534A">
        <w:rPr>
          <w:rFonts w:ascii="Candara" w:hAnsi="Candara" w:cstheme="minorHAnsi"/>
          <w:noProof/>
        </w:rPr>
        <w:t>Predávajúci</w:t>
      </w:r>
      <w:r w:rsidR="009E4C59" w:rsidRPr="009E4C59">
        <w:rPr>
          <w:rFonts w:ascii="Candara" w:hAnsi="Candara" w:cstheme="minorHAnsi"/>
          <w:noProof/>
        </w:rPr>
        <w:t xml:space="preserve"> zároveň predloží Objednávateľovi doklady preukazujúce splnenie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Zákona o VO za tohto nového subdodávateľa. V prípade, že subdodávateľ nebude spĺňať podmienky podľa </w:t>
      </w:r>
      <w:r w:rsidR="003E6D3C" w:rsidRPr="003E6D3C">
        <w:rPr>
          <w:rFonts w:ascii="Candara" w:hAnsi="Candara" w:cstheme="minorHAnsi"/>
          <w:noProof/>
        </w:rPr>
        <w:t xml:space="preserve">§ 32 ods. 1 písm. e) </w:t>
      </w:r>
      <w:r w:rsidR="009E4C59"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524D4485"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5753F" w:rsidRPr="009E4C59">
        <w:rPr>
          <w:rFonts w:ascii="Candara" w:hAnsi="Candara" w:cstheme="minorHAnsi"/>
          <w:noProof/>
        </w:rPr>
        <w:t>„</w:t>
      </w:r>
      <w:r w:rsidR="00CD18A9" w:rsidRPr="00CD18A9">
        <w:rPr>
          <w:rFonts w:ascii="Candara" w:hAnsi="Candara" w:cstheme="minorHAnsi"/>
          <w:noProof/>
        </w:rPr>
        <w:t>Zberný dvor Šútovce</w:t>
      </w:r>
      <w:r w:rsidR="0045753F" w:rsidRPr="009E4C59">
        <w:rPr>
          <w:rFonts w:ascii="Candara" w:hAnsi="Candara" w:cstheme="minorHAnsi"/>
          <w:noProof/>
        </w:rPr>
        <w:t>”</w:t>
      </w:r>
      <w:r w:rsidRPr="009E4C59">
        <w:rPr>
          <w:rFonts w:ascii="Candara" w:hAnsi="Candara" w:cstheme="minorHAnsi"/>
          <w:i/>
        </w:rPr>
        <w:t>.</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5800" w:type="dxa"/>
        <w:tblCellMar>
          <w:left w:w="70" w:type="dxa"/>
          <w:right w:w="70" w:type="dxa"/>
        </w:tblCellMar>
        <w:tblLook w:val="04A0" w:firstRow="1" w:lastRow="0" w:firstColumn="1" w:lastColumn="0" w:noHBand="0" w:noVBand="1"/>
      </w:tblPr>
      <w:tblGrid>
        <w:gridCol w:w="580"/>
        <w:gridCol w:w="6760"/>
        <w:gridCol w:w="1400"/>
        <w:gridCol w:w="1480"/>
        <w:gridCol w:w="1480"/>
        <w:gridCol w:w="1360"/>
        <w:gridCol w:w="2740"/>
      </w:tblGrid>
      <w:tr w:rsidR="00084DBC" w14:paraId="5C7376BB" w14:textId="77777777" w:rsidTr="00084DBC">
        <w:trPr>
          <w:trHeight w:val="470"/>
        </w:trPr>
        <w:tc>
          <w:tcPr>
            <w:tcW w:w="15800" w:type="dxa"/>
            <w:gridSpan w:val="7"/>
            <w:tcBorders>
              <w:top w:val="nil"/>
              <w:left w:val="nil"/>
              <w:bottom w:val="nil"/>
              <w:right w:val="nil"/>
            </w:tcBorders>
            <w:shd w:val="clear" w:color="auto" w:fill="auto"/>
            <w:hideMark/>
          </w:tcPr>
          <w:p w14:paraId="4B50239F" w14:textId="77777777" w:rsidR="00084DBC" w:rsidRDefault="00084DBC">
            <w:pPr>
              <w:ind w:firstLineChars="300" w:firstLine="542"/>
              <w:rPr>
                <w:rFonts w:ascii="Microsoft Sans Serif" w:hAnsi="Microsoft Sans Serif" w:cs="Microsoft Sans Serif"/>
                <w:b/>
                <w:bCs/>
                <w:sz w:val="18"/>
                <w:szCs w:val="18"/>
              </w:rPr>
            </w:pPr>
            <w:r>
              <w:rPr>
                <w:rFonts w:ascii="Microsoft Sans Serif" w:hAnsi="Microsoft Sans Serif" w:cs="Microsoft Sans Serif"/>
                <w:b/>
                <w:bCs/>
                <w:sz w:val="18"/>
                <w:szCs w:val="18"/>
              </w:rPr>
              <w:t xml:space="preserve">Časť 1:        Traktor </w:t>
            </w:r>
          </w:p>
        </w:tc>
      </w:tr>
      <w:tr w:rsidR="00084DBC" w14:paraId="1C4EFDE0" w14:textId="77777777" w:rsidTr="00084DBC">
        <w:trPr>
          <w:trHeight w:val="260"/>
        </w:trPr>
        <w:tc>
          <w:tcPr>
            <w:tcW w:w="580" w:type="dxa"/>
            <w:tcBorders>
              <w:top w:val="nil"/>
              <w:left w:val="nil"/>
              <w:bottom w:val="nil"/>
              <w:right w:val="nil"/>
            </w:tcBorders>
            <w:shd w:val="clear" w:color="auto" w:fill="auto"/>
            <w:vAlign w:val="center"/>
            <w:hideMark/>
          </w:tcPr>
          <w:p w14:paraId="549EDA52" w14:textId="77777777" w:rsidR="00084DBC" w:rsidRDefault="00084DBC">
            <w:pPr>
              <w:ind w:firstLineChars="300" w:firstLine="542"/>
              <w:rPr>
                <w:rFonts w:ascii="Microsoft Sans Serif" w:hAnsi="Microsoft Sans Serif" w:cs="Microsoft Sans Serif"/>
                <w:b/>
                <w:bCs/>
                <w:sz w:val="18"/>
                <w:szCs w:val="18"/>
              </w:rPr>
            </w:pPr>
          </w:p>
        </w:tc>
        <w:tc>
          <w:tcPr>
            <w:tcW w:w="12480"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6D2A5553"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c>
          <w:tcPr>
            <w:tcW w:w="2740" w:type="dxa"/>
            <w:tcBorders>
              <w:top w:val="nil"/>
              <w:left w:val="nil"/>
              <w:bottom w:val="nil"/>
              <w:right w:val="nil"/>
            </w:tcBorders>
            <w:shd w:val="clear" w:color="auto" w:fill="auto"/>
            <w:vAlign w:val="center"/>
            <w:hideMark/>
          </w:tcPr>
          <w:p w14:paraId="0C1853AE" w14:textId="77777777" w:rsidR="00084DBC" w:rsidRDefault="00084DBC">
            <w:pPr>
              <w:rPr>
                <w:rFonts w:ascii="Microsoft Sans Serif" w:hAnsi="Microsoft Sans Serif" w:cs="Microsoft Sans Serif"/>
                <w:b/>
                <w:bCs/>
                <w:sz w:val="18"/>
                <w:szCs w:val="18"/>
              </w:rPr>
            </w:pPr>
          </w:p>
        </w:tc>
      </w:tr>
      <w:tr w:rsidR="00084DBC" w14:paraId="241BE317" w14:textId="77777777" w:rsidTr="00084DBC">
        <w:trPr>
          <w:trHeight w:val="260"/>
        </w:trPr>
        <w:tc>
          <w:tcPr>
            <w:tcW w:w="580" w:type="dxa"/>
            <w:tcBorders>
              <w:top w:val="nil"/>
              <w:left w:val="nil"/>
              <w:bottom w:val="nil"/>
              <w:right w:val="nil"/>
            </w:tcBorders>
            <w:shd w:val="clear" w:color="auto" w:fill="auto"/>
            <w:vAlign w:val="bottom"/>
            <w:hideMark/>
          </w:tcPr>
          <w:p w14:paraId="1D6E2EAD" w14:textId="77777777" w:rsidR="00084DBC" w:rsidRDefault="00084DBC">
            <w:pPr>
              <w:rPr>
                <w:sz w:val="20"/>
                <w:szCs w:val="20"/>
              </w:rPr>
            </w:pPr>
          </w:p>
        </w:tc>
        <w:tc>
          <w:tcPr>
            <w:tcW w:w="124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7017472"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Traktor s prívesným zariadením a hnacím hriadeľom</w:t>
            </w:r>
          </w:p>
        </w:tc>
        <w:tc>
          <w:tcPr>
            <w:tcW w:w="2740" w:type="dxa"/>
            <w:tcBorders>
              <w:top w:val="nil"/>
              <w:left w:val="nil"/>
              <w:bottom w:val="nil"/>
              <w:right w:val="nil"/>
            </w:tcBorders>
            <w:shd w:val="clear" w:color="auto" w:fill="auto"/>
            <w:vAlign w:val="bottom"/>
            <w:hideMark/>
          </w:tcPr>
          <w:p w14:paraId="7DDD0BD5" w14:textId="77777777" w:rsidR="00084DBC" w:rsidRDefault="00084DBC">
            <w:pPr>
              <w:rPr>
                <w:rFonts w:ascii="Microsoft Sans Serif" w:hAnsi="Microsoft Sans Serif" w:cs="Microsoft Sans Serif"/>
                <w:sz w:val="18"/>
                <w:szCs w:val="18"/>
              </w:rPr>
            </w:pPr>
          </w:p>
        </w:tc>
      </w:tr>
      <w:tr w:rsidR="00084DBC" w14:paraId="1119ED46" w14:textId="77777777" w:rsidTr="00084DBC">
        <w:trPr>
          <w:trHeight w:val="260"/>
        </w:trPr>
        <w:tc>
          <w:tcPr>
            <w:tcW w:w="580" w:type="dxa"/>
            <w:tcBorders>
              <w:top w:val="nil"/>
              <w:left w:val="nil"/>
              <w:bottom w:val="nil"/>
              <w:right w:val="nil"/>
            </w:tcBorders>
            <w:shd w:val="clear" w:color="auto" w:fill="auto"/>
            <w:vAlign w:val="center"/>
            <w:hideMark/>
          </w:tcPr>
          <w:p w14:paraId="5CE3B4CF"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000000" w:fill="D2D2D2"/>
            <w:hideMark/>
          </w:tcPr>
          <w:p w14:paraId="269C3FAB"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400" w:type="dxa"/>
            <w:tcBorders>
              <w:top w:val="nil"/>
              <w:left w:val="nil"/>
              <w:bottom w:val="single" w:sz="4" w:space="0" w:color="000000"/>
              <w:right w:val="single" w:sz="4" w:space="0" w:color="000000"/>
            </w:tcBorders>
            <w:shd w:val="clear" w:color="000000" w:fill="D2D2D2"/>
            <w:hideMark/>
          </w:tcPr>
          <w:p w14:paraId="53434E20"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480" w:type="dxa"/>
            <w:tcBorders>
              <w:top w:val="nil"/>
              <w:left w:val="nil"/>
              <w:bottom w:val="single" w:sz="4" w:space="0" w:color="000000"/>
              <w:right w:val="single" w:sz="4" w:space="0" w:color="000000"/>
            </w:tcBorders>
            <w:shd w:val="clear" w:color="000000" w:fill="D2D2D2"/>
            <w:hideMark/>
          </w:tcPr>
          <w:p w14:paraId="5818F4A5"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480" w:type="dxa"/>
            <w:tcBorders>
              <w:top w:val="nil"/>
              <w:left w:val="nil"/>
              <w:bottom w:val="single" w:sz="4" w:space="0" w:color="000000"/>
              <w:right w:val="single" w:sz="4" w:space="0" w:color="000000"/>
            </w:tcBorders>
            <w:shd w:val="clear" w:color="000000" w:fill="D2D2D2"/>
            <w:hideMark/>
          </w:tcPr>
          <w:p w14:paraId="506E41AC"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60" w:type="dxa"/>
            <w:tcBorders>
              <w:top w:val="nil"/>
              <w:left w:val="nil"/>
              <w:bottom w:val="single" w:sz="4" w:space="0" w:color="000000"/>
              <w:right w:val="single" w:sz="4" w:space="0" w:color="000000"/>
            </w:tcBorders>
            <w:shd w:val="clear" w:color="000000" w:fill="D2D2D2"/>
            <w:hideMark/>
          </w:tcPr>
          <w:p w14:paraId="30DA3442"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c>
          <w:tcPr>
            <w:tcW w:w="2740" w:type="dxa"/>
            <w:tcBorders>
              <w:top w:val="nil"/>
              <w:left w:val="nil"/>
              <w:bottom w:val="nil"/>
              <w:right w:val="nil"/>
            </w:tcBorders>
            <w:shd w:val="clear" w:color="auto" w:fill="auto"/>
            <w:vAlign w:val="center"/>
            <w:hideMark/>
          </w:tcPr>
          <w:p w14:paraId="3E139A79" w14:textId="77777777" w:rsidR="00084DBC" w:rsidRDefault="00084DBC">
            <w:pPr>
              <w:rPr>
                <w:rFonts w:ascii="Microsoft Sans Serif" w:hAnsi="Microsoft Sans Serif" w:cs="Microsoft Sans Serif"/>
                <w:b/>
                <w:bCs/>
                <w:sz w:val="18"/>
                <w:szCs w:val="18"/>
              </w:rPr>
            </w:pPr>
          </w:p>
        </w:tc>
      </w:tr>
      <w:tr w:rsidR="00084DBC" w14:paraId="455F2923" w14:textId="77777777" w:rsidTr="00084DBC">
        <w:trPr>
          <w:trHeight w:val="260"/>
        </w:trPr>
        <w:tc>
          <w:tcPr>
            <w:tcW w:w="580" w:type="dxa"/>
            <w:tcBorders>
              <w:top w:val="nil"/>
              <w:left w:val="nil"/>
              <w:bottom w:val="nil"/>
              <w:right w:val="nil"/>
            </w:tcBorders>
            <w:shd w:val="clear" w:color="auto" w:fill="auto"/>
            <w:vAlign w:val="bottom"/>
            <w:hideMark/>
          </w:tcPr>
          <w:p w14:paraId="2AB05DB0"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4B06F8D0"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 xml:space="preserve">Počet </w:t>
            </w:r>
          </w:p>
        </w:tc>
        <w:tc>
          <w:tcPr>
            <w:tcW w:w="1400" w:type="dxa"/>
            <w:tcBorders>
              <w:top w:val="nil"/>
              <w:left w:val="nil"/>
              <w:bottom w:val="single" w:sz="4" w:space="0" w:color="000000"/>
              <w:right w:val="single" w:sz="4" w:space="0" w:color="000000"/>
            </w:tcBorders>
            <w:shd w:val="clear" w:color="auto" w:fill="auto"/>
            <w:hideMark/>
          </w:tcPr>
          <w:p w14:paraId="65840F2A"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480" w:type="dxa"/>
            <w:tcBorders>
              <w:top w:val="nil"/>
              <w:left w:val="nil"/>
              <w:bottom w:val="single" w:sz="4" w:space="0" w:color="000000"/>
              <w:right w:val="single" w:sz="4" w:space="0" w:color="000000"/>
            </w:tcBorders>
            <w:shd w:val="clear" w:color="auto" w:fill="auto"/>
            <w:vAlign w:val="bottom"/>
            <w:hideMark/>
          </w:tcPr>
          <w:p w14:paraId="1646A2AA"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480" w:type="dxa"/>
            <w:tcBorders>
              <w:top w:val="nil"/>
              <w:left w:val="nil"/>
              <w:bottom w:val="single" w:sz="4" w:space="0" w:color="000000"/>
              <w:right w:val="single" w:sz="4" w:space="0" w:color="000000"/>
            </w:tcBorders>
            <w:shd w:val="clear" w:color="auto" w:fill="auto"/>
            <w:noWrap/>
            <w:hideMark/>
          </w:tcPr>
          <w:p w14:paraId="2EDB1685"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25FBC017"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c>
          <w:tcPr>
            <w:tcW w:w="2740" w:type="dxa"/>
            <w:tcBorders>
              <w:top w:val="nil"/>
              <w:left w:val="nil"/>
              <w:bottom w:val="nil"/>
              <w:right w:val="nil"/>
            </w:tcBorders>
            <w:shd w:val="clear" w:color="auto" w:fill="auto"/>
            <w:vAlign w:val="bottom"/>
            <w:hideMark/>
          </w:tcPr>
          <w:p w14:paraId="4604E8AE" w14:textId="77777777" w:rsidR="00084DBC" w:rsidRDefault="00084DBC">
            <w:pPr>
              <w:rPr>
                <w:rFonts w:ascii="Microsoft Sans Serif" w:hAnsi="Microsoft Sans Serif" w:cs="Microsoft Sans Serif"/>
                <w:color w:val="000000"/>
                <w:sz w:val="20"/>
                <w:szCs w:val="20"/>
              </w:rPr>
            </w:pPr>
          </w:p>
        </w:tc>
      </w:tr>
      <w:tr w:rsidR="00084DBC" w14:paraId="5DEDBCED" w14:textId="77777777" w:rsidTr="00084DBC">
        <w:trPr>
          <w:trHeight w:val="260"/>
        </w:trPr>
        <w:tc>
          <w:tcPr>
            <w:tcW w:w="580" w:type="dxa"/>
            <w:tcBorders>
              <w:top w:val="nil"/>
              <w:left w:val="nil"/>
              <w:bottom w:val="nil"/>
              <w:right w:val="nil"/>
            </w:tcBorders>
            <w:shd w:val="clear" w:color="auto" w:fill="auto"/>
            <w:vAlign w:val="bottom"/>
            <w:hideMark/>
          </w:tcPr>
          <w:p w14:paraId="6EB9F9F4"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6FB70876"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Menovitý výkon motora(ECE R120)</w:t>
            </w:r>
          </w:p>
        </w:tc>
        <w:tc>
          <w:tcPr>
            <w:tcW w:w="1400" w:type="dxa"/>
            <w:tcBorders>
              <w:top w:val="nil"/>
              <w:left w:val="nil"/>
              <w:bottom w:val="single" w:sz="4" w:space="0" w:color="000000"/>
              <w:right w:val="single" w:sz="4" w:space="0" w:color="000000"/>
            </w:tcBorders>
            <w:shd w:val="clear" w:color="auto" w:fill="auto"/>
            <w:hideMark/>
          </w:tcPr>
          <w:p w14:paraId="5BCC9CC3"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HP</w:t>
            </w:r>
          </w:p>
        </w:tc>
        <w:tc>
          <w:tcPr>
            <w:tcW w:w="1480" w:type="dxa"/>
            <w:tcBorders>
              <w:top w:val="nil"/>
              <w:left w:val="nil"/>
              <w:bottom w:val="single" w:sz="4" w:space="0" w:color="000000"/>
              <w:right w:val="single" w:sz="4" w:space="0" w:color="000000"/>
            </w:tcBorders>
            <w:shd w:val="clear" w:color="auto" w:fill="auto"/>
            <w:vAlign w:val="bottom"/>
            <w:hideMark/>
          </w:tcPr>
          <w:p w14:paraId="53A6D575"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120</w:t>
            </w:r>
          </w:p>
        </w:tc>
        <w:tc>
          <w:tcPr>
            <w:tcW w:w="1480" w:type="dxa"/>
            <w:tcBorders>
              <w:top w:val="nil"/>
              <w:left w:val="nil"/>
              <w:bottom w:val="single" w:sz="4" w:space="0" w:color="000000"/>
              <w:right w:val="single" w:sz="4" w:space="0" w:color="000000"/>
            </w:tcBorders>
            <w:shd w:val="clear" w:color="auto" w:fill="auto"/>
            <w:noWrap/>
            <w:hideMark/>
          </w:tcPr>
          <w:p w14:paraId="4257C391"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3BF67841"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797022A3" w14:textId="77777777" w:rsidR="00084DBC" w:rsidRDefault="00084DBC">
            <w:pPr>
              <w:rPr>
                <w:rFonts w:ascii="Microsoft Sans Serif" w:hAnsi="Microsoft Sans Serif" w:cs="Microsoft Sans Serif"/>
                <w:color w:val="000000"/>
                <w:sz w:val="20"/>
                <w:szCs w:val="20"/>
              </w:rPr>
            </w:pPr>
          </w:p>
        </w:tc>
      </w:tr>
      <w:tr w:rsidR="00084DBC" w14:paraId="624C77F1" w14:textId="77777777" w:rsidTr="00084DBC">
        <w:trPr>
          <w:trHeight w:val="260"/>
        </w:trPr>
        <w:tc>
          <w:tcPr>
            <w:tcW w:w="580" w:type="dxa"/>
            <w:tcBorders>
              <w:top w:val="nil"/>
              <w:left w:val="nil"/>
              <w:bottom w:val="nil"/>
              <w:right w:val="nil"/>
            </w:tcBorders>
            <w:shd w:val="clear" w:color="auto" w:fill="auto"/>
            <w:vAlign w:val="bottom"/>
            <w:hideMark/>
          </w:tcPr>
          <w:p w14:paraId="0475B7BA"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3316161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Objem motora</w:t>
            </w:r>
          </w:p>
        </w:tc>
        <w:tc>
          <w:tcPr>
            <w:tcW w:w="1400" w:type="dxa"/>
            <w:tcBorders>
              <w:top w:val="nil"/>
              <w:left w:val="nil"/>
              <w:bottom w:val="single" w:sz="4" w:space="0" w:color="000000"/>
              <w:right w:val="single" w:sz="4" w:space="0" w:color="000000"/>
            </w:tcBorders>
            <w:shd w:val="clear" w:color="auto" w:fill="auto"/>
            <w:hideMark/>
          </w:tcPr>
          <w:p w14:paraId="7159463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cm3</w:t>
            </w:r>
          </w:p>
        </w:tc>
        <w:tc>
          <w:tcPr>
            <w:tcW w:w="1480" w:type="dxa"/>
            <w:tcBorders>
              <w:top w:val="nil"/>
              <w:left w:val="nil"/>
              <w:bottom w:val="single" w:sz="4" w:space="0" w:color="000000"/>
              <w:right w:val="single" w:sz="4" w:space="0" w:color="000000"/>
            </w:tcBorders>
            <w:shd w:val="clear" w:color="auto" w:fill="auto"/>
            <w:noWrap/>
            <w:hideMark/>
          </w:tcPr>
          <w:p w14:paraId="08E6B29A"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4000</w:t>
            </w:r>
          </w:p>
        </w:tc>
        <w:tc>
          <w:tcPr>
            <w:tcW w:w="1480" w:type="dxa"/>
            <w:tcBorders>
              <w:top w:val="nil"/>
              <w:left w:val="nil"/>
              <w:bottom w:val="single" w:sz="4" w:space="0" w:color="000000"/>
              <w:right w:val="single" w:sz="4" w:space="0" w:color="000000"/>
            </w:tcBorders>
            <w:shd w:val="clear" w:color="auto" w:fill="auto"/>
            <w:vAlign w:val="bottom"/>
            <w:hideMark/>
          </w:tcPr>
          <w:p w14:paraId="155E6789"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60" w:type="dxa"/>
            <w:tcBorders>
              <w:top w:val="nil"/>
              <w:left w:val="nil"/>
              <w:bottom w:val="single" w:sz="4" w:space="0" w:color="000000"/>
              <w:right w:val="single" w:sz="4" w:space="0" w:color="000000"/>
            </w:tcBorders>
            <w:shd w:val="clear" w:color="auto" w:fill="auto"/>
            <w:vAlign w:val="bottom"/>
            <w:hideMark/>
          </w:tcPr>
          <w:p w14:paraId="61B69EFA"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35FDBD1B" w14:textId="77777777" w:rsidR="00084DBC" w:rsidRDefault="00084DBC">
            <w:pPr>
              <w:rPr>
                <w:rFonts w:ascii="Microsoft Sans Serif" w:hAnsi="Microsoft Sans Serif" w:cs="Microsoft Sans Serif"/>
                <w:color w:val="000000"/>
                <w:sz w:val="20"/>
                <w:szCs w:val="20"/>
              </w:rPr>
            </w:pPr>
          </w:p>
        </w:tc>
      </w:tr>
      <w:tr w:rsidR="00084DBC" w14:paraId="344E9995" w14:textId="77777777" w:rsidTr="00084DBC">
        <w:trPr>
          <w:trHeight w:val="260"/>
        </w:trPr>
        <w:tc>
          <w:tcPr>
            <w:tcW w:w="580" w:type="dxa"/>
            <w:tcBorders>
              <w:top w:val="nil"/>
              <w:left w:val="nil"/>
              <w:bottom w:val="nil"/>
              <w:right w:val="nil"/>
            </w:tcBorders>
            <w:shd w:val="clear" w:color="auto" w:fill="auto"/>
            <w:vAlign w:val="bottom"/>
            <w:hideMark/>
          </w:tcPr>
          <w:p w14:paraId="2AA24F2A"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2FC3C657"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Počet valcov</w:t>
            </w:r>
          </w:p>
        </w:tc>
        <w:tc>
          <w:tcPr>
            <w:tcW w:w="1400" w:type="dxa"/>
            <w:tcBorders>
              <w:top w:val="nil"/>
              <w:left w:val="nil"/>
              <w:bottom w:val="single" w:sz="4" w:space="0" w:color="000000"/>
              <w:right w:val="single" w:sz="4" w:space="0" w:color="000000"/>
            </w:tcBorders>
            <w:shd w:val="clear" w:color="auto" w:fill="auto"/>
            <w:hideMark/>
          </w:tcPr>
          <w:p w14:paraId="049CC768"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480" w:type="dxa"/>
            <w:tcBorders>
              <w:top w:val="nil"/>
              <w:left w:val="nil"/>
              <w:bottom w:val="single" w:sz="4" w:space="0" w:color="000000"/>
              <w:right w:val="single" w:sz="4" w:space="0" w:color="000000"/>
            </w:tcBorders>
            <w:shd w:val="clear" w:color="auto" w:fill="auto"/>
            <w:vAlign w:val="bottom"/>
            <w:hideMark/>
          </w:tcPr>
          <w:p w14:paraId="0D9AA56B"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4</w:t>
            </w:r>
          </w:p>
        </w:tc>
        <w:tc>
          <w:tcPr>
            <w:tcW w:w="1480" w:type="dxa"/>
            <w:tcBorders>
              <w:top w:val="nil"/>
              <w:left w:val="nil"/>
              <w:bottom w:val="single" w:sz="4" w:space="0" w:color="000000"/>
              <w:right w:val="single" w:sz="4" w:space="0" w:color="000000"/>
            </w:tcBorders>
            <w:shd w:val="clear" w:color="auto" w:fill="auto"/>
            <w:noWrap/>
            <w:hideMark/>
          </w:tcPr>
          <w:p w14:paraId="00C8BC09" w14:textId="77777777" w:rsidR="00084DBC" w:rsidRDefault="00084DBC">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60" w:type="dxa"/>
            <w:tcBorders>
              <w:top w:val="nil"/>
              <w:left w:val="nil"/>
              <w:bottom w:val="single" w:sz="4" w:space="0" w:color="000000"/>
              <w:right w:val="single" w:sz="4" w:space="0" w:color="000000"/>
            </w:tcBorders>
            <w:shd w:val="clear" w:color="auto" w:fill="auto"/>
            <w:vAlign w:val="bottom"/>
            <w:hideMark/>
          </w:tcPr>
          <w:p w14:paraId="2FE267A8" w14:textId="77777777" w:rsidR="00084DBC" w:rsidRDefault="00084DBC">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2740" w:type="dxa"/>
            <w:tcBorders>
              <w:top w:val="nil"/>
              <w:left w:val="nil"/>
              <w:bottom w:val="nil"/>
              <w:right w:val="nil"/>
            </w:tcBorders>
            <w:shd w:val="clear" w:color="auto" w:fill="auto"/>
            <w:vAlign w:val="bottom"/>
            <w:hideMark/>
          </w:tcPr>
          <w:p w14:paraId="1BAF6F54" w14:textId="77777777" w:rsidR="00084DBC" w:rsidRDefault="00084DBC">
            <w:pPr>
              <w:rPr>
                <w:rFonts w:ascii="Microsoft Sans Serif" w:hAnsi="Microsoft Sans Serif" w:cs="Microsoft Sans Serif"/>
                <w:color w:val="000000"/>
                <w:sz w:val="20"/>
                <w:szCs w:val="20"/>
              </w:rPr>
            </w:pPr>
          </w:p>
        </w:tc>
      </w:tr>
      <w:tr w:rsidR="00084DBC" w14:paraId="22C1BAF7" w14:textId="77777777" w:rsidTr="00084DBC">
        <w:trPr>
          <w:trHeight w:val="260"/>
        </w:trPr>
        <w:tc>
          <w:tcPr>
            <w:tcW w:w="580" w:type="dxa"/>
            <w:tcBorders>
              <w:top w:val="nil"/>
              <w:left w:val="nil"/>
              <w:bottom w:val="nil"/>
              <w:right w:val="nil"/>
            </w:tcBorders>
            <w:shd w:val="clear" w:color="auto" w:fill="auto"/>
            <w:vAlign w:val="center"/>
            <w:hideMark/>
          </w:tcPr>
          <w:p w14:paraId="4666C3D4"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000000" w:fill="D2D2D2"/>
            <w:hideMark/>
          </w:tcPr>
          <w:p w14:paraId="6F738447"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720" w:type="dxa"/>
            <w:gridSpan w:val="4"/>
            <w:tcBorders>
              <w:top w:val="single" w:sz="4" w:space="0" w:color="000000"/>
              <w:left w:val="nil"/>
              <w:bottom w:val="single" w:sz="4" w:space="0" w:color="000000"/>
              <w:right w:val="single" w:sz="4" w:space="0" w:color="000000"/>
            </w:tcBorders>
            <w:shd w:val="clear" w:color="000000" w:fill="D2D2D2"/>
            <w:hideMark/>
          </w:tcPr>
          <w:p w14:paraId="3DA67B4C" w14:textId="77777777" w:rsidR="00084DBC" w:rsidRDefault="00084DBC">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c>
          <w:tcPr>
            <w:tcW w:w="2740" w:type="dxa"/>
            <w:tcBorders>
              <w:top w:val="nil"/>
              <w:left w:val="nil"/>
              <w:bottom w:val="nil"/>
              <w:right w:val="nil"/>
            </w:tcBorders>
            <w:shd w:val="clear" w:color="auto" w:fill="auto"/>
            <w:vAlign w:val="center"/>
            <w:hideMark/>
          </w:tcPr>
          <w:p w14:paraId="36D4F4D7" w14:textId="77777777" w:rsidR="00084DBC" w:rsidRDefault="00084DBC">
            <w:pPr>
              <w:rPr>
                <w:rFonts w:ascii="Microsoft Sans Serif" w:hAnsi="Microsoft Sans Serif" w:cs="Microsoft Sans Serif"/>
                <w:b/>
                <w:bCs/>
                <w:sz w:val="18"/>
                <w:szCs w:val="18"/>
              </w:rPr>
            </w:pPr>
          </w:p>
        </w:tc>
      </w:tr>
      <w:tr w:rsidR="00084DBC" w14:paraId="5B9180A5" w14:textId="77777777" w:rsidTr="00084DBC">
        <w:trPr>
          <w:trHeight w:val="260"/>
        </w:trPr>
        <w:tc>
          <w:tcPr>
            <w:tcW w:w="580" w:type="dxa"/>
            <w:tcBorders>
              <w:top w:val="nil"/>
              <w:left w:val="nil"/>
              <w:bottom w:val="nil"/>
              <w:right w:val="nil"/>
            </w:tcBorders>
            <w:shd w:val="clear" w:color="auto" w:fill="auto"/>
            <w:vAlign w:val="center"/>
            <w:hideMark/>
          </w:tcPr>
          <w:p w14:paraId="7D2E6DEB"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793BC88E"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 xml:space="preserve">zadný trojbodový záves </w:t>
            </w:r>
            <w:proofErr w:type="spellStart"/>
            <w:r>
              <w:rPr>
                <w:rFonts w:ascii="Microsoft Sans Serif" w:hAnsi="Microsoft Sans Serif" w:cs="Microsoft Sans Serif"/>
                <w:sz w:val="18"/>
                <w:szCs w:val="18"/>
              </w:rPr>
              <w:t>min.Kat</w:t>
            </w:r>
            <w:proofErr w:type="spellEnd"/>
            <w:r>
              <w:rPr>
                <w:rFonts w:ascii="Microsoft Sans Serif" w:hAnsi="Microsoft Sans Serif" w:cs="Microsoft Sans Serif"/>
                <w:sz w:val="18"/>
                <w:szCs w:val="18"/>
              </w:rPr>
              <w:t xml:space="preserve"> II.</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0589D6EA"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center"/>
            <w:hideMark/>
          </w:tcPr>
          <w:p w14:paraId="14069512" w14:textId="77777777" w:rsidR="00084DBC" w:rsidRDefault="00084DBC">
            <w:pPr>
              <w:rPr>
                <w:rFonts w:ascii="Microsoft Sans Serif" w:hAnsi="Microsoft Sans Serif" w:cs="Microsoft Sans Serif"/>
                <w:sz w:val="18"/>
                <w:szCs w:val="18"/>
              </w:rPr>
            </w:pPr>
          </w:p>
        </w:tc>
      </w:tr>
      <w:tr w:rsidR="00084DBC" w14:paraId="4100ACA9" w14:textId="77777777" w:rsidTr="00084DBC">
        <w:trPr>
          <w:trHeight w:val="260"/>
        </w:trPr>
        <w:tc>
          <w:tcPr>
            <w:tcW w:w="580" w:type="dxa"/>
            <w:tcBorders>
              <w:top w:val="nil"/>
              <w:left w:val="nil"/>
              <w:bottom w:val="nil"/>
              <w:right w:val="nil"/>
            </w:tcBorders>
            <w:shd w:val="clear" w:color="auto" w:fill="auto"/>
            <w:vAlign w:val="bottom"/>
            <w:hideMark/>
          </w:tcPr>
          <w:p w14:paraId="7801211D"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E605A4E"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odpružená predná/</w:t>
            </w:r>
            <w:proofErr w:type="spellStart"/>
            <w:r>
              <w:rPr>
                <w:rFonts w:ascii="Microsoft Sans Serif" w:hAnsi="Microsoft Sans Serif" w:cs="Microsoft Sans Serif"/>
                <w:sz w:val="18"/>
                <w:szCs w:val="18"/>
              </w:rPr>
              <w:t>resp.hnacia</w:t>
            </w:r>
            <w:proofErr w:type="spellEnd"/>
            <w:r>
              <w:rPr>
                <w:rFonts w:ascii="Microsoft Sans Serif" w:hAnsi="Microsoft Sans Serif" w:cs="Microsoft Sans Serif"/>
                <w:sz w:val="18"/>
                <w:szCs w:val="18"/>
              </w:rPr>
              <w:t xml:space="preserve"> náprava</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31755D72"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7E8EA298" w14:textId="77777777" w:rsidR="00084DBC" w:rsidRDefault="00084DBC">
            <w:pPr>
              <w:rPr>
                <w:rFonts w:ascii="Microsoft Sans Serif" w:hAnsi="Microsoft Sans Serif" w:cs="Microsoft Sans Serif"/>
                <w:sz w:val="18"/>
                <w:szCs w:val="18"/>
              </w:rPr>
            </w:pPr>
          </w:p>
        </w:tc>
      </w:tr>
      <w:tr w:rsidR="00084DBC" w14:paraId="1773A133" w14:textId="77777777" w:rsidTr="00084DBC">
        <w:trPr>
          <w:trHeight w:val="260"/>
        </w:trPr>
        <w:tc>
          <w:tcPr>
            <w:tcW w:w="580" w:type="dxa"/>
            <w:tcBorders>
              <w:top w:val="nil"/>
              <w:left w:val="nil"/>
              <w:bottom w:val="nil"/>
              <w:right w:val="nil"/>
            </w:tcBorders>
            <w:shd w:val="clear" w:color="auto" w:fill="auto"/>
            <w:vAlign w:val="bottom"/>
            <w:hideMark/>
          </w:tcPr>
          <w:p w14:paraId="51ECAA95"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7F58F223"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odpružená kabína</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124E2B05"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5BD50D7F" w14:textId="77777777" w:rsidR="00084DBC" w:rsidRDefault="00084DBC">
            <w:pPr>
              <w:rPr>
                <w:rFonts w:ascii="Microsoft Sans Serif" w:hAnsi="Microsoft Sans Serif" w:cs="Microsoft Sans Serif"/>
                <w:sz w:val="18"/>
                <w:szCs w:val="18"/>
              </w:rPr>
            </w:pPr>
          </w:p>
        </w:tc>
      </w:tr>
      <w:tr w:rsidR="00084DBC" w14:paraId="4245B7AF" w14:textId="77777777" w:rsidTr="00084DBC">
        <w:trPr>
          <w:trHeight w:val="260"/>
        </w:trPr>
        <w:tc>
          <w:tcPr>
            <w:tcW w:w="580" w:type="dxa"/>
            <w:tcBorders>
              <w:top w:val="nil"/>
              <w:left w:val="nil"/>
              <w:bottom w:val="nil"/>
              <w:right w:val="nil"/>
            </w:tcBorders>
            <w:shd w:val="clear" w:color="auto" w:fill="auto"/>
            <w:vAlign w:val="bottom"/>
            <w:hideMark/>
          </w:tcPr>
          <w:p w14:paraId="49FBCFC2"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C5E2216"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klimatizácia kabíny</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224E9351"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3B763E6D" w14:textId="77777777" w:rsidR="00084DBC" w:rsidRDefault="00084DBC">
            <w:pPr>
              <w:rPr>
                <w:rFonts w:ascii="Microsoft Sans Serif" w:hAnsi="Microsoft Sans Serif" w:cs="Microsoft Sans Serif"/>
                <w:sz w:val="18"/>
                <w:szCs w:val="18"/>
              </w:rPr>
            </w:pPr>
          </w:p>
        </w:tc>
      </w:tr>
      <w:tr w:rsidR="00084DBC" w14:paraId="273F04E3" w14:textId="77777777" w:rsidTr="00084DBC">
        <w:trPr>
          <w:trHeight w:val="260"/>
        </w:trPr>
        <w:tc>
          <w:tcPr>
            <w:tcW w:w="580" w:type="dxa"/>
            <w:tcBorders>
              <w:top w:val="nil"/>
              <w:left w:val="nil"/>
              <w:bottom w:val="nil"/>
              <w:right w:val="nil"/>
            </w:tcBorders>
            <w:shd w:val="clear" w:color="auto" w:fill="auto"/>
            <w:vAlign w:val="bottom"/>
            <w:hideMark/>
          </w:tcPr>
          <w:p w14:paraId="07A4977C" w14:textId="77777777" w:rsidR="00084DBC" w:rsidRDefault="00084DBC">
            <w:pPr>
              <w:rPr>
                <w:sz w:val="20"/>
                <w:szCs w:val="20"/>
              </w:rPr>
            </w:pPr>
          </w:p>
        </w:tc>
        <w:tc>
          <w:tcPr>
            <w:tcW w:w="6760" w:type="dxa"/>
            <w:tcBorders>
              <w:top w:val="nil"/>
              <w:left w:val="single" w:sz="4" w:space="0" w:color="000000"/>
              <w:bottom w:val="single" w:sz="4" w:space="0" w:color="000000"/>
              <w:right w:val="single" w:sz="4" w:space="0" w:color="000000"/>
            </w:tcBorders>
            <w:shd w:val="clear" w:color="auto" w:fill="auto"/>
            <w:hideMark/>
          </w:tcPr>
          <w:p w14:paraId="50541A88"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vývodový hriadeľ</w:t>
            </w:r>
          </w:p>
        </w:tc>
        <w:tc>
          <w:tcPr>
            <w:tcW w:w="5720" w:type="dxa"/>
            <w:gridSpan w:val="4"/>
            <w:tcBorders>
              <w:top w:val="single" w:sz="4" w:space="0" w:color="000000"/>
              <w:left w:val="nil"/>
              <w:bottom w:val="single" w:sz="4" w:space="0" w:color="000000"/>
              <w:right w:val="single" w:sz="4" w:space="0" w:color="000000"/>
            </w:tcBorders>
            <w:shd w:val="clear" w:color="auto" w:fill="auto"/>
            <w:hideMark/>
          </w:tcPr>
          <w:p w14:paraId="458AACDF" w14:textId="77777777" w:rsidR="00084DBC" w:rsidRDefault="00084DBC">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2740" w:type="dxa"/>
            <w:tcBorders>
              <w:top w:val="nil"/>
              <w:left w:val="nil"/>
              <w:bottom w:val="nil"/>
              <w:right w:val="nil"/>
            </w:tcBorders>
            <w:shd w:val="clear" w:color="auto" w:fill="auto"/>
            <w:vAlign w:val="bottom"/>
            <w:hideMark/>
          </w:tcPr>
          <w:p w14:paraId="7416BC34" w14:textId="77777777" w:rsidR="00084DBC" w:rsidRDefault="00084DBC">
            <w:pPr>
              <w:rPr>
                <w:rFonts w:ascii="Microsoft Sans Serif" w:hAnsi="Microsoft Sans Serif" w:cs="Microsoft Sans Serif"/>
                <w:sz w:val="18"/>
                <w:szCs w:val="18"/>
              </w:rPr>
            </w:pPr>
          </w:p>
        </w:tc>
      </w:tr>
      <w:tr w:rsidR="00084DBC" w14:paraId="15A4D38A" w14:textId="77777777" w:rsidTr="00084DBC">
        <w:trPr>
          <w:trHeight w:val="260"/>
        </w:trPr>
        <w:tc>
          <w:tcPr>
            <w:tcW w:w="580" w:type="dxa"/>
            <w:tcBorders>
              <w:top w:val="nil"/>
              <w:left w:val="nil"/>
              <w:bottom w:val="nil"/>
              <w:right w:val="nil"/>
            </w:tcBorders>
            <w:shd w:val="clear" w:color="auto" w:fill="auto"/>
            <w:hideMark/>
          </w:tcPr>
          <w:p w14:paraId="37AB44D1" w14:textId="77777777" w:rsidR="00084DBC" w:rsidRDefault="00084DBC">
            <w:pPr>
              <w:rPr>
                <w:sz w:val="20"/>
                <w:szCs w:val="20"/>
              </w:rPr>
            </w:pPr>
          </w:p>
        </w:tc>
        <w:tc>
          <w:tcPr>
            <w:tcW w:w="6760" w:type="dxa"/>
            <w:tcBorders>
              <w:top w:val="nil"/>
              <w:left w:val="nil"/>
              <w:bottom w:val="nil"/>
              <w:right w:val="nil"/>
            </w:tcBorders>
            <w:shd w:val="clear" w:color="auto" w:fill="auto"/>
            <w:hideMark/>
          </w:tcPr>
          <w:p w14:paraId="407BE349" w14:textId="77777777" w:rsidR="00084DBC" w:rsidRDefault="00084DBC">
            <w:pPr>
              <w:rPr>
                <w:sz w:val="20"/>
                <w:szCs w:val="20"/>
              </w:rPr>
            </w:pPr>
          </w:p>
        </w:tc>
        <w:tc>
          <w:tcPr>
            <w:tcW w:w="1400" w:type="dxa"/>
            <w:tcBorders>
              <w:top w:val="nil"/>
              <w:left w:val="nil"/>
              <w:bottom w:val="nil"/>
              <w:right w:val="nil"/>
            </w:tcBorders>
            <w:shd w:val="clear" w:color="auto" w:fill="auto"/>
            <w:hideMark/>
          </w:tcPr>
          <w:p w14:paraId="6BCB4DCB" w14:textId="77777777" w:rsidR="00084DBC" w:rsidRDefault="00084DBC">
            <w:pPr>
              <w:rPr>
                <w:sz w:val="20"/>
                <w:szCs w:val="20"/>
              </w:rPr>
            </w:pPr>
          </w:p>
        </w:tc>
        <w:tc>
          <w:tcPr>
            <w:tcW w:w="1480" w:type="dxa"/>
            <w:tcBorders>
              <w:top w:val="nil"/>
              <w:left w:val="nil"/>
              <w:bottom w:val="nil"/>
              <w:right w:val="nil"/>
            </w:tcBorders>
            <w:shd w:val="clear" w:color="auto" w:fill="auto"/>
            <w:hideMark/>
          </w:tcPr>
          <w:p w14:paraId="7174629F" w14:textId="77777777" w:rsidR="00084DBC" w:rsidRDefault="00084DBC">
            <w:pPr>
              <w:rPr>
                <w:sz w:val="20"/>
                <w:szCs w:val="20"/>
              </w:rPr>
            </w:pPr>
          </w:p>
        </w:tc>
        <w:tc>
          <w:tcPr>
            <w:tcW w:w="1480" w:type="dxa"/>
            <w:tcBorders>
              <w:top w:val="nil"/>
              <w:left w:val="nil"/>
              <w:bottom w:val="nil"/>
              <w:right w:val="nil"/>
            </w:tcBorders>
            <w:shd w:val="clear" w:color="auto" w:fill="auto"/>
            <w:hideMark/>
          </w:tcPr>
          <w:p w14:paraId="18F873F6" w14:textId="77777777" w:rsidR="00084DBC" w:rsidRDefault="00084DBC">
            <w:pPr>
              <w:rPr>
                <w:sz w:val="20"/>
                <w:szCs w:val="20"/>
              </w:rPr>
            </w:pPr>
          </w:p>
        </w:tc>
        <w:tc>
          <w:tcPr>
            <w:tcW w:w="1360" w:type="dxa"/>
            <w:tcBorders>
              <w:top w:val="nil"/>
              <w:left w:val="nil"/>
              <w:bottom w:val="nil"/>
              <w:right w:val="nil"/>
            </w:tcBorders>
            <w:shd w:val="clear" w:color="auto" w:fill="auto"/>
            <w:hideMark/>
          </w:tcPr>
          <w:p w14:paraId="0E856422" w14:textId="77777777" w:rsidR="00084DBC" w:rsidRDefault="00084DBC">
            <w:pPr>
              <w:rPr>
                <w:sz w:val="20"/>
                <w:szCs w:val="20"/>
              </w:rPr>
            </w:pPr>
          </w:p>
        </w:tc>
        <w:tc>
          <w:tcPr>
            <w:tcW w:w="2740" w:type="dxa"/>
            <w:tcBorders>
              <w:top w:val="nil"/>
              <w:left w:val="nil"/>
              <w:bottom w:val="nil"/>
              <w:right w:val="nil"/>
            </w:tcBorders>
            <w:shd w:val="clear" w:color="auto" w:fill="auto"/>
            <w:hideMark/>
          </w:tcPr>
          <w:p w14:paraId="2E5F35EF" w14:textId="77777777" w:rsidR="00084DBC" w:rsidRDefault="00084DBC">
            <w:pPr>
              <w:rPr>
                <w:sz w:val="20"/>
                <w:szCs w:val="20"/>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417E4B7E"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084DBC">
        <w:rPr>
          <w:rFonts w:ascii="Candara" w:hAnsi="Candara" w:cstheme="minorHAnsi"/>
          <w:caps w:val="0"/>
          <w:color w:val="000000" w:themeColor="text1"/>
        </w:rPr>
        <w:t>Traktor</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9D502B">
        <w:rPr>
          <w:rFonts w:ascii="Candara" w:hAnsi="Candara" w:cstheme="minorHAnsi"/>
          <w:caps w:val="0"/>
          <w:color w:val="000000" w:themeColor="text1"/>
        </w:rPr>
        <w:t>1</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47A07478" w:rsidR="0042472B" w:rsidRPr="0042472B" w:rsidRDefault="00084DBC" w:rsidP="00BA0F29">
            <w:pPr>
              <w:jc w:val="center"/>
              <w:rPr>
                <w:rFonts w:ascii="Candara" w:hAnsi="Candara" w:cs="Arial"/>
                <w:b/>
                <w:sz w:val="22"/>
                <w:szCs w:val="22"/>
              </w:rPr>
            </w:pPr>
            <w:r>
              <w:rPr>
                <w:rFonts w:ascii="Candara" w:hAnsi="Candara" w:cs="Arial"/>
                <w:b/>
                <w:sz w:val="22"/>
                <w:szCs w:val="22"/>
              </w:rPr>
              <w:t>1</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4517E883" w:rsidR="0042472B" w:rsidRPr="0042472B" w:rsidRDefault="00084DBC" w:rsidP="00B966D7">
            <w:pPr>
              <w:rPr>
                <w:rFonts w:ascii="Candara" w:hAnsi="Candara" w:cs="Arial"/>
                <w:b/>
                <w:sz w:val="22"/>
                <w:szCs w:val="22"/>
              </w:rPr>
            </w:pPr>
            <w:r>
              <w:rPr>
                <w:rFonts w:ascii="Candara" w:hAnsi="Candara" w:cs="Arial"/>
                <w:b/>
                <w:sz w:val="22"/>
                <w:szCs w:val="22"/>
              </w:rPr>
              <w:t>Traktor</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4C25E3B0"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 – Traktor“ časť 1</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DE3" w14:textId="77777777" w:rsidR="009C5987" w:rsidRDefault="009C5987" w:rsidP="009E4C59">
      <w:r>
        <w:separator/>
      </w:r>
    </w:p>
  </w:endnote>
  <w:endnote w:type="continuationSeparator" w:id="0">
    <w:p w14:paraId="31B621D5" w14:textId="77777777" w:rsidR="009C5987" w:rsidRDefault="009C5987"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0F0F" w14:textId="77777777" w:rsidR="009C5987" w:rsidRDefault="009C5987" w:rsidP="009E4C59">
      <w:r>
        <w:separator/>
      </w:r>
    </w:p>
  </w:footnote>
  <w:footnote w:type="continuationSeparator" w:id="0">
    <w:p w14:paraId="3F90FDA5" w14:textId="77777777" w:rsidR="009C5987" w:rsidRDefault="009C5987"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123A"/>
    <w:rsid w:val="000935EE"/>
    <w:rsid w:val="00200C76"/>
    <w:rsid w:val="00214EC7"/>
    <w:rsid w:val="00261C01"/>
    <w:rsid w:val="002A2F84"/>
    <w:rsid w:val="002F534A"/>
    <w:rsid w:val="00300F05"/>
    <w:rsid w:val="00377F4A"/>
    <w:rsid w:val="003847B3"/>
    <w:rsid w:val="003A3900"/>
    <w:rsid w:val="003A5843"/>
    <w:rsid w:val="003D094C"/>
    <w:rsid w:val="003E6D3C"/>
    <w:rsid w:val="004153AC"/>
    <w:rsid w:val="0042472B"/>
    <w:rsid w:val="0043064C"/>
    <w:rsid w:val="00456B6D"/>
    <w:rsid w:val="0045753F"/>
    <w:rsid w:val="00542823"/>
    <w:rsid w:val="00601F8D"/>
    <w:rsid w:val="00636802"/>
    <w:rsid w:val="00664063"/>
    <w:rsid w:val="00664596"/>
    <w:rsid w:val="006715C3"/>
    <w:rsid w:val="006B3C8F"/>
    <w:rsid w:val="006D44E2"/>
    <w:rsid w:val="00713012"/>
    <w:rsid w:val="00757287"/>
    <w:rsid w:val="007742CB"/>
    <w:rsid w:val="00791896"/>
    <w:rsid w:val="007A3158"/>
    <w:rsid w:val="007C665D"/>
    <w:rsid w:val="0081087B"/>
    <w:rsid w:val="00843CDB"/>
    <w:rsid w:val="00866AE8"/>
    <w:rsid w:val="009A049E"/>
    <w:rsid w:val="009C5987"/>
    <w:rsid w:val="009D502B"/>
    <w:rsid w:val="009E4C59"/>
    <w:rsid w:val="00A40DE0"/>
    <w:rsid w:val="00A94AF1"/>
    <w:rsid w:val="00AA5A4D"/>
    <w:rsid w:val="00B568C1"/>
    <w:rsid w:val="00B9419B"/>
    <w:rsid w:val="00B966D7"/>
    <w:rsid w:val="00BF4B7E"/>
    <w:rsid w:val="00C00352"/>
    <w:rsid w:val="00C8287D"/>
    <w:rsid w:val="00CD18A9"/>
    <w:rsid w:val="00CD536A"/>
    <w:rsid w:val="00E533A8"/>
    <w:rsid w:val="00E92A8B"/>
    <w:rsid w:val="00ED357A"/>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 w:type="character" w:styleId="Odkaznakomentr">
    <w:name w:val="annotation reference"/>
    <w:basedOn w:val="Predvolenpsmoodseku"/>
    <w:uiPriority w:val="99"/>
    <w:semiHidden/>
    <w:unhideWhenUsed/>
    <w:rsid w:val="006B3C8F"/>
    <w:rPr>
      <w:sz w:val="16"/>
      <w:szCs w:val="16"/>
    </w:rPr>
  </w:style>
  <w:style w:type="paragraph" w:styleId="Textkomentra">
    <w:name w:val="annotation text"/>
    <w:basedOn w:val="Normlny"/>
    <w:link w:val="TextkomentraChar"/>
    <w:uiPriority w:val="99"/>
    <w:unhideWhenUsed/>
    <w:rsid w:val="006B3C8F"/>
    <w:rPr>
      <w:sz w:val="20"/>
      <w:szCs w:val="20"/>
    </w:rPr>
  </w:style>
  <w:style w:type="character" w:customStyle="1" w:styleId="TextkomentraChar">
    <w:name w:val="Text komentára Char"/>
    <w:basedOn w:val="Predvolenpsmoodseku"/>
    <w:link w:val="Textkomentra"/>
    <w:uiPriority w:val="99"/>
    <w:rsid w:val="006B3C8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B3C8F"/>
    <w:rPr>
      <w:b/>
      <w:bCs/>
    </w:rPr>
  </w:style>
  <w:style w:type="character" w:customStyle="1" w:styleId="PredmetkomentraChar">
    <w:name w:val="Predmet komentára Char"/>
    <w:basedOn w:val="TextkomentraChar"/>
    <w:link w:val="Predmetkomentra"/>
    <w:uiPriority w:val="99"/>
    <w:semiHidden/>
    <w:rsid w:val="006B3C8F"/>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2972</Words>
  <Characters>16943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7</cp:revision>
  <cp:lastPrinted>2022-07-13T07:19:00Z</cp:lastPrinted>
  <dcterms:created xsi:type="dcterms:W3CDTF">2023-05-19T09:27:00Z</dcterms:created>
  <dcterms:modified xsi:type="dcterms:W3CDTF">2023-05-23T10:03:00Z</dcterms:modified>
</cp:coreProperties>
</file>